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8C2F" w14:textId="77777777" w:rsidR="006E26A8" w:rsidRPr="00B563C5" w:rsidRDefault="006E26A8">
      <w:pPr>
        <w:keepNext/>
        <w:spacing w:line="360" w:lineRule="auto"/>
        <w:rPr>
          <w:rFonts w:asciiTheme="majorHAnsi" w:eastAsia="Calibri" w:hAnsiTheme="majorHAnsi" w:cstheme="majorHAnsi"/>
          <w:b/>
        </w:rPr>
      </w:pPr>
    </w:p>
    <w:p w14:paraId="7B8BB2F9" w14:textId="67739F1F" w:rsidR="006E26A8" w:rsidRPr="00B563C5" w:rsidRDefault="00E11D7D">
      <w:pPr>
        <w:keepNext/>
        <w:spacing w:line="360" w:lineRule="auto"/>
        <w:jc w:val="center"/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</w:pPr>
      <w:r w:rsidRPr="00B563C5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PARECER JURÍDICO N° 0</w:t>
      </w:r>
      <w:r w:rsidR="00DC5FDA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7</w:t>
      </w:r>
      <w:r w:rsidR="00546294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8</w:t>
      </w:r>
      <w:r w:rsidRPr="00B563C5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Pr="00B37733" w:rsidRDefault="006E26A8">
      <w:pPr>
        <w:widowControl w:val="0"/>
        <w:spacing w:line="360" w:lineRule="auto"/>
        <w:jc w:val="both"/>
        <w:rPr>
          <w:rFonts w:ascii="Arial" w:eastAsia="Calibri" w:hAnsi="Arial" w:cs="Arial"/>
          <w:b/>
        </w:rPr>
      </w:pPr>
    </w:p>
    <w:p w14:paraId="593DA5A9" w14:textId="453C19E5" w:rsidR="001C1096" w:rsidRPr="00B37733" w:rsidRDefault="001C1096" w:rsidP="001C1096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</w:pPr>
      <w:r w:rsidRPr="00B37733">
        <w:rPr>
          <w:rFonts w:asciiTheme="majorHAnsi" w:eastAsia="Calibri" w:hAnsiTheme="majorHAnsi" w:cstheme="majorHAnsi"/>
          <w:bCs/>
        </w:rPr>
        <w:t xml:space="preserve">Matéria: Projeto de Lei do </w:t>
      </w:r>
      <w:r w:rsidR="00D77EC3" w:rsidRPr="00B37733">
        <w:rPr>
          <w:rFonts w:asciiTheme="majorHAnsi" w:eastAsia="Calibri" w:hAnsiTheme="majorHAnsi" w:cstheme="majorHAnsi"/>
          <w:bCs/>
        </w:rPr>
        <w:t xml:space="preserve">Legislativo </w:t>
      </w:r>
      <w:r w:rsidRPr="00B37733">
        <w:rPr>
          <w:rFonts w:asciiTheme="majorHAnsi" w:eastAsia="Calibri" w:hAnsiTheme="majorHAnsi" w:cstheme="majorHAnsi"/>
          <w:bCs/>
        </w:rPr>
        <w:t>nº 0</w:t>
      </w:r>
      <w:r w:rsidR="00C619AF">
        <w:rPr>
          <w:rFonts w:asciiTheme="majorHAnsi" w:eastAsia="Calibri" w:hAnsiTheme="majorHAnsi" w:cstheme="majorHAnsi"/>
          <w:bCs/>
        </w:rPr>
        <w:t>3</w:t>
      </w:r>
      <w:r w:rsidR="00546294">
        <w:rPr>
          <w:rFonts w:asciiTheme="majorHAnsi" w:eastAsia="Calibri" w:hAnsiTheme="majorHAnsi" w:cstheme="majorHAnsi"/>
          <w:bCs/>
        </w:rPr>
        <w:t>6</w:t>
      </w:r>
      <w:r w:rsidRPr="00B37733">
        <w:rPr>
          <w:rFonts w:asciiTheme="majorHAnsi" w:eastAsia="Calibri" w:hAnsiTheme="majorHAnsi" w:cstheme="majorHAnsi"/>
          <w:bCs/>
        </w:rPr>
        <w:t>/2025</w:t>
      </w: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 </w:t>
      </w:r>
    </w:p>
    <w:p w14:paraId="1A8D6E80" w14:textId="575E8877" w:rsidR="00C619AF" w:rsidRDefault="00D77EC3" w:rsidP="00C619AF">
      <w:pPr>
        <w:pStyle w:val="LO-normal0"/>
        <w:widowControl w:val="0"/>
        <w:jc w:val="both"/>
        <w:rPr>
          <w:rFonts w:asciiTheme="majorHAnsi" w:hAnsiTheme="majorHAnsi" w:cstheme="majorHAnsi"/>
        </w:rPr>
      </w:pP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>EMENTA</w:t>
      </w:r>
      <w:r w:rsidR="00D15D7E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: </w:t>
      </w:r>
      <w:r w:rsidR="00C619AF" w:rsidRPr="00FE3B89">
        <w:rPr>
          <w:rFonts w:asciiTheme="majorHAnsi" w:hAnsiTheme="majorHAnsi" w:cstheme="majorHAnsi"/>
        </w:rPr>
        <w:t xml:space="preserve">"Denomina via pública no </w:t>
      </w:r>
      <w:r w:rsidR="00DC5FDA" w:rsidRPr="00EA6DFF">
        <w:rPr>
          <w:rFonts w:asciiTheme="majorHAnsi" w:hAnsiTheme="majorHAnsi" w:cstheme="majorHAnsi"/>
        </w:rPr>
        <w:t>Loteamento São Pedro, Bairro Casa de Pedra</w:t>
      </w:r>
      <w:r w:rsidR="00DC5FDA" w:rsidRPr="00FE3B89">
        <w:rPr>
          <w:rFonts w:asciiTheme="majorHAnsi" w:hAnsiTheme="majorHAnsi" w:cstheme="majorHAnsi"/>
        </w:rPr>
        <w:t xml:space="preserve"> </w:t>
      </w:r>
      <w:r w:rsidR="00C619AF" w:rsidRPr="00FE3B89">
        <w:rPr>
          <w:rFonts w:asciiTheme="majorHAnsi" w:hAnsiTheme="majorHAnsi" w:cstheme="majorHAnsi"/>
        </w:rPr>
        <w:t>"</w:t>
      </w:r>
    </w:p>
    <w:p w14:paraId="5516094E" w14:textId="2DBA449A" w:rsidR="002C69C8" w:rsidRPr="00B37733" w:rsidRDefault="00E11D7D" w:rsidP="00C619AF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 xml:space="preserve">AUTORIA: </w:t>
      </w:r>
      <w:proofErr w:type="gramStart"/>
      <w:r w:rsidR="00D77EC3" w:rsidRPr="00B37733">
        <w:rPr>
          <w:rFonts w:asciiTheme="majorHAnsi" w:eastAsia="Calibri" w:hAnsiTheme="majorHAnsi" w:cstheme="majorHAnsi"/>
          <w:bCs/>
        </w:rPr>
        <w:t>Vereador</w:t>
      </w:r>
      <w:r w:rsidR="00C619AF">
        <w:rPr>
          <w:rFonts w:asciiTheme="majorHAnsi" w:eastAsia="Calibri" w:hAnsiTheme="majorHAnsi" w:cstheme="majorHAnsi"/>
          <w:bCs/>
        </w:rPr>
        <w:t xml:space="preserve">  </w:t>
      </w:r>
      <w:r w:rsidR="00DC5FDA">
        <w:rPr>
          <w:rFonts w:asciiTheme="majorHAnsi" w:hAnsiTheme="majorHAnsi" w:cstheme="majorHAnsi"/>
        </w:rPr>
        <w:t>Neimar</w:t>
      </w:r>
      <w:proofErr w:type="gramEnd"/>
      <w:r w:rsidR="00DC5FDA">
        <w:rPr>
          <w:rFonts w:asciiTheme="majorHAnsi" w:hAnsiTheme="majorHAnsi" w:cstheme="majorHAnsi"/>
        </w:rPr>
        <w:t xml:space="preserve"> Parreira</w:t>
      </w:r>
    </w:p>
    <w:p w14:paraId="5338DDF3" w14:textId="3E791ED0" w:rsidR="001C1096" w:rsidRPr="00B37733" w:rsidRDefault="005B6069" w:rsidP="00E11D7D">
      <w:pPr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 xml:space="preserve">Protocolo </w:t>
      </w:r>
      <w:r w:rsidR="00546294">
        <w:rPr>
          <w:rFonts w:asciiTheme="majorHAnsi" w:eastAsia="Calibri" w:hAnsiTheme="majorHAnsi" w:cstheme="majorHAnsi"/>
          <w:bCs/>
        </w:rPr>
        <w:t>25</w:t>
      </w:r>
      <w:r w:rsidRPr="00B37733">
        <w:rPr>
          <w:rFonts w:asciiTheme="majorHAnsi" w:eastAsia="Calibri" w:hAnsiTheme="majorHAnsi" w:cstheme="majorHAnsi"/>
          <w:bCs/>
        </w:rPr>
        <w:t>/0</w:t>
      </w:r>
      <w:r w:rsidR="00DC5FDA">
        <w:rPr>
          <w:rFonts w:asciiTheme="majorHAnsi" w:eastAsia="Calibri" w:hAnsiTheme="majorHAnsi" w:cstheme="majorHAnsi"/>
          <w:bCs/>
        </w:rPr>
        <w:t>7</w:t>
      </w:r>
      <w:r w:rsidRPr="00B37733">
        <w:rPr>
          <w:rFonts w:asciiTheme="majorHAnsi" w:eastAsia="Calibri" w:hAnsiTheme="majorHAnsi" w:cstheme="majorHAnsi"/>
          <w:bCs/>
        </w:rPr>
        <w:t>/2025</w:t>
      </w:r>
    </w:p>
    <w:p w14:paraId="4F27CB29" w14:textId="65BF627D" w:rsidR="00E11D7D" w:rsidRPr="00B37733" w:rsidRDefault="005B6069" w:rsidP="00E11D7D">
      <w:pPr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 xml:space="preserve">Encaminhado à comissão em </w:t>
      </w:r>
      <w:r w:rsidR="00546294">
        <w:rPr>
          <w:rFonts w:asciiTheme="majorHAnsi" w:eastAsia="Calibri" w:hAnsiTheme="majorHAnsi" w:cstheme="majorHAnsi"/>
          <w:bCs/>
        </w:rPr>
        <w:t>29</w:t>
      </w:r>
      <w:r w:rsidR="00DC5FDA">
        <w:rPr>
          <w:rFonts w:asciiTheme="majorHAnsi" w:eastAsia="Calibri" w:hAnsiTheme="majorHAnsi" w:cstheme="majorHAnsi"/>
          <w:bCs/>
        </w:rPr>
        <w:t>/07/2025</w:t>
      </w:r>
    </w:p>
    <w:p w14:paraId="6EC82764" w14:textId="77777777" w:rsidR="00C619AF" w:rsidRDefault="00C619AF" w:rsidP="00C619AF">
      <w:pPr>
        <w:jc w:val="both"/>
        <w:rPr>
          <w:rFonts w:asciiTheme="majorHAnsi" w:eastAsia="Calibri" w:hAnsiTheme="majorHAnsi" w:cstheme="majorHAnsi"/>
          <w:b/>
        </w:rPr>
      </w:pPr>
    </w:p>
    <w:p w14:paraId="0F9C0F2F" w14:textId="77777777" w:rsidR="00C619AF" w:rsidRPr="00B563C5" w:rsidRDefault="00C619AF" w:rsidP="00C619AF">
      <w:pPr>
        <w:jc w:val="both"/>
        <w:rPr>
          <w:rFonts w:asciiTheme="majorHAnsi" w:eastAsia="Calibri" w:hAnsiTheme="majorHAnsi" w:cstheme="majorHAnsi"/>
          <w:b/>
        </w:rPr>
      </w:pPr>
    </w:p>
    <w:p w14:paraId="70FF2842" w14:textId="77777777" w:rsidR="00C619AF" w:rsidRPr="00B563C5" w:rsidRDefault="00C619AF" w:rsidP="00C619AF">
      <w:pPr>
        <w:jc w:val="both"/>
        <w:rPr>
          <w:rFonts w:asciiTheme="majorHAnsi" w:eastAsia="Calibri" w:hAnsiTheme="majorHAnsi" w:cstheme="majorHAnsi"/>
          <w:b/>
        </w:rPr>
      </w:pPr>
    </w:p>
    <w:p w14:paraId="07B84FEF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B563C5">
        <w:rPr>
          <w:rFonts w:asciiTheme="majorHAnsi" w:eastAsia="Calibri" w:hAnsiTheme="majorHAnsi" w:cstheme="majorHAnsi"/>
          <w:b/>
          <w:u w:val="single"/>
        </w:rPr>
        <w:t>I – RELATÓRIO</w:t>
      </w:r>
    </w:p>
    <w:p w14:paraId="44DF434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442541F4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 w14:paraId="645FFFD6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É o sucinto relatório.</w:t>
      </w:r>
    </w:p>
    <w:p w14:paraId="51E6988C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Passo à análise jurídica.</w:t>
      </w:r>
    </w:p>
    <w:p w14:paraId="16770A9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</w:p>
    <w:p w14:paraId="6FDE8451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B563C5">
        <w:rPr>
          <w:rFonts w:asciiTheme="majorHAnsi" w:eastAsia="Calibri" w:hAnsiTheme="majorHAnsi" w:cstheme="majorHAnsi"/>
          <w:b/>
          <w:u w:val="single"/>
        </w:rPr>
        <w:t>II – ANÁLISE JURÍDICA</w:t>
      </w:r>
    </w:p>
    <w:p w14:paraId="4687177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  <w:r w:rsidRPr="00B563C5">
        <w:rPr>
          <w:rFonts w:asciiTheme="majorHAnsi" w:eastAsia="Calibri" w:hAnsiTheme="majorHAnsi" w:cstheme="majorHAnsi"/>
          <w:b/>
        </w:rPr>
        <w:t xml:space="preserve"> </w:t>
      </w:r>
    </w:p>
    <w:p w14:paraId="479C8D7E" w14:textId="77777777" w:rsidR="00C619AF" w:rsidRPr="00B563C5" w:rsidRDefault="00C619AF" w:rsidP="00C619AF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Quanto ao rito processual, o projeto tramita sem regime de urgência. </w:t>
      </w:r>
    </w:p>
    <w:p w14:paraId="5BED035F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</w:p>
    <w:p w14:paraId="2EA7433B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  <w:b/>
        </w:rPr>
      </w:pPr>
      <w:r w:rsidRPr="002B66D2">
        <w:rPr>
          <w:rFonts w:asciiTheme="majorHAnsi" w:hAnsiTheme="majorHAnsi" w:cstheme="majorHAnsi"/>
          <w:b/>
        </w:rPr>
        <w:t>Da Competência e iniciativa</w:t>
      </w:r>
    </w:p>
    <w:p w14:paraId="61CB019A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  <w:b/>
        </w:rPr>
      </w:pPr>
    </w:p>
    <w:p w14:paraId="4409629D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3718E991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51C532EC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  <w:r w:rsidRPr="002B66D2">
        <w:rPr>
          <w:rFonts w:asciiTheme="majorHAnsi" w:hAnsiTheme="majorHAnsi" w:cstheme="majorHAnsi"/>
          <w:i/>
        </w:rPr>
        <w:t>“Art. 30. Compete aos Municípios:</w:t>
      </w:r>
    </w:p>
    <w:p w14:paraId="153F5A02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  <w:i/>
        </w:rPr>
        <w:t xml:space="preserve">I - </w:t>
      </w:r>
      <w:proofErr w:type="gramStart"/>
      <w:r w:rsidRPr="002B66D2">
        <w:rPr>
          <w:rFonts w:asciiTheme="majorHAnsi" w:hAnsiTheme="majorHAnsi" w:cstheme="majorHAnsi"/>
          <w:i/>
        </w:rPr>
        <w:t>legislar</w:t>
      </w:r>
      <w:proofErr w:type="gramEnd"/>
      <w:r w:rsidRPr="002B66D2">
        <w:rPr>
          <w:rFonts w:asciiTheme="majorHAnsi" w:hAnsiTheme="majorHAnsi" w:cstheme="majorHAnsi"/>
          <w:i/>
        </w:rPr>
        <w:t xml:space="preserve"> sobre assuntos de interesse local; [...]</w:t>
      </w:r>
    </w:p>
    <w:p w14:paraId="3A6CC323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</w:p>
    <w:p w14:paraId="7986E955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lastRenderedPageBreak/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 w14:paraId="47B256FE" w14:textId="77777777" w:rsidR="00C619AF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1FC02485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  <w:i/>
          <w:iCs/>
        </w:rPr>
      </w:pPr>
      <w:r w:rsidRPr="002B66D2">
        <w:rPr>
          <w:rFonts w:asciiTheme="majorHAnsi" w:hAnsiTheme="majorHAnsi" w:cstheme="majorHAnsi"/>
        </w:rPr>
        <w:t xml:space="preserve">Quanto ao </w:t>
      </w:r>
      <w:r>
        <w:rPr>
          <w:rFonts w:asciiTheme="majorHAnsi" w:hAnsiTheme="majorHAnsi" w:cstheme="majorHAnsi"/>
        </w:rPr>
        <w:t>objeto</w:t>
      </w:r>
      <w:r w:rsidRPr="002B66D2">
        <w:rPr>
          <w:rFonts w:asciiTheme="majorHAnsi" w:hAnsiTheme="majorHAnsi" w:cstheme="majorHAnsi"/>
        </w:rPr>
        <w:t xml:space="preserve">, o projeto </w:t>
      </w:r>
      <w:r>
        <w:rPr>
          <w:rFonts w:asciiTheme="majorHAnsi" w:hAnsiTheme="majorHAnsi" w:cstheme="majorHAnsi"/>
        </w:rPr>
        <w:t>visa</w:t>
      </w:r>
      <w:r w:rsidRPr="002B66D2">
        <w:rPr>
          <w:rFonts w:asciiTheme="majorHAnsi" w:hAnsiTheme="majorHAnsi" w:cstheme="majorHAnsi"/>
        </w:rPr>
        <w:t xml:space="preserve"> denominar via pública, sendo matéria de competência do Legislativo Municipal. </w:t>
      </w:r>
    </w:p>
    <w:p w14:paraId="2945B86B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b/>
          <w:u w:val="single"/>
        </w:rPr>
      </w:pPr>
    </w:p>
    <w:p w14:paraId="72C099E4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  <w:b/>
          <w:u w:val="single"/>
        </w:rPr>
        <w:t>III – CONCLUSÃO</w:t>
      </w:r>
      <w:r w:rsidRPr="002B66D2">
        <w:rPr>
          <w:rFonts w:asciiTheme="majorHAnsi" w:hAnsiTheme="majorHAnsi" w:cstheme="majorHAnsi"/>
          <w:b/>
        </w:rPr>
        <w:t xml:space="preserve"> </w:t>
      </w:r>
    </w:p>
    <w:p w14:paraId="61DCA26F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</w:p>
    <w:p w14:paraId="685057A9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Assim sendo, esta Assessoria Jurídica opina pela </w:t>
      </w:r>
      <w:r w:rsidRPr="002B66D2">
        <w:rPr>
          <w:rFonts w:asciiTheme="majorHAnsi" w:hAnsiTheme="majorHAnsi" w:cstheme="majorHAnsi"/>
          <w:b/>
          <w:i/>
        </w:rPr>
        <w:t xml:space="preserve">legalidade </w:t>
      </w:r>
      <w:r w:rsidRPr="002B66D2">
        <w:rPr>
          <w:rFonts w:asciiTheme="majorHAnsi" w:hAnsiTheme="majorHAnsi" w:cstheme="majorHAnsi"/>
        </w:rPr>
        <w:t>e</w:t>
      </w:r>
      <w:r w:rsidRPr="002B66D2">
        <w:rPr>
          <w:rFonts w:asciiTheme="majorHAnsi" w:hAnsiTheme="majorHAnsi" w:cstheme="majorHAnsi"/>
          <w:b/>
          <w:i/>
        </w:rPr>
        <w:t xml:space="preserve"> constitucionalidade</w:t>
      </w:r>
      <w:r w:rsidRPr="002B66D2">
        <w:rPr>
          <w:rFonts w:asciiTheme="majorHAnsi" w:hAnsiTheme="majorHAnsi" w:cstheme="majorHAnsi"/>
          <w:i/>
        </w:rPr>
        <w:t xml:space="preserve"> </w:t>
      </w:r>
      <w:r w:rsidRPr="002B66D2">
        <w:rPr>
          <w:rFonts w:asciiTheme="majorHAnsi" w:hAnsiTheme="majorHAnsi" w:cstheme="majorHAnsi"/>
        </w:rPr>
        <w:t>do referido Projeto de Lei, tendo em vista que não se observou qualquer vício em sua redação.</w:t>
      </w:r>
    </w:p>
    <w:p w14:paraId="6D3FD857" w14:textId="77777777" w:rsidR="00C619AF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</w:p>
    <w:p w14:paraId="455B7BAA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</w:t>
      </w:r>
      <w:r w:rsidRPr="002B66D2">
        <w:rPr>
          <w:rFonts w:asciiTheme="majorHAnsi" w:hAnsiTheme="majorHAnsi" w:cstheme="majorHAnsi"/>
        </w:rPr>
        <w:t>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61A3FE8D" w14:textId="77777777" w:rsidR="00C619AF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6B69403C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>Este é o parecer.</w:t>
      </w:r>
    </w:p>
    <w:p w14:paraId="3FD235E8" w14:textId="77777777" w:rsidR="00C619AF" w:rsidRPr="00B563C5" w:rsidRDefault="00C619AF" w:rsidP="00C619AF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</w:p>
    <w:p w14:paraId="7E6AE5B6" w14:textId="657AA993" w:rsidR="00C619AF" w:rsidRPr="00B563C5" w:rsidRDefault="00C619AF" w:rsidP="00C619AF">
      <w:pPr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Igrejinha, </w:t>
      </w:r>
      <w:r w:rsidR="00546294">
        <w:rPr>
          <w:rFonts w:asciiTheme="majorHAnsi" w:eastAsia="Calibri" w:hAnsiTheme="majorHAnsi" w:cstheme="majorHAnsi"/>
        </w:rPr>
        <w:t>01</w:t>
      </w:r>
      <w:r w:rsidRPr="00B563C5">
        <w:rPr>
          <w:rFonts w:asciiTheme="majorHAnsi" w:eastAsia="Calibri" w:hAnsiTheme="majorHAnsi" w:cstheme="majorHAnsi"/>
        </w:rPr>
        <w:t xml:space="preserve"> de </w:t>
      </w:r>
      <w:r w:rsidR="00546294">
        <w:rPr>
          <w:rFonts w:asciiTheme="majorHAnsi" w:eastAsia="Calibri" w:hAnsiTheme="majorHAnsi" w:cstheme="majorHAnsi"/>
        </w:rPr>
        <w:t>agosto d</w:t>
      </w:r>
      <w:r w:rsidRPr="00B563C5">
        <w:rPr>
          <w:rFonts w:asciiTheme="majorHAnsi" w:eastAsia="Calibri" w:hAnsiTheme="majorHAnsi" w:cstheme="majorHAnsi"/>
        </w:rPr>
        <w:t>e 2025.</w:t>
      </w:r>
    </w:p>
    <w:p w14:paraId="65FB6E8D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79CD05BD" w14:textId="77777777" w:rsidR="00C619AF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496220CA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5490CC69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  <w:r w:rsidRPr="00B563C5">
        <w:rPr>
          <w:rFonts w:asciiTheme="majorHAnsi" w:eastAsia="Calibri" w:hAnsiTheme="majorHAnsi" w:cstheme="majorHAnsi"/>
          <w:b/>
        </w:rPr>
        <w:t xml:space="preserve">Anderson Fidelis de Araujo </w:t>
      </w:r>
    </w:p>
    <w:p w14:paraId="51FEA89E" w14:textId="77777777" w:rsidR="00C619AF" w:rsidRPr="00B563C5" w:rsidRDefault="00C619AF" w:rsidP="00C619AF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Assessor Jurídico</w:t>
      </w:r>
    </w:p>
    <w:p w14:paraId="31979263" w14:textId="77777777" w:rsidR="00C619AF" w:rsidRPr="00B563C5" w:rsidRDefault="00C619AF" w:rsidP="00C619AF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OAB/RS 58.063.</w:t>
      </w:r>
    </w:p>
    <w:p w14:paraId="427BFC64" w14:textId="77777777" w:rsidR="005B6069" w:rsidRDefault="005B6069" w:rsidP="00E11D7D">
      <w:pPr>
        <w:jc w:val="both"/>
        <w:rPr>
          <w:rFonts w:asciiTheme="majorHAnsi" w:eastAsia="Calibri" w:hAnsiTheme="majorHAnsi" w:cstheme="majorHAnsi"/>
          <w:b/>
        </w:rPr>
      </w:pPr>
    </w:p>
    <w:sectPr w:rsidR="005B6069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68450" w14:textId="77777777" w:rsidR="00C86642" w:rsidRDefault="00C86642">
      <w:r>
        <w:separator/>
      </w:r>
    </w:p>
  </w:endnote>
  <w:endnote w:type="continuationSeparator" w:id="0">
    <w:p w14:paraId="41F20237" w14:textId="77777777" w:rsidR="00C86642" w:rsidRDefault="00C86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93343" w14:textId="77777777" w:rsidR="00C86642" w:rsidRDefault="00C86642">
      <w:r>
        <w:separator/>
      </w:r>
    </w:p>
  </w:footnote>
  <w:footnote w:type="continuationSeparator" w:id="0">
    <w:p w14:paraId="15C814DE" w14:textId="77777777" w:rsidR="00C86642" w:rsidRDefault="00C866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markup="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2D15"/>
    <w:rsid w:val="00025920"/>
    <w:rsid w:val="00050C2E"/>
    <w:rsid w:val="000C6923"/>
    <w:rsid w:val="001114D7"/>
    <w:rsid w:val="001C1096"/>
    <w:rsid w:val="001C6AEB"/>
    <w:rsid w:val="00244351"/>
    <w:rsid w:val="00285283"/>
    <w:rsid w:val="002B66D2"/>
    <w:rsid w:val="002C69C8"/>
    <w:rsid w:val="002D7FD0"/>
    <w:rsid w:val="00300EE4"/>
    <w:rsid w:val="003016AB"/>
    <w:rsid w:val="00304587"/>
    <w:rsid w:val="00351C69"/>
    <w:rsid w:val="0051330F"/>
    <w:rsid w:val="00546294"/>
    <w:rsid w:val="005542A3"/>
    <w:rsid w:val="00596DA6"/>
    <w:rsid w:val="005B6069"/>
    <w:rsid w:val="006D40C2"/>
    <w:rsid w:val="006D5D5F"/>
    <w:rsid w:val="006E26A8"/>
    <w:rsid w:val="00746F14"/>
    <w:rsid w:val="007A7AC5"/>
    <w:rsid w:val="0081494A"/>
    <w:rsid w:val="00A94834"/>
    <w:rsid w:val="00AB4493"/>
    <w:rsid w:val="00AD79EC"/>
    <w:rsid w:val="00B37733"/>
    <w:rsid w:val="00B37BBB"/>
    <w:rsid w:val="00B563C5"/>
    <w:rsid w:val="00B67C03"/>
    <w:rsid w:val="00BA2363"/>
    <w:rsid w:val="00BE2FC6"/>
    <w:rsid w:val="00BE3DEB"/>
    <w:rsid w:val="00C34CAC"/>
    <w:rsid w:val="00C619AF"/>
    <w:rsid w:val="00C86642"/>
    <w:rsid w:val="00D15D7E"/>
    <w:rsid w:val="00D77EC3"/>
    <w:rsid w:val="00DC5FDA"/>
    <w:rsid w:val="00E11D7D"/>
    <w:rsid w:val="00E45877"/>
    <w:rsid w:val="00EA72B0"/>
    <w:rsid w:val="00F10FA2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4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308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2025-05-05T21:05:00Z</cp:lastPrinted>
  <dcterms:created xsi:type="dcterms:W3CDTF">2025-08-04T19:25:00Z</dcterms:created>
  <dcterms:modified xsi:type="dcterms:W3CDTF">2025-08-04T19:26:00Z</dcterms:modified>
  <dc:language>pt-BR</dc:language>
</cp:coreProperties>
</file>