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67EDCE40" w:rsidR="00113CCB" w:rsidRPr="00A51B7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 xml:space="preserve">PARECER N° </w:t>
      </w:r>
      <w:r w:rsidR="00FA6F68">
        <w:rPr>
          <w:rFonts w:ascii="Arial" w:eastAsia="Calibri" w:hAnsi="Arial"/>
          <w:b/>
          <w:color w:val="000000"/>
        </w:rPr>
        <w:t>9</w:t>
      </w:r>
      <w:r w:rsidR="002C6A1A">
        <w:rPr>
          <w:rFonts w:ascii="Arial" w:eastAsia="Calibri" w:hAnsi="Arial"/>
          <w:b/>
          <w:color w:val="000000"/>
        </w:rPr>
        <w:t>7</w:t>
      </w:r>
      <w:r w:rsidR="009B4ED7" w:rsidRPr="00A51B74">
        <w:rPr>
          <w:rFonts w:ascii="Arial" w:eastAsia="Calibri" w:hAnsi="Arial"/>
          <w:b/>
          <w:color w:val="000000"/>
        </w:rPr>
        <w:t>/</w:t>
      </w:r>
      <w:r w:rsidRPr="00A51B7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51B74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29A7FAC7" w14:textId="77777777" w:rsidR="002C6A1A" w:rsidRPr="00E11D7D" w:rsidRDefault="002C6A1A" w:rsidP="002C6A1A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bookmarkStart w:id="0" w:name="_Hlk210738048"/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78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2C4C6063" w14:textId="77777777" w:rsidR="002C6A1A" w:rsidRPr="00E11D7D" w:rsidRDefault="002C6A1A" w:rsidP="002C6A1A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091A835F" w14:textId="77777777" w:rsidR="002C6A1A" w:rsidRDefault="002C6A1A" w:rsidP="002C6A1A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187018">
        <w:t>“</w:t>
      </w:r>
      <w:r w:rsidRPr="0054748D">
        <w:t>Inclui dispositivos na Lei nº 4.801, de 08 de dezembro de 2015, que ‘Dispõe sobre a política municipal de incentivos fiscais e econômicos para empresas e institui o Programa Municipal de Desenvolvimento Econômico de Igrejinha</w:t>
      </w:r>
      <w:r>
        <w:t>.”;</w:t>
      </w:r>
    </w:p>
    <w:p w14:paraId="592E78FA" w14:textId="77777777" w:rsidR="002C6A1A" w:rsidRDefault="002C6A1A" w:rsidP="002C6A1A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06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10</w:t>
      </w:r>
      <w:r w:rsidRPr="00692D07">
        <w:rPr>
          <w:rFonts w:asciiTheme="majorHAnsi" w:hAnsiTheme="majorHAnsi" w:cstheme="majorHAnsi"/>
        </w:rPr>
        <w:t>/2025</w:t>
      </w:r>
    </w:p>
    <w:p w14:paraId="66E3E1C4" w14:textId="77777777" w:rsidR="002C6A1A" w:rsidRDefault="002C6A1A" w:rsidP="002C6A1A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07/10/</w:t>
      </w:r>
      <w:r w:rsidRPr="00692D07">
        <w:rPr>
          <w:rFonts w:asciiTheme="majorHAnsi" w:hAnsiTheme="majorHAnsi" w:cstheme="majorHAnsi"/>
        </w:rPr>
        <w:t xml:space="preserve">2025 </w:t>
      </w:r>
    </w:p>
    <w:p w14:paraId="4F58F8F7" w14:textId="77777777" w:rsidR="002C6A1A" w:rsidRPr="00692D07" w:rsidRDefault="002C6A1A" w:rsidP="002C6A1A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</w:t>
      </w:r>
      <w:r>
        <w:rPr>
          <w:rFonts w:asciiTheme="majorHAnsi" w:hAnsiTheme="majorHAnsi" w:cstheme="majorHAnsi"/>
        </w:rPr>
        <w:t>Normal</w:t>
      </w:r>
    </w:p>
    <w:p w14:paraId="61FEE45F" w14:textId="19A6A8D7" w:rsidR="00752537" w:rsidRPr="00F23684" w:rsidRDefault="00752537" w:rsidP="00752537">
      <w:pPr>
        <w:jc w:val="both"/>
        <w:rPr>
          <w:rFonts w:ascii="Arial" w:hAnsi="Arial"/>
        </w:rPr>
      </w:pPr>
    </w:p>
    <w:bookmarkEnd w:id="0"/>
    <w:p w14:paraId="1D3A0D71" w14:textId="77777777" w:rsidR="00D74421" w:rsidRDefault="00D74421" w:rsidP="00D74421">
      <w:pPr>
        <w:jc w:val="both"/>
        <w:rPr>
          <w:rFonts w:asciiTheme="majorHAnsi" w:eastAsia="Calibri" w:hAnsiTheme="majorHAnsi" w:cstheme="majorHAnsi"/>
          <w:b/>
        </w:rPr>
      </w:pPr>
    </w:p>
    <w:p w14:paraId="01760DE4" w14:textId="235C7036" w:rsidR="00E53553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A51B74" w:rsidRDefault="00E47874" w:rsidP="0011359A">
      <w:pPr>
        <w:pStyle w:val="LO-normal"/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51B7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2C6A1A" w:rsidRDefault="00E47874" w:rsidP="00986E2A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Lei </w:t>
      </w:r>
      <w:r w:rsidR="002A227A" w:rsidRPr="00A51B74">
        <w:rPr>
          <w:rFonts w:ascii="Arial" w:eastAsia="Calibri" w:hAnsi="Arial"/>
        </w:rPr>
        <w:t xml:space="preserve">supra referido, </w:t>
      </w:r>
      <w:r w:rsidR="00B65803" w:rsidRPr="00A51B74">
        <w:rPr>
          <w:rFonts w:ascii="Arial" w:eastAsia="Calibri" w:hAnsi="Arial"/>
        </w:rPr>
        <w:t>de autoria d</w:t>
      </w:r>
      <w:r w:rsidR="00762623" w:rsidRPr="00A51B74">
        <w:rPr>
          <w:rFonts w:ascii="Arial" w:eastAsia="Calibri" w:hAnsi="Arial"/>
        </w:rPr>
        <w:t xml:space="preserve">o </w:t>
      </w:r>
      <w:r w:rsidR="00762623" w:rsidRPr="002054E3">
        <w:rPr>
          <w:rFonts w:ascii="Arial" w:eastAsia="Calibri" w:hAnsi="Arial"/>
        </w:rPr>
        <w:t>Executivo Municipal</w:t>
      </w:r>
      <w:r w:rsidR="00603127" w:rsidRPr="002054E3">
        <w:rPr>
          <w:rFonts w:ascii="Arial" w:eastAsia="Calibri" w:hAnsi="Arial"/>
        </w:rPr>
        <w:t xml:space="preserve">. </w:t>
      </w:r>
      <w:r w:rsidR="00D2042A" w:rsidRPr="002054E3">
        <w:rPr>
          <w:rFonts w:ascii="Arial" w:eastAsia="Calibri" w:hAnsi="Arial"/>
        </w:rPr>
        <w:t>O encaminhamento atende o artigo 5</w:t>
      </w:r>
      <w:r w:rsidR="00A51B74" w:rsidRPr="002054E3">
        <w:rPr>
          <w:rFonts w:ascii="Arial" w:eastAsia="Calibri" w:hAnsi="Arial"/>
        </w:rPr>
        <w:t>1</w:t>
      </w:r>
      <w:r w:rsidR="00D2042A" w:rsidRPr="002054E3">
        <w:rPr>
          <w:rFonts w:ascii="Arial" w:eastAsia="Calibri" w:hAnsi="Arial"/>
        </w:rPr>
        <w:t xml:space="preserve"> do </w:t>
      </w:r>
      <w:r w:rsidR="00D2042A" w:rsidRPr="002C6A1A">
        <w:rPr>
          <w:rFonts w:ascii="Arial" w:eastAsia="Calibri" w:hAnsi="Arial"/>
        </w:rPr>
        <w:t xml:space="preserve">Regimento Interno desta Casa, cabendo à CCJ </w:t>
      </w:r>
      <w:r w:rsidR="00A51B74" w:rsidRPr="002C6A1A">
        <w:rPr>
          <w:rFonts w:ascii="Arial" w:eastAsia="Calibri" w:hAnsi="Arial"/>
        </w:rPr>
        <w:t xml:space="preserve">emitir parecer quanto a </w:t>
      </w:r>
      <w:r w:rsidR="00A51B74" w:rsidRPr="002C6A1A">
        <w:rPr>
          <w:rFonts w:ascii="Arial" w:hAnsi="Arial"/>
        </w:rPr>
        <w:t xml:space="preserve">constitucionalidade, legalidade e </w:t>
      </w:r>
      <w:r w:rsidR="00F729B4" w:rsidRPr="002C6A1A">
        <w:rPr>
          <w:rFonts w:ascii="Arial" w:hAnsi="Arial"/>
        </w:rPr>
        <w:t>adequação regimental das</w:t>
      </w:r>
      <w:r w:rsidR="00A51B74" w:rsidRPr="002C6A1A">
        <w:rPr>
          <w:rFonts w:ascii="Arial" w:hAnsi="Arial"/>
        </w:rPr>
        <w:t xml:space="preserve"> matérias em tramitação.</w:t>
      </w:r>
      <w:r w:rsidR="00A51B74" w:rsidRPr="002C6A1A">
        <w:rPr>
          <w:rFonts w:ascii="Arial" w:eastAsia="Calibri" w:hAnsi="Arial"/>
        </w:rPr>
        <w:t xml:space="preserve"> </w:t>
      </w:r>
    </w:p>
    <w:p w14:paraId="0A9E84E0" w14:textId="7990CB74" w:rsidR="00752537" w:rsidRPr="00F23684" w:rsidRDefault="002C6A1A" w:rsidP="00752537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2C6A1A">
        <w:rPr>
          <w:rFonts w:ascii="Arial" w:eastAsia="Calibri" w:hAnsi="Arial"/>
        </w:rPr>
        <w:t>Quanto à matéria, pretende o executivo alterar a lei de incentivos ao desenvolvimento de empresas, para que possa ser aproveitada a carta de intenções do PRODEM para fins de cedência de uso do Parque de eventos Almiro Grings e Centro de Eventos, otimizando os serviços administrativos</w:t>
      </w:r>
      <w:r>
        <w:rPr>
          <w:rFonts w:asciiTheme="majorHAnsi" w:eastAsia="Calibri" w:hAnsiTheme="majorHAnsi" w:cstheme="majorHAnsi"/>
        </w:rPr>
        <w:t>.</w:t>
      </w:r>
    </w:p>
    <w:p w14:paraId="449A2E0D" w14:textId="501F45FF" w:rsidR="00027F48" w:rsidRPr="00FA6F68" w:rsidRDefault="00027F48" w:rsidP="00752537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2054E3">
        <w:rPr>
          <w:rFonts w:ascii="Arial" w:eastAsia="Calibri" w:hAnsi="Arial"/>
        </w:rPr>
        <w:t xml:space="preserve">A </w:t>
      </w:r>
      <w:r w:rsidR="00D76883" w:rsidRPr="002054E3">
        <w:rPr>
          <w:rFonts w:ascii="Arial" w:eastAsia="Calibri" w:hAnsi="Arial"/>
        </w:rPr>
        <w:t xml:space="preserve">proposta </w:t>
      </w:r>
      <w:r w:rsidR="00495031" w:rsidRPr="002054E3">
        <w:rPr>
          <w:rFonts w:ascii="Arial" w:eastAsia="Calibri" w:hAnsi="Arial"/>
        </w:rPr>
        <w:t>atende os preceitos legais</w:t>
      </w:r>
      <w:r w:rsidR="00A51B74" w:rsidRPr="00FA6F68">
        <w:rPr>
          <w:rFonts w:ascii="Arial" w:eastAsia="Calibri" w:hAnsi="Arial"/>
        </w:rPr>
        <w:t xml:space="preserve">, </w:t>
      </w:r>
      <w:r w:rsidR="00495031" w:rsidRPr="00FA6F68">
        <w:rPr>
          <w:rFonts w:ascii="Arial" w:eastAsia="Calibri" w:hAnsi="Arial"/>
        </w:rPr>
        <w:t>formais</w:t>
      </w:r>
      <w:r w:rsidR="00A51B74" w:rsidRPr="00FA6F68">
        <w:rPr>
          <w:rFonts w:ascii="Arial" w:eastAsia="Calibri" w:hAnsi="Arial"/>
        </w:rPr>
        <w:t xml:space="preserve"> e regimentais</w:t>
      </w:r>
      <w:r w:rsidR="00495031" w:rsidRPr="00FA6F68">
        <w:rPr>
          <w:rFonts w:ascii="Arial" w:eastAsia="Calibri" w:hAnsi="Arial"/>
        </w:rPr>
        <w:t>, sendo compatível com a competência legislativa.</w:t>
      </w:r>
    </w:p>
    <w:p w14:paraId="3E9B2D16" w14:textId="0ACB5CBC" w:rsidR="00986E2A" w:rsidRDefault="007B62C9" w:rsidP="00D74421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FA6F68">
        <w:rPr>
          <w:rFonts w:ascii="Arial" w:eastAsia="Calibri" w:hAnsi="Arial"/>
        </w:rPr>
        <w:t xml:space="preserve">Ante o exposto, </w:t>
      </w:r>
      <w:r w:rsidR="00A959FC" w:rsidRPr="00FA6F68">
        <w:rPr>
          <w:rFonts w:ascii="Arial" w:eastAsia="Calibri" w:hAnsi="Arial"/>
        </w:rPr>
        <w:t xml:space="preserve">esta Comissão resolve exarar de maneira conjunta o </w:t>
      </w:r>
      <w:r w:rsidR="00D76883" w:rsidRPr="00FA6F68">
        <w:rPr>
          <w:rFonts w:ascii="Arial" w:eastAsia="Calibri" w:hAnsi="Arial"/>
          <w:b/>
          <w:bCs/>
        </w:rPr>
        <w:t xml:space="preserve">PARECER </w:t>
      </w:r>
      <w:r w:rsidR="00A11B94" w:rsidRPr="00FA6F68">
        <w:rPr>
          <w:rFonts w:ascii="Arial" w:eastAsia="Calibri" w:hAnsi="Arial"/>
          <w:b/>
          <w:bCs/>
        </w:rPr>
        <w:t>FAVORÁVEL</w:t>
      </w:r>
      <w:r w:rsidR="00D76883" w:rsidRPr="00FA6F68">
        <w:rPr>
          <w:rFonts w:ascii="Arial" w:eastAsia="Calibri" w:hAnsi="Arial"/>
          <w:b/>
          <w:bCs/>
        </w:rPr>
        <w:t xml:space="preserve"> </w:t>
      </w:r>
      <w:r w:rsidR="001510B1" w:rsidRPr="00FA6F68">
        <w:rPr>
          <w:rFonts w:ascii="Arial" w:eastAsia="Calibri" w:hAnsi="Arial"/>
          <w:b/>
          <w:bCs/>
        </w:rPr>
        <w:t xml:space="preserve">AO </w:t>
      </w:r>
      <w:r w:rsidR="004D7052" w:rsidRPr="00FA6F68">
        <w:rPr>
          <w:rFonts w:ascii="Arial" w:eastAsia="Calibri" w:hAnsi="Arial"/>
          <w:b/>
          <w:bCs/>
        </w:rPr>
        <w:t>PROJETO DE LEI</w:t>
      </w:r>
      <w:r w:rsidR="008B1CA5">
        <w:rPr>
          <w:rFonts w:ascii="Arial" w:eastAsia="Calibri" w:hAnsi="Arial"/>
          <w:b/>
          <w:bCs/>
        </w:rPr>
        <w:t>.</w:t>
      </w:r>
    </w:p>
    <w:p w14:paraId="51846072" w14:textId="1F6D4921" w:rsidR="00113CCB" w:rsidRPr="00D74421" w:rsidRDefault="00E47874" w:rsidP="00D74421">
      <w:pPr>
        <w:pStyle w:val="LO-normal"/>
        <w:ind w:firstLine="851"/>
        <w:jc w:val="both"/>
        <w:rPr>
          <w:rFonts w:ascii="Arial" w:eastAsia="Calibri" w:hAnsi="Arial"/>
        </w:rPr>
      </w:pPr>
      <w:r w:rsidRPr="00D74421">
        <w:rPr>
          <w:rFonts w:ascii="Arial" w:eastAsia="Calibri" w:hAnsi="Arial"/>
        </w:rPr>
        <w:t>Este é o parecer.</w:t>
      </w:r>
    </w:p>
    <w:p w14:paraId="14B07D60" w14:textId="77777777" w:rsidR="00A51B74" w:rsidRPr="00A51B74" w:rsidRDefault="00A51B74" w:rsidP="00F10C21">
      <w:pPr>
        <w:pStyle w:val="LO-normal"/>
        <w:ind w:firstLine="851"/>
        <w:jc w:val="both"/>
        <w:rPr>
          <w:rFonts w:ascii="Arial" w:hAnsi="Arial"/>
        </w:rPr>
      </w:pPr>
    </w:p>
    <w:p w14:paraId="4422AC8F" w14:textId="42A6F836" w:rsidR="00113CCB" w:rsidRPr="008570BB" w:rsidRDefault="0011359A" w:rsidP="00F10C21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>Igrejinha,</w:t>
      </w:r>
      <w:r w:rsidR="00603127" w:rsidRPr="00A51B74">
        <w:rPr>
          <w:rFonts w:ascii="Arial" w:eastAsia="Calibri" w:hAnsi="Arial"/>
        </w:rPr>
        <w:t xml:space="preserve"> </w:t>
      </w:r>
      <w:r w:rsidR="002C6A1A">
        <w:rPr>
          <w:rFonts w:ascii="Arial" w:eastAsia="Calibri" w:hAnsi="Arial"/>
        </w:rPr>
        <w:t>09</w:t>
      </w:r>
      <w:r w:rsidR="00762623" w:rsidRPr="00A51B74">
        <w:rPr>
          <w:rFonts w:ascii="Arial" w:eastAsia="Calibri" w:hAnsi="Arial"/>
        </w:rPr>
        <w:t xml:space="preserve"> </w:t>
      </w:r>
      <w:r w:rsidR="0075279C" w:rsidRPr="008570BB">
        <w:rPr>
          <w:rFonts w:ascii="Arial" w:eastAsia="Calibri" w:hAnsi="Arial"/>
        </w:rPr>
        <w:t xml:space="preserve">de </w:t>
      </w:r>
      <w:r w:rsidR="00986E2A">
        <w:rPr>
          <w:rFonts w:ascii="Arial" w:eastAsia="Calibri" w:hAnsi="Arial"/>
        </w:rPr>
        <w:t>OUTUBRO d</w:t>
      </w:r>
      <w:r w:rsidR="00143252" w:rsidRPr="008570BB">
        <w:rPr>
          <w:rFonts w:ascii="Arial" w:eastAsia="Calibri" w:hAnsi="Arial"/>
        </w:rPr>
        <w:t>e 2025</w:t>
      </w:r>
      <w:r w:rsidRPr="008570BB">
        <w:rPr>
          <w:rFonts w:ascii="Arial" w:eastAsia="Calibri" w:hAnsi="Arial"/>
        </w:rPr>
        <w:t>.</w:t>
      </w:r>
    </w:p>
    <w:p w14:paraId="0142C18B" w14:textId="77777777" w:rsidR="00113CCB" w:rsidRPr="008570BB" w:rsidRDefault="00113CCB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8570BB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F181842" w14:textId="77777777" w:rsidR="000A460E" w:rsidRPr="008570BB" w:rsidRDefault="000A460E" w:rsidP="00F10C21">
      <w:pPr>
        <w:pStyle w:val="LO-normal"/>
        <w:rPr>
          <w:rFonts w:ascii="Arial" w:eastAsia="Calibri" w:hAnsi="Arial"/>
          <w:sz w:val="22"/>
          <w:szCs w:val="22"/>
        </w:rPr>
      </w:pPr>
    </w:p>
    <w:p w14:paraId="3A677A63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PATRICIA SILVANA WALLAUER</w:t>
      </w:r>
    </w:p>
    <w:p w14:paraId="2ECEFCB6" w14:textId="32E405BB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Presidente da CCJ</w:t>
      </w:r>
      <w:r w:rsidR="00752537" w:rsidRPr="00752537">
        <w:rPr>
          <w:rFonts w:ascii="Arial" w:eastAsia="Calibri" w:hAnsi="Arial"/>
          <w:sz w:val="22"/>
          <w:szCs w:val="22"/>
        </w:rPr>
        <w:t xml:space="preserve"> </w:t>
      </w:r>
      <w:r w:rsidR="00752537">
        <w:rPr>
          <w:rFonts w:ascii="Arial" w:eastAsia="Calibri" w:hAnsi="Arial"/>
          <w:sz w:val="22"/>
          <w:szCs w:val="22"/>
        </w:rPr>
        <w:t>e Relatora do Projeto</w:t>
      </w:r>
    </w:p>
    <w:p w14:paraId="55C1964D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EAFED0C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D929A7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F1574C9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ATILA RODRIGO DE SOUZA</w:t>
      </w:r>
    </w:p>
    <w:p w14:paraId="052E2315" w14:textId="402BE88F" w:rsidR="000A460E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Secretário </w:t>
      </w:r>
      <w:r w:rsidR="000A460E" w:rsidRPr="008570BB">
        <w:rPr>
          <w:rFonts w:ascii="Arial" w:eastAsia="Calibri" w:hAnsi="Arial"/>
          <w:sz w:val="22"/>
          <w:szCs w:val="22"/>
        </w:rPr>
        <w:t>da CCJ</w:t>
      </w:r>
      <w:r w:rsidR="00E97687">
        <w:rPr>
          <w:rFonts w:ascii="Arial" w:eastAsia="Calibri" w:hAnsi="Arial"/>
          <w:sz w:val="22"/>
          <w:szCs w:val="22"/>
        </w:rPr>
        <w:t xml:space="preserve"> 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4145"/>
    <w:rsid w:val="003C7384"/>
    <w:rsid w:val="003E6785"/>
    <w:rsid w:val="003F2013"/>
    <w:rsid w:val="004027BA"/>
    <w:rsid w:val="004269A9"/>
    <w:rsid w:val="00432F5E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D4630"/>
    <w:rsid w:val="004D7052"/>
    <w:rsid w:val="004E05B1"/>
    <w:rsid w:val="0052383C"/>
    <w:rsid w:val="00525FA0"/>
    <w:rsid w:val="00535065"/>
    <w:rsid w:val="005350E7"/>
    <w:rsid w:val="005556D8"/>
    <w:rsid w:val="00561AA8"/>
    <w:rsid w:val="00590A21"/>
    <w:rsid w:val="005F4884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B034B"/>
    <w:rsid w:val="00CC51E3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2025-09-30T17:53:00Z</cp:lastPrinted>
  <dcterms:created xsi:type="dcterms:W3CDTF">2025-10-14T17:01:00Z</dcterms:created>
  <dcterms:modified xsi:type="dcterms:W3CDTF">2025-10-14T17:03:00Z</dcterms:modified>
  <dc:language>pt-BR</dc:language>
</cp:coreProperties>
</file>