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jc w:val="center"/>
        <w:rPr>
          <w:rFonts w:ascii="Arial" w:hAnsi="Arial" w:eastAsia="Calibri" w:cs="Arial"/>
          <w:b/>
          <w:b/>
          <w:color w:val="000000"/>
          <w:u w:val="single"/>
        </w:rPr>
      </w:pPr>
      <w:r>
        <w:rPr>
          <w:rFonts w:eastAsia="Calibri" w:cs="Arial" w:ascii="Arial" w:hAnsi="Arial"/>
          <w:b/>
          <w:color w:val="000000"/>
          <w:u w:val="single"/>
        </w:rPr>
      </w:r>
    </w:p>
    <w:p>
      <w:pPr>
        <w:pStyle w:val="Normal"/>
        <w:keepNext w:val="true"/>
        <w:jc w:val="center"/>
        <w:rPr>
          <w:rFonts w:ascii="Arial" w:hAnsi="Arial" w:eastAsia="Calibri" w:cs="Arial"/>
          <w:b/>
          <w:b/>
          <w:color w:val="000000"/>
          <w:u w:val="single"/>
        </w:rPr>
      </w:pPr>
      <w:r>
        <w:rPr>
          <w:rFonts w:eastAsia="Calibri" w:cs="Arial" w:ascii="Arial" w:hAnsi="Arial"/>
          <w:b/>
          <w:color w:val="000000"/>
          <w:u w:val="single"/>
        </w:rPr>
      </w:r>
    </w:p>
    <w:p>
      <w:pPr>
        <w:pStyle w:val="Normal"/>
        <w:keepNext w:val="true"/>
        <w:jc w:val="center"/>
        <w:rPr>
          <w:rFonts w:ascii="Arial" w:hAnsi="Arial" w:eastAsia="Calibri" w:cs="Arial"/>
          <w:b/>
          <w:b/>
          <w:color w:val="000000"/>
          <w:u w:val="single"/>
        </w:rPr>
      </w:pPr>
      <w:r>
        <w:rPr>
          <w:rFonts w:eastAsia="Calibri" w:cs="Arial" w:ascii="Arial" w:hAnsi="Arial"/>
          <w:b/>
          <w:color w:val="000000"/>
          <w:u w:val="single"/>
        </w:rPr>
        <w:t>PARECER JURÍDICO N° 1</w:t>
      </w:r>
      <w:r>
        <w:rPr>
          <w:rFonts w:eastAsia="Calibri" w:cs="Arial" w:ascii="Arial" w:hAnsi="Arial"/>
          <w:b/>
          <w:color w:val="000000"/>
          <w:u w:val="single"/>
        </w:rPr>
        <w:t>40</w:t>
      </w:r>
      <w:r>
        <w:rPr>
          <w:rFonts w:eastAsia="Calibri" w:cs="Arial" w:ascii="Arial" w:hAnsi="Arial"/>
          <w:b/>
          <w:color w:val="000000"/>
          <w:u w:val="single"/>
        </w:rPr>
        <w:t>/2025</w:t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Normal"/>
        <w:widowControl w:val="false"/>
        <w:jc w:val="both"/>
        <w:rPr>
          <w:rFonts w:ascii="Arial" w:hAnsi="Arial" w:eastAsia="Calibri" w:cs="Arial"/>
          <w:b/>
          <w:b/>
          <w:color w:val="000000"/>
        </w:rPr>
      </w:pPr>
      <w:r>
        <w:rPr>
          <w:rFonts w:eastAsia="Calibri" w:cs="Arial" w:ascii="Arial" w:hAnsi="Arial"/>
          <w:b/>
          <w:color w:val="000000"/>
        </w:rPr>
        <w:t xml:space="preserve">MATÉRIA: Projeto de Lei do Executivo nº </w:t>
      </w:r>
      <w:r>
        <w:rPr>
          <w:rFonts w:eastAsia="Calibri" w:cs="Arial" w:ascii="Arial" w:hAnsi="Arial"/>
          <w:b/>
          <w:color w:val="000000"/>
        </w:rPr>
        <w:t>93</w:t>
      </w:r>
      <w:r>
        <w:rPr>
          <w:rFonts w:eastAsia="Calibri" w:cs="Arial" w:ascii="Arial" w:hAnsi="Arial"/>
          <w:b/>
          <w:color w:val="000000"/>
        </w:rPr>
        <w:t>/2025</w:t>
      </w:r>
    </w:p>
    <w:p>
      <w:pPr>
        <w:pStyle w:val="Normal"/>
        <w:widowControl w:val="false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  <w:b/>
        </w:rPr>
        <w:t>AUTORIA: Poder Executivo</w:t>
      </w:r>
    </w:p>
    <w:p>
      <w:pPr>
        <w:pStyle w:val="Normal"/>
        <w:jc w:val="both"/>
        <w:rPr>
          <w:rFonts w:ascii="Arial" w:hAnsi="Arial" w:eastAsia="Calibri" w:cs="Arial"/>
          <w:i/>
          <w:i/>
          <w:iCs/>
          <w:color w:val="333333"/>
          <w:lang w:val="de-DE"/>
        </w:rPr>
      </w:pPr>
      <w:r>
        <w:rPr>
          <w:rFonts w:eastAsia="Calibri" w:cs="Arial" w:ascii="Arial" w:hAnsi="Arial"/>
          <w:b/>
          <w:bCs/>
          <w:i/>
          <w:iCs/>
          <w:color w:val="333333"/>
          <w:highlight w:val="white"/>
        </w:rPr>
        <w:t>EMENTA</w:t>
      </w:r>
      <w:r>
        <w:rPr>
          <w:rFonts w:cs="Arial" w:ascii="Arial" w:hAnsi="Arial"/>
        </w:rPr>
        <w:t xml:space="preserve"> </w:t>
      </w:r>
      <w:r>
        <w:rPr>
          <w:rFonts w:eastAsia="Calibri" w:cs="Arial" w:ascii="Arial" w:hAnsi="Arial"/>
          <w:i/>
          <w:iCs/>
          <w:color w:val="333333"/>
          <w:lang w:val="de-DE"/>
        </w:rPr>
        <w:t>“Altera dispositivo na Lei Municipal nº 5.126, de 03 de agosto de 2018, que dispõe sobre o Regime Jurídico dos Servidores Públicos do Município de Igrejinha”.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 xml:space="preserve">Protocolado em 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08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/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12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 xml:space="preserve">Encaminhado à Comissão em 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09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/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12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Calibri" w:hAnsi="Calibri" w:cs="Calibri" w:asciiTheme="majorHAnsi" w:cstheme="majorHAnsi" w:hAnsiTheme="majorHAnsi"/>
        </w:rPr>
      </w:pP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R</w:t>
      </w:r>
      <w:r>
        <w:rPr>
          <w:rFonts w:eastAsia="Calibri" w:cs="Calibri" w:ascii="Calibri" w:hAnsi="Calibri" w:asciiTheme="majorHAnsi" w:cstheme="majorHAnsi" w:hAnsiTheme="majorHAnsi"/>
          <w:bCs/>
          <w:lang w:val="de-DE"/>
        </w:rPr>
        <w:t>EGIME DE URGÊNCIA</w:t>
      </w:r>
    </w:p>
    <w:p>
      <w:pPr>
        <w:pStyle w:val="Normal"/>
        <w:jc w:val="both"/>
        <w:rPr>
          <w:rFonts w:ascii="Arial" w:hAnsi="Arial" w:eastAsia="Calibri" w:cs="Arial"/>
          <w:b/>
          <w:b/>
          <w:lang w:val="de-DE"/>
        </w:rPr>
      </w:pPr>
      <w:r>
        <w:rPr>
          <w:rFonts w:eastAsia="Calibri" w:cs="Arial" w:ascii="Arial" w:hAnsi="Arial"/>
          <w:b/>
          <w:lang w:val="de-DE"/>
        </w:rPr>
      </w:r>
    </w:p>
    <w:p>
      <w:pPr>
        <w:pStyle w:val="Normal"/>
        <w:jc w:val="both"/>
        <w:rPr>
          <w:rFonts w:ascii="Arial" w:hAnsi="Arial" w:eastAsia="Calibri" w:cs="Arial"/>
          <w:b/>
          <w:b/>
          <w:lang w:val="de-DE"/>
        </w:rPr>
      </w:pPr>
      <w:r>
        <w:rPr>
          <w:rFonts w:eastAsia="Calibri" w:cs="Arial" w:ascii="Arial" w:hAnsi="Arial"/>
          <w:b/>
          <w:lang w:val="de-DE"/>
        </w:rPr>
      </w:r>
    </w:p>
    <w:p>
      <w:pPr>
        <w:pStyle w:val="LOnormal"/>
        <w:widowControl w:val="false"/>
        <w:jc w:val="both"/>
        <w:rPr>
          <w:rFonts w:ascii="Arial" w:hAnsi="Arial" w:eastAsia="Calibri" w:cs="Arial"/>
          <w:b/>
          <w:b/>
          <w:u w:val="single"/>
        </w:rPr>
      </w:pPr>
      <w:r>
        <w:rPr>
          <w:rFonts w:eastAsia="Calibri" w:cs="Arial" w:ascii="Arial" w:hAnsi="Arial"/>
          <w:b/>
          <w:u w:val="single"/>
        </w:rPr>
        <w:t>I – RELATÓRIO</w:t>
      </w:r>
    </w:p>
    <w:p>
      <w:pPr>
        <w:pStyle w:val="LOnormal"/>
        <w:widowControl w:val="false"/>
        <w:jc w:val="both"/>
        <w:rPr>
          <w:rFonts w:ascii="Arial" w:hAnsi="Arial" w:eastAsia="Calibri" w:cs="Arial"/>
          <w:b/>
          <w:b/>
          <w:u w:val="single"/>
        </w:rPr>
      </w:pPr>
      <w:r>
        <w:rPr>
          <w:rFonts w:eastAsia="Calibri" w:cs="Arial" w:ascii="Arial" w:hAnsi="Arial"/>
          <w:b/>
          <w:u w:val="single"/>
        </w:rPr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>É o sucinto relatório.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>Passo à análise jurídica.</w:t>
      </w:r>
    </w:p>
    <w:p>
      <w:pPr>
        <w:pStyle w:val="LOnormal"/>
        <w:widowControl w:val="false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LOnormal"/>
        <w:widowControl w:val="false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LOnormal"/>
        <w:widowControl w:val="false"/>
        <w:jc w:val="both"/>
        <w:rPr>
          <w:rFonts w:ascii="Arial" w:hAnsi="Arial" w:eastAsia="Calibri" w:cs="Arial"/>
          <w:b/>
          <w:b/>
          <w:u w:val="single"/>
        </w:rPr>
      </w:pPr>
      <w:r>
        <w:rPr>
          <w:rFonts w:eastAsia="Calibri" w:cs="Arial" w:ascii="Arial" w:hAnsi="Arial"/>
          <w:b/>
          <w:u w:val="single"/>
        </w:rPr>
        <w:t>II – ANÁLISE JURÍDICA</w:t>
      </w:r>
    </w:p>
    <w:p>
      <w:pPr>
        <w:pStyle w:val="LOnormal"/>
        <w:widowControl w:val="false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  <w:t xml:space="preserve"> </w:t>
      </w:r>
    </w:p>
    <w:p>
      <w:pPr>
        <w:pStyle w:val="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Quanto ao rito processual, o Executivo Municipal </w:t>
      </w:r>
      <w:r>
        <w:rPr>
          <w:rFonts w:eastAsia="Calibri" w:cs="Arial" w:ascii="Arial" w:hAnsi="Arial"/>
        </w:rPr>
        <w:t>e</w:t>
      </w:r>
      <w:r>
        <w:rPr>
          <w:rFonts w:eastAsia="Calibri" w:cs="Arial" w:ascii="Arial" w:hAnsi="Arial"/>
        </w:rPr>
        <w:t xml:space="preserve">fetuou solicitação de urgência </w:t>
      </w:r>
      <w:r>
        <w:rPr>
          <w:rFonts w:eastAsia="Calibri" w:cs="Arial" w:ascii="Arial" w:hAnsi="Arial"/>
        </w:rPr>
        <w:t xml:space="preserve">de forma justificada, </w:t>
      </w:r>
      <w:r>
        <w:rPr>
          <w:rFonts w:eastAsia="Calibri" w:cs="Arial" w:ascii="Arial" w:hAnsi="Arial"/>
        </w:rPr>
        <w:t xml:space="preserve">motivo pelo qual a matéria tramita em </w:t>
      </w:r>
      <w:r>
        <w:rPr>
          <w:rFonts w:eastAsia="Calibri" w:cs="Arial" w:ascii="Arial" w:hAnsi="Arial"/>
        </w:rPr>
        <w:t>regime de urgência</w:t>
      </w:r>
      <w:r>
        <w:rPr>
          <w:rFonts w:eastAsia="Calibri" w:cs="Arial" w:ascii="Arial" w:hAnsi="Arial"/>
        </w:rPr>
        <w:t>.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p>
      <w:pPr>
        <w:pStyle w:val="LOnormal"/>
        <w:widowControl w:val="false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  <w:t>Da Competência e iniciativa</w:t>
      </w:r>
    </w:p>
    <w:p>
      <w:pPr>
        <w:pStyle w:val="LOnormal"/>
        <w:widowControl w:val="false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ind w:firstLine="851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p>
      <w:pPr>
        <w:pStyle w:val="LOnormal"/>
        <w:shd w:val="clear" w:color="auto" w:fill="FFFFFF"/>
        <w:ind w:left="2267" w:firstLine="36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>“</w:t>
      </w:r>
      <w:r>
        <w:rPr>
          <w:rFonts w:eastAsia="Calibri" w:cs="Arial" w:ascii="Arial" w:hAnsi="Arial"/>
          <w:i/>
        </w:rPr>
        <w:t>Art. 30. Compete aos Municípios:</w:t>
      </w:r>
    </w:p>
    <w:p>
      <w:pPr>
        <w:pStyle w:val="LOnormal"/>
        <w:shd w:val="clear" w:color="auto" w:fill="FFFFFF"/>
        <w:ind w:left="2267" w:firstLine="36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>I - legislar sobre assuntos de interesse local; [...]</w:t>
      </w:r>
    </w:p>
    <w:p>
      <w:pPr>
        <w:pStyle w:val="LOnormal"/>
        <w:shd w:val="clear" w:color="auto" w:fill="FFFFFF"/>
        <w:ind w:left="2267" w:firstLine="36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Onormal"/>
        <w:shd w:val="clear" w:color="auto" w:fill="FFFFFF"/>
        <w:ind w:left="2267" w:firstLine="36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Ademais, a Lei Orgânica do Município de Igrejinha tratou no inciso III, do Art. 46, da competência privativa do Prefeito Municipal no tocante à organização administrativa dos serviços do Município.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p>
      <w:pPr>
        <w:pStyle w:val="LOnormal"/>
        <w:ind w:left="2267" w:hanging="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>“</w:t>
      </w:r>
      <w:r>
        <w:rPr>
          <w:rFonts w:eastAsia="Calibri" w:cs="Arial" w:ascii="Arial" w:hAnsi="Arial"/>
          <w:i/>
        </w:rPr>
        <w:t>Art. 46. São de iniciativa privativa do Prefeito, os projetos de lei que disponham sobre:</w:t>
      </w:r>
    </w:p>
    <w:p>
      <w:pPr>
        <w:pStyle w:val="LOnormal"/>
        <w:ind w:left="2267" w:hanging="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 xml:space="preserve">I - criação, alteração e extinção de cargo, função pública ou emprego do Poder Executivo e autarquias do Município; </w:t>
      </w:r>
    </w:p>
    <w:p>
      <w:pPr>
        <w:pStyle w:val="LOnormal"/>
        <w:ind w:left="2267" w:hanging="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>II - criação de novas vantagens de qualquer espécie, aos servidores públicos do Poder Executivo, e, aumento de vencimentos;</w:t>
      </w:r>
    </w:p>
    <w:p>
      <w:pPr>
        <w:pStyle w:val="LOnormal"/>
        <w:ind w:left="2267" w:hanging="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 xml:space="preserve">III - organização administrativa dos serviços do Município; </w:t>
      </w:r>
    </w:p>
    <w:p>
      <w:pPr>
        <w:pStyle w:val="LOnormal"/>
        <w:ind w:left="2267" w:hanging="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 xml:space="preserve">IV - matéria tributária; </w:t>
      </w:r>
    </w:p>
    <w:p>
      <w:pPr>
        <w:pStyle w:val="LOnormal"/>
        <w:ind w:left="2267" w:hanging="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 xml:space="preserve">V - Plano Plurianual, diretrizes orçamentárias e orçamento anual; </w:t>
      </w:r>
    </w:p>
    <w:p>
      <w:pPr>
        <w:pStyle w:val="LOnormal"/>
        <w:ind w:left="2267" w:hanging="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  <w:t>VI - Servidor Público Municipal e seu regime jurídico.”</w:t>
      </w:r>
    </w:p>
    <w:p>
      <w:pPr>
        <w:pStyle w:val="LOnormal"/>
        <w:ind w:left="2267" w:hanging="0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</w:r>
    </w:p>
    <w:p>
      <w:pPr>
        <w:pStyle w:val="LOnormal"/>
        <w:ind w:left="2267" w:hanging="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Quanto à matéria, pretende o Executivo </w:t>
      </w:r>
      <w:r>
        <w:rPr>
          <w:rFonts w:eastAsia="Calibri" w:cs="Arial" w:ascii="Arial" w:hAnsi="Arial"/>
        </w:rPr>
        <w:t>alterar o Regime Jurídico dos Servidores Municipais para flexibilizar a carga horária do cargo de agente de saúde, a exemplo do que já ocorre com os cargos de dentista e médico. A medida visa adequar as contratações às peculiaridades do cargo, conforme a dinâmica de profissionais disponíveis no mercado e a necessidade da população</w:t>
      </w:r>
      <w:r>
        <w:rPr>
          <w:rFonts w:eastAsia="Calibri" w:cs="Arial" w:ascii="Arial" w:hAnsi="Arial"/>
        </w:rPr>
        <w:t xml:space="preserve">. 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 xml:space="preserve">O projeto não altera o orçamento municipal, sendo </w:t>
      </w:r>
      <w:r>
        <w:rPr>
          <w:rFonts w:eastAsia="Calibri" w:cs="Arial" w:ascii="Arial" w:hAnsi="Arial"/>
        </w:rPr>
        <w:t>a contratação já existente e custeada com dotação orçamentária própria.</w:t>
      </w:r>
      <w:r>
        <w:rPr>
          <w:rFonts w:eastAsia="Calibri" w:cs="Arial" w:ascii="Arial" w:hAnsi="Arial"/>
        </w:rPr>
        <w:t xml:space="preserve"> </w:t>
      </w:r>
    </w:p>
    <w:p>
      <w:pPr>
        <w:pStyle w:val="LOnormal"/>
        <w:widowControl w:val="false"/>
        <w:ind w:firstLine="850"/>
        <w:jc w:val="both"/>
        <w:rPr>
          <w:rFonts w:ascii="Arial" w:hAnsi="Arial" w:cs="Arial"/>
        </w:rPr>
      </w:pPr>
      <w:r>
        <w:rPr>
          <w:rFonts w:eastAsia="Calibri" w:cs="Arial" w:ascii="Arial" w:hAnsi="Arial"/>
        </w:rPr>
        <w:t>A matéria não apresenta ilegalidade e o projeto atende os requisitos formais sendo viável a sua apreciação.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 w:cs="Arial"/>
          <w:b/>
          <w:b/>
          <w:u w:val="single"/>
        </w:rPr>
      </w:pPr>
      <w:r>
        <w:rPr>
          <w:rFonts w:eastAsia="Calibri" w:cs="Arial" w:ascii="Arial" w:hAnsi="Arial"/>
          <w:b/>
          <w:u w:val="single"/>
        </w:rPr>
      </w:r>
    </w:p>
    <w:p>
      <w:pPr>
        <w:pStyle w:val="LOnormal"/>
        <w:jc w:val="both"/>
        <w:rPr>
          <w:rFonts w:ascii="Arial" w:hAnsi="Arial" w:cs="Arial"/>
        </w:rPr>
      </w:pPr>
      <w:r>
        <w:rPr>
          <w:rFonts w:eastAsia="Calibri" w:cs="Arial" w:ascii="Arial" w:hAnsi="Arial"/>
          <w:b/>
          <w:u w:val="single"/>
        </w:rPr>
        <w:t>III – CONCLUSÃO</w:t>
      </w:r>
      <w:r>
        <w:rPr>
          <w:rFonts w:eastAsia="Calibri" w:cs="Arial" w:ascii="Arial" w:hAnsi="Arial"/>
          <w:b/>
        </w:rPr>
        <w:t xml:space="preserve"> </w:t>
      </w:r>
    </w:p>
    <w:p>
      <w:pPr>
        <w:pStyle w:val="LOnormal"/>
        <w:ind w:left="2260" w:firstLine="7"/>
        <w:jc w:val="both"/>
        <w:rPr>
          <w:rFonts w:ascii="Arial" w:hAnsi="Arial" w:eastAsia="Calibri" w:cs="Arial"/>
          <w:i/>
          <w:i/>
        </w:rPr>
      </w:pPr>
      <w:r>
        <w:rPr>
          <w:rFonts w:eastAsia="Calibri" w:cs="Arial" w:ascii="Arial" w:hAnsi="Arial"/>
          <w:i/>
        </w:rPr>
      </w:r>
    </w:p>
    <w:p>
      <w:pPr>
        <w:pStyle w:val="LOnormal"/>
        <w:ind w:firstLine="850"/>
        <w:jc w:val="both"/>
        <w:rPr>
          <w:rFonts w:ascii="Arial" w:hAnsi="Arial" w:cs="Arial"/>
        </w:rPr>
      </w:pPr>
      <w:r>
        <w:rPr>
          <w:rFonts w:eastAsia="Calibri" w:cs="Arial" w:ascii="Arial" w:hAnsi="Arial"/>
        </w:rPr>
        <w:t xml:space="preserve">Assim sendo, esta Assessoria Jurídica opina pela </w:t>
      </w:r>
      <w:r>
        <w:rPr>
          <w:rFonts w:eastAsia="Calibri" w:cs="Arial" w:ascii="Arial" w:hAnsi="Arial"/>
          <w:b/>
          <w:i/>
        </w:rPr>
        <w:t xml:space="preserve">legalidade </w:t>
      </w:r>
      <w:r>
        <w:rPr>
          <w:rFonts w:eastAsia="Calibri" w:cs="Arial" w:ascii="Arial" w:hAnsi="Arial"/>
        </w:rPr>
        <w:t>e</w:t>
      </w:r>
      <w:r>
        <w:rPr>
          <w:rFonts w:eastAsia="Calibri" w:cs="Arial" w:ascii="Arial" w:hAnsi="Arial"/>
          <w:b/>
          <w:i/>
        </w:rPr>
        <w:t xml:space="preserve"> constitucionalidade</w:t>
      </w:r>
      <w:r>
        <w:rPr>
          <w:rFonts w:eastAsia="Calibri" w:cs="Arial" w:ascii="Arial" w:hAnsi="Arial"/>
          <w:i/>
        </w:rPr>
        <w:t xml:space="preserve"> </w:t>
      </w:r>
      <w:r>
        <w:rPr>
          <w:rFonts w:eastAsia="Calibri" w:cs="Arial" w:ascii="Arial" w:hAnsi="Arial"/>
        </w:rPr>
        <w:t>do referido projeto de Lei, tendo em vista que em análise não se observou qualquer vício em sua redação.</w:t>
      </w:r>
    </w:p>
    <w:p>
      <w:pPr>
        <w:pStyle w:val="LOnormal"/>
        <w:ind w:firstLine="850"/>
        <w:jc w:val="both"/>
        <w:rPr>
          <w:rFonts w:ascii="Arial" w:hAnsi="Arial" w:cs="Arial"/>
        </w:rPr>
      </w:pPr>
      <w:r>
        <w:rPr>
          <w:rFonts w:eastAsia="Calibri" w:cs="Arial" w:ascii="Arial" w:hAnsi="Arial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p>
      <w:pPr>
        <w:pStyle w:val="LOnormal"/>
        <w:ind w:firstLine="850"/>
        <w:jc w:val="both"/>
        <w:rPr>
          <w:rFonts w:ascii="Arial" w:hAnsi="Arial" w:cs="Arial"/>
        </w:rPr>
      </w:pPr>
      <w:r>
        <w:rPr>
          <w:rFonts w:eastAsia="Calibri" w:cs="Arial" w:ascii="Arial" w:hAnsi="Arial"/>
        </w:rPr>
        <w:t>Este é o parecer.</w:t>
      </w:r>
    </w:p>
    <w:p>
      <w:pPr>
        <w:pStyle w:val="Normal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</w:r>
    </w:p>
    <w:p>
      <w:pPr>
        <w:pStyle w:val="Normal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>Igrejinha, 11 de dezembro de 2025.</w:t>
      </w:r>
    </w:p>
    <w:p>
      <w:pPr>
        <w:pStyle w:val="Normal"/>
        <w:ind w:firstLine="850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Normal"/>
        <w:ind w:firstLine="850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Normal"/>
        <w:ind w:firstLine="850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Normal"/>
        <w:ind w:firstLine="850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</w:r>
    </w:p>
    <w:p>
      <w:pPr>
        <w:pStyle w:val="Normal"/>
        <w:ind w:firstLine="850"/>
        <w:jc w:val="both"/>
        <w:rPr>
          <w:rFonts w:ascii="Arial" w:hAnsi="Arial" w:eastAsia="Calibri" w:cs="Arial"/>
          <w:b/>
          <w:b/>
        </w:rPr>
      </w:pPr>
      <w:r>
        <w:rPr>
          <w:rFonts w:eastAsia="Calibri" w:cs="Arial" w:ascii="Arial" w:hAnsi="Arial"/>
          <w:b/>
        </w:rPr>
        <w:t xml:space="preserve">Anderson Fidelis de Araujo </w:t>
      </w:r>
    </w:p>
    <w:p>
      <w:pPr>
        <w:pStyle w:val="Normal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>Assessor Jurídico</w:t>
      </w:r>
    </w:p>
    <w:p>
      <w:pPr>
        <w:pStyle w:val="Normal"/>
        <w:ind w:firstLine="850"/>
        <w:jc w:val="both"/>
        <w:rPr>
          <w:rFonts w:ascii="Arial" w:hAnsi="Arial" w:eastAsia="Calibri" w:cs="Arial"/>
        </w:rPr>
      </w:pPr>
      <w:r>
        <w:rPr>
          <w:rFonts w:eastAsia="Calibri" w:cs="Arial" w:ascii="Arial" w:hAnsi="Arial"/>
        </w:rPr>
        <w:t>OAB/RS 58.063.</w:t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Application>LibreOffice/7.4.0.3$Windows_X86_64 LibreOffice_project/f85e47c08ddd19c015c0114a68350214f7066f5a</Application>
  <AppVersion>15.0000</AppVersion>
  <Pages>2</Pages>
  <Words>551</Words>
  <Characters>3052</Characters>
  <CharactersWithSpaces>3580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2025-12-09T17:10:00Z</dcterms:created>
  <dc:creator>A.F.A Advogado</dc:creator>
  <dc:description/>
  <dc:language>pt-BR</dc:language>
  <cp:lastModifiedBy/>
  <cp:lastPrinted>2025-12-15T13:26:21Z</cp:lastPrinted>
  <dcterms:modified xsi:type="dcterms:W3CDTF">2025-12-15T15:10:57Z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