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PARECER JURÍDICO N° 049/2026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027/2026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de-DE"/>
        </w:rPr>
        <w:t>"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shd w:fill="auto" w:val="clear"/>
          <w:lang w:val="pt-BR"/>
        </w:rPr>
        <w:t xml:space="preserve">Altera dispositivo na Lei nº 5.847, de 29 de dezembro de 2025 que “Dispõe sobre plano de custeio do Regime Próprio da Previdência Social dos Servidores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de-DE"/>
        </w:rPr>
        <w:t>. 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08/054/2026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na 14ª SO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 xml:space="preserve">Rito normal </w:t>
      </w:r>
    </w:p>
    <w:p>
      <w:pPr>
        <w:pStyle w:val="Normal"/>
        <w:widowControl w:val="false"/>
        <w:spacing w:lineRule="auto" w:line="240" w:before="0" w:after="0"/>
        <w:jc w:val="both"/>
        <w:rPr>
          <w:rFonts w:eastAsia="Calibri" w:cs="Calibri" w:cstheme="majorHAnsi"/>
          <w:b/>
          <w:b/>
          <w:bCs/>
          <w:color w:val="000000"/>
          <w:lang w:val="de-DE"/>
        </w:rPr>
      </w:pPr>
      <w:r>
        <w:rPr>
          <w:rFonts w:eastAsia="Calibri" w:cs="Calibri" w:cstheme="majorHAnsi"/>
          <w:b/>
          <w:bCs/>
          <w:color w:val="000000"/>
          <w:lang w:val="de-D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eastAsia="Calibri" w:cs="Calibri" w:cstheme="majorHAnsi"/>
          <w:b/>
          <w:b/>
          <w:bCs/>
          <w:color w:val="000000"/>
          <w:lang w:val="de-DE"/>
        </w:rPr>
      </w:pPr>
      <w:r>
        <w:rPr>
          <w:rFonts w:eastAsia="Calibri" w:cs="Calibri" w:cstheme="majorHAnsi"/>
          <w:b/>
          <w:bCs/>
          <w:color w:val="000000"/>
          <w:lang w:val="de-D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eastAsia="Calibri" w:cs="Calibri" w:cstheme="majorHAnsi"/>
          <w:b/>
          <w:b/>
          <w:bCs/>
          <w:color w:val="000000"/>
          <w:lang w:val="de-DE"/>
        </w:rPr>
      </w:pPr>
      <w:r>
        <w:rPr>
          <w:rFonts w:eastAsia="Calibri" w:cs="Calibri" w:cstheme="majorHAnsi"/>
          <w:b/>
          <w:bCs/>
          <w:color w:val="000000"/>
          <w:lang w:val="de-DE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 – RELATÓRIO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A mesa Diretora da Câmara de Vereadores de Igrejinha encaminhou, nesta data, para essa Procuradoria Jurídica pedido de análise e emissão de parecer jurídico de proposição de autoria do Executivo Municipal.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É o sucinto relatório.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Passo à análise jurídica.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II – ANÁLISE JURÍDICA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 xml:space="preserve">Quanto ao rito processual, o projeto tramita sem regime de urgência.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>Da Competência e iniciativa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bookmarkStart w:id="0" w:name="_Hlk196227748"/>
      <w:bookmarkEnd w:id="0"/>
      <w:r>
        <w:rPr>
          <w:rFonts w:eastAsia="Calibri" w:cs="Calibri" w:ascii="Arial" w:hAnsi="Arial"/>
          <w:sz w:val="24"/>
          <w:szCs w:val="24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spacing w:lineRule="auto" w:line="240"/>
        <w:ind w:firstLine="851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“</w:t>
      </w:r>
      <w:r>
        <w:rPr>
          <w:rFonts w:eastAsia="Calibri" w:cs="Calibri" w:ascii="Arial" w:hAnsi="Arial"/>
          <w:i/>
          <w:sz w:val="24"/>
          <w:szCs w:val="24"/>
        </w:rPr>
        <w:t>Art. 30. Compete aos Municípios: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I - legislar sobre assuntos de interesse local; [...]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 w:eastAsia="Calibri" w:cs="Calibri"/>
          <w:i/>
          <w:i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eastAsia="Calibri" w:cs="Calibri" w:cstheme="majorHAnsi"/>
        </w:rPr>
      </w:pPr>
      <w:r>
        <w:rPr>
          <w:rFonts w:eastAsia="Calibri" w:cs="Calibri" w:cstheme="majorHAnsi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Ademais, a Lei Orgânica do Município de Igrejinha tratou no inciso VI, do Art. 46, da competência privativa do Prefeito Municipal no tocante </w:t>
      </w:r>
      <w:r>
        <w:rPr>
          <w:rFonts w:eastAsia="Calibri" w:cs="Arial" w:ascii="Arial" w:hAnsi="Arial"/>
          <w:sz w:val="24"/>
          <w:szCs w:val="24"/>
        </w:rPr>
        <w:t>aos</w:t>
      </w:r>
      <w:r>
        <w:rPr>
          <w:rFonts w:eastAsia="Calibri" w:cs="Arial" w:ascii="Arial" w:hAnsi="Arial"/>
          <w:sz w:val="24"/>
          <w:szCs w:val="24"/>
        </w:rPr>
        <w:t xml:space="preserve"> servidores públicos municipais.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“</w:t>
      </w:r>
      <w:r>
        <w:rPr>
          <w:rFonts w:eastAsia="Calibri" w:cs="Arial" w:ascii="Arial" w:hAnsi="Arial"/>
          <w:i/>
          <w:sz w:val="24"/>
          <w:szCs w:val="24"/>
        </w:rPr>
        <w:t>Art. 46. São de iniciativa privativa do Prefeito, os projetos de lei que disponham sobre: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 - criação, alteração e extinção de cargo, função pública ou emprego do Poder Executivo e autarquias do Município;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II - criação de novas vantagens de qualquer espécie, aos servidores públicos do Poder Executivo, e, aumento de vencimentos;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III - organização administrativa dos serviços do Município;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IV - matéria tributária;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V - Plano Plurianual, diretrizes orçamentárias e orçamento anual;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VI - Servidor Público Municipal e seu regime jurídico.”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Também verificamos que o Executivo Municipal fez uso da prerrogativa a ele reconhecida pela Lei Orgânica de Igrejinha para iniciar o processo legislativo, de modo que, nada há quanto a este requisito que possa macular a constitucionalidade do respectivo projeto de lei. 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Quanto a matéria, o projeto tem por ajustar a contribuição previdenciária ao IPREMI conforme novo cálculo atuarial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sz w:val="24"/>
          <w:szCs w:val="24"/>
          <w:shd w:fill="auto" w:val="clear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A matéria não impacta o orçamento, tendo em vista que houve redução da contribuição. 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Assim, a matéria não apresenta ilegalidade e o projeto atende os requisitos formais sendo viável a sua apreciação.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III – CONCLUSÃO</w:t>
      </w:r>
      <w:r>
        <w:rPr>
          <w:rFonts w:eastAsia="Calibri" w:cs="Arial" w:ascii="Arial" w:hAnsi="Arial"/>
          <w:b/>
          <w:sz w:val="24"/>
          <w:szCs w:val="24"/>
        </w:rPr>
        <w:t xml:space="preserve"> </w:t>
      </w:r>
    </w:p>
    <w:p>
      <w:pPr>
        <w:pStyle w:val="LOnormal"/>
        <w:spacing w:lineRule="auto" w:line="240"/>
        <w:ind w:left="2260" w:firstLine="7"/>
        <w:jc w:val="both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 sendo, esta Assessoria Jurídica opina pela 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legalidade </w:t>
      </w:r>
      <w:r>
        <w:rPr>
          <w:rFonts w:eastAsia="Calibri" w:cs="Arial" w:ascii="Arial" w:hAnsi="Arial"/>
          <w:sz w:val="24"/>
          <w:szCs w:val="24"/>
        </w:rPr>
        <w:t>e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 constitucionalidade</w:t>
      </w:r>
      <w:r>
        <w:rPr>
          <w:rFonts w:eastAsia="Calibri" w:cs="Arial" w:ascii="Arial" w:hAnsi="Arial"/>
          <w:i/>
          <w:sz w:val="24"/>
          <w:szCs w:val="24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do referido projeto de Lei, tendo em vista que em análise não se observou qualquer vício em sua redação.</w:t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Portanto, 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Este é o parecer.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Igrejinha, 14 de maio de 2026.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Anderson Fidelis de Araujo 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Assessor Jurídico</w:t>
      </w:r>
    </w:p>
    <w:p>
      <w:pPr>
        <w:pStyle w:val="Normal"/>
        <w:spacing w:lineRule="auto" w:line="240"/>
        <w:ind w:firstLine="850"/>
        <w:jc w:val="both"/>
        <w:rPr>
          <w:rFonts w:eastAsia="Calibri" w:cs="Calibri" w:cstheme="majorHAnsi"/>
        </w:rPr>
      </w:pPr>
      <w:bookmarkStart w:id="1" w:name="_Hlk1962277481"/>
      <w:bookmarkEnd w:id="1"/>
      <w:r>
        <w:rPr>
          <w:rFonts w:eastAsia="Calibri" w:cs="Arial" w:ascii="Arial" w:hAnsi="Arial"/>
          <w:sz w:val="24"/>
          <w:szCs w:val="24"/>
        </w:rPr>
        <w:t>OAB/RS 58.063.</w:t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hyperlink r:id="rId1">
      <w:r>
        <w:rPr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6b7c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Application>LibreOffice/7.4.0.3$Windows_X86_64 LibreOffice_project/f85e47c08ddd19c015c0114a68350214f7066f5a</Application>
  <AppVersion>15.0000</AppVersion>
  <Pages>2</Pages>
  <Words>486</Words>
  <Characters>2673</Characters>
  <CharactersWithSpaces>3140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2025-01-09T13:04:00Z</dcterms:created>
  <dc:creator>A.F.A Advogado</dc:creator>
  <dc:description/>
  <dc:language>pt-BR</dc:language>
  <cp:lastModifiedBy/>
  <cp:lastPrinted>2026-05-12T15:40:44Z</cp:lastPrinted>
  <dcterms:modified xsi:type="dcterms:W3CDTF">2026-05-19T14:58:36Z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