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</w:t>
      </w:r>
      <w:r>
        <w:rPr>
          <w:rFonts w:eastAsia="Calibri" w:ascii="Arial" w:hAnsi="Arial"/>
          <w:b/>
          <w:color w:val="000000"/>
        </w:rPr>
        <w:t>3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7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 xml:space="preserve">Altera dispositivo na Lei nº 5.847, de 29 de dezembro de 2025 que “Dispõe sobre plano de custeio do Regime Próprio da Previdência Social dos Servidores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. 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08/05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ajustar a contribuição previdenciária ao IPREMI conforme novo cálculo atuarial.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14</w:t>
      </w:r>
      <w:r>
        <w:rPr>
          <w:rFonts w:eastAsia="Calibri" w:cs="Arial" w:ascii="Arial" w:hAnsi="Arial"/>
          <w:sz w:val="24"/>
          <w:szCs w:val="24"/>
        </w:rPr>
        <w:t xml:space="preserve"> de maio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LibreOffice/7.4.0.3$Windows_X86_64 LibreOffice_project/f85e47c08ddd19c015c0114a68350214f7066f5a</Application>
  <AppVersion>15.0000</AppVersion>
  <Pages>1</Pages>
  <Words>213</Words>
  <Characters>1224</Characters>
  <CharactersWithSpaces>1422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2026-05-19T13:57:39Z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