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spacing w:lineRule="auto" w:line="240"/>
        <w:jc w:val="center"/>
        <w:rPr>
          <w:rFonts w:ascii="Arial" w:hAnsi="Arial" w:eastAsia="Calibri" w:cs="Arial"/>
          <w:b/>
          <w:b/>
          <w:color w:val="000000"/>
          <w:sz w:val="24"/>
          <w:szCs w:val="24"/>
          <w:u w:val="single"/>
        </w:rPr>
      </w:pPr>
      <w:r>
        <w:rPr>
          <w:rFonts w:eastAsia="Calibri" w:cs="Arial" w:ascii="Arial" w:hAnsi="Arial"/>
          <w:b/>
          <w:color w:val="000000"/>
          <w:sz w:val="24"/>
          <w:szCs w:val="24"/>
          <w:u w:val="single"/>
        </w:rPr>
      </w:r>
    </w:p>
    <w:p>
      <w:pPr>
        <w:pStyle w:val="Normal"/>
        <w:keepNext w:val="true"/>
        <w:spacing w:lineRule="auto" w:line="240"/>
        <w:jc w:val="center"/>
        <w:rPr>
          <w:rFonts w:ascii="Arial" w:hAnsi="Arial"/>
          <w:sz w:val="24"/>
          <w:szCs w:val="24"/>
        </w:rPr>
      </w:pPr>
      <w:r>
        <w:rPr>
          <w:rFonts w:eastAsia="Calibri" w:cs="Arial" w:ascii="Arial" w:hAnsi="Arial"/>
          <w:b/>
          <w:color w:val="000000"/>
          <w:sz w:val="24"/>
          <w:szCs w:val="24"/>
          <w:u w:val="single"/>
        </w:rPr>
        <w:t>PARECER JURÍDICO N° 5</w:t>
      </w:r>
      <w:r>
        <w:rPr>
          <w:rFonts w:eastAsia="Calibri" w:cs="Arial" w:ascii="Arial" w:hAnsi="Arial"/>
          <w:b/>
          <w:color w:val="000000"/>
          <w:sz w:val="24"/>
          <w:szCs w:val="24"/>
          <w:u w:val="single"/>
        </w:rPr>
        <w:t>4</w:t>
      </w:r>
      <w:r>
        <w:rPr>
          <w:rFonts w:eastAsia="Calibri" w:cs="Arial" w:ascii="Arial" w:hAnsi="Arial"/>
          <w:b/>
          <w:color w:val="000000"/>
          <w:sz w:val="24"/>
          <w:szCs w:val="24"/>
          <w:u w:val="single"/>
        </w:rPr>
        <w:t>/2026</w:t>
      </w:r>
    </w:p>
    <w:p>
      <w:pPr>
        <w:pStyle w:val="Normal"/>
        <w:widowControl w:val="false"/>
        <w:spacing w:lineRule="auto" w:line="240"/>
        <w:jc w:val="both"/>
        <w:rPr>
          <w:rFonts w:ascii="Arial" w:hAnsi="Arial" w:eastAsia="Calibri" w:cs="Arial"/>
          <w:b/>
          <w:b/>
          <w:sz w:val="24"/>
          <w:szCs w:val="24"/>
        </w:rPr>
      </w:pPr>
      <w:r>
        <w:rPr>
          <w:rFonts w:eastAsia="Calibri" w:cs="Arial" w:ascii="Arial" w:hAnsi="Arial"/>
          <w:b/>
          <w:sz w:val="24"/>
          <w:szCs w:val="24"/>
        </w:rPr>
      </w:r>
    </w:p>
    <w:p>
      <w:pPr>
        <w:pStyle w:val="Normal"/>
        <w:widowControl w:val="false"/>
        <w:spacing w:lineRule="auto" w:line="240"/>
        <w:jc w:val="both"/>
        <w:rPr>
          <w:rFonts w:ascii="Arial" w:hAnsi="Arial" w:eastAsia="Calibri" w:cs="Arial"/>
          <w:b/>
          <w:b/>
          <w:sz w:val="24"/>
          <w:szCs w:val="24"/>
        </w:rPr>
      </w:pPr>
      <w:r>
        <w:rPr>
          <w:rFonts w:eastAsia="Calibri" w:cs="Arial" w:ascii="Arial" w:hAnsi="Arial"/>
          <w:b/>
          <w:sz w:val="24"/>
          <w:szCs w:val="24"/>
        </w:rPr>
      </w:r>
    </w:p>
    <w:p>
      <w:pPr>
        <w:pStyle w:val="Normal"/>
        <w:widowControl w:val="false"/>
        <w:spacing w:lineRule="auto" w:line="240"/>
        <w:jc w:val="both"/>
        <w:rPr>
          <w:rFonts w:ascii="Arial" w:hAnsi="Arial" w:eastAsia="Calibri" w:cs="Arial"/>
          <w:b/>
          <w:b/>
          <w:sz w:val="24"/>
          <w:szCs w:val="24"/>
        </w:rPr>
      </w:pPr>
      <w:r>
        <w:rPr>
          <w:rFonts w:eastAsia="Calibri" w:cs="Arial" w:ascii="Arial" w:hAnsi="Arial"/>
          <w:b/>
          <w:sz w:val="24"/>
          <w:szCs w:val="24"/>
        </w:rPr>
      </w:r>
    </w:p>
    <w:p>
      <w:pPr>
        <w:pStyle w:val="Normal"/>
        <w:widowControl w:val="false"/>
        <w:spacing w:lineRule="auto" w:line="240"/>
        <w:jc w:val="both"/>
        <w:rPr/>
      </w:pPr>
      <w:r>
        <w:rPr>
          <w:rFonts w:eastAsia="Calibri" w:cs="Arial" w:ascii="Arial" w:hAnsi="Arial"/>
          <w:b/>
          <w:color w:val="000000"/>
          <w:sz w:val="24"/>
          <w:szCs w:val="24"/>
        </w:rPr>
        <w:t>MATÉRIA: Projeto de Lei do Legislativo nº 0</w:t>
      </w:r>
      <w:r>
        <w:rPr>
          <w:rFonts w:eastAsia="Calibri" w:cs="Arial" w:ascii="Arial" w:hAnsi="Arial"/>
          <w:b/>
          <w:color w:val="000000"/>
          <w:sz w:val="24"/>
          <w:szCs w:val="24"/>
        </w:rPr>
        <w:t>40</w:t>
      </w:r>
      <w:r>
        <w:rPr>
          <w:rFonts w:eastAsia="Calibri" w:cs="Arial" w:ascii="Arial" w:hAnsi="Arial"/>
          <w:b/>
          <w:color w:val="000000"/>
          <w:sz w:val="24"/>
          <w:szCs w:val="24"/>
        </w:rPr>
        <w:t>/2026</w:t>
      </w:r>
    </w:p>
    <w:p>
      <w:pPr>
        <w:pStyle w:val="Normal"/>
        <w:widowControl w:val="false"/>
        <w:spacing w:lineRule="auto" w:line="240"/>
        <w:jc w:val="both"/>
        <w:rPr/>
      </w:pPr>
      <w:r>
        <w:rPr>
          <w:rFonts w:eastAsia="Calibri" w:cs="Arial" w:ascii="Arial" w:hAnsi="Arial"/>
          <w:b/>
          <w:sz w:val="24"/>
          <w:szCs w:val="24"/>
        </w:rPr>
        <w:t xml:space="preserve">AUTORIA: Vereadores </w:t>
      </w:r>
      <w:r>
        <w:rPr>
          <w:rFonts w:eastAsia="Calibri" w:cs="Calibri" w:ascii="Arial" w:hAnsi="Arial" w:cstheme="majorHAnsi"/>
          <w:b/>
          <w:bCs/>
          <w:sz w:val="24"/>
          <w:szCs w:val="24"/>
        </w:rPr>
        <w:t>NEIMAR PARREIRA</w:t>
      </w:r>
      <w:r>
        <w:rPr>
          <w:rFonts w:eastAsia="Calibri" w:cs="Arial" w:ascii="Arial" w:hAnsi="Arial"/>
          <w:b/>
          <w:sz w:val="24"/>
          <w:szCs w:val="24"/>
        </w:rPr>
        <w:t xml:space="preserve"> </w:t>
      </w:r>
      <w:r>
        <w:rPr>
          <w:rFonts w:eastAsia="Calibri" w:cs="Arial" w:ascii="Arial" w:hAnsi="Arial"/>
          <w:b/>
          <w:sz w:val="24"/>
          <w:szCs w:val="24"/>
        </w:rPr>
        <w:t>e PATRÍCIA WALLAUER</w:t>
      </w:r>
    </w:p>
    <w:p>
      <w:pPr>
        <w:pStyle w:val="Normal"/>
        <w:spacing w:lineRule="auto" w:line="240"/>
        <w:jc w:val="both"/>
        <w:rPr/>
      </w:pPr>
      <w:r>
        <w:rPr>
          <w:rFonts w:eastAsia="Calibri" w:cs="Arial" w:ascii="Arial" w:hAnsi="Arial"/>
          <w:b/>
          <w:bCs/>
          <w:i/>
          <w:iCs/>
          <w:color w:val="333333"/>
          <w:sz w:val="24"/>
          <w:szCs w:val="24"/>
          <w:highlight w:val="white"/>
        </w:rPr>
        <w:t>EMENTA: "Denomina via pública no Bairro Figueira - Loteamento Bosque Figueira".</w:t>
      </w:r>
    </w:p>
    <w:p>
      <w:pPr>
        <w:pStyle w:val="Normal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>
          <w:rFonts w:eastAsia="Calibri" w:cs="Calibri" w:ascii="Arial" w:hAnsi="Arial" w:cstheme="majorHAnsi"/>
          <w:bCs/>
          <w:sz w:val="24"/>
          <w:szCs w:val="24"/>
          <w:lang w:val="de-DE"/>
        </w:rPr>
        <w:t xml:space="preserve">Protocolado em </w:t>
      </w:r>
      <w:r>
        <w:rPr>
          <w:rFonts w:eastAsia="Calibri" w:cs="Calibri" w:ascii="Arial" w:hAnsi="Arial" w:cstheme="majorHAnsi"/>
          <w:bCs/>
          <w:sz w:val="24"/>
          <w:szCs w:val="24"/>
          <w:lang w:val="de-DE"/>
        </w:rPr>
        <w:t>15</w:t>
      </w:r>
      <w:r>
        <w:rPr>
          <w:rFonts w:eastAsia="Calibri" w:cs="Calibri" w:ascii="Arial" w:hAnsi="Arial" w:cstheme="majorHAnsi"/>
          <w:bCs/>
          <w:sz w:val="24"/>
          <w:szCs w:val="24"/>
          <w:lang w:val="de-DE"/>
        </w:rPr>
        <w:t xml:space="preserve">/05/2026 </w:t>
      </w:r>
    </w:p>
    <w:p>
      <w:pPr>
        <w:pStyle w:val="Normal"/>
        <w:spacing w:lineRule="auto" w:line="240" w:before="0" w:after="0"/>
        <w:jc w:val="both"/>
        <w:rPr>
          <w:sz w:val="24"/>
          <w:szCs w:val="24"/>
        </w:rPr>
      </w:pPr>
      <w:r>
        <w:rPr>
          <w:rFonts w:eastAsia="Calibri" w:cs="Calibri" w:ascii="Arial" w:hAnsi="Arial" w:cstheme="majorHAnsi"/>
          <w:bCs/>
          <w:sz w:val="24"/>
          <w:szCs w:val="24"/>
          <w:shd w:fill="auto" w:val="clear"/>
          <w:lang w:val="pt-BR"/>
        </w:rPr>
        <w:t>Encaminhado à Comissão na 15ª S.O</w:t>
      </w:r>
    </w:p>
    <w:p>
      <w:pPr>
        <w:pStyle w:val="Normal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>
          <w:rFonts w:eastAsia="Calibri" w:cs="Calibri" w:ascii="Arial" w:hAnsi="Arial" w:cstheme="majorHAnsi"/>
          <w:bCs/>
          <w:sz w:val="24"/>
          <w:szCs w:val="24"/>
          <w:lang w:val="de-DE"/>
        </w:rPr>
        <w:t xml:space="preserve">Rito Normal </w:t>
      </w:r>
    </w:p>
    <w:p>
      <w:pPr>
        <w:pStyle w:val="Normal"/>
        <w:spacing w:lineRule="auto" w:line="240"/>
        <w:jc w:val="both"/>
        <w:rPr>
          <w:rFonts w:ascii="Arial" w:hAnsi="Arial" w:eastAsia="Calibri" w:cs="Arial"/>
          <w:b/>
          <w:b/>
          <w:sz w:val="24"/>
          <w:szCs w:val="24"/>
          <w:lang w:val="de-DE"/>
        </w:rPr>
      </w:pPr>
      <w:r>
        <w:rPr>
          <w:rFonts w:eastAsia="Calibri" w:cs="Arial" w:ascii="Arial" w:hAnsi="Arial"/>
          <w:b/>
          <w:sz w:val="24"/>
          <w:szCs w:val="24"/>
          <w:lang w:val="de-DE"/>
        </w:rPr>
      </w:r>
    </w:p>
    <w:p>
      <w:pPr>
        <w:pStyle w:val="Normal"/>
        <w:spacing w:lineRule="auto" w:line="240"/>
        <w:jc w:val="both"/>
        <w:rPr>
          <w:rFonts w:ascii="Arial" w:hAnsi="Arial" w:eastAsia="Calibri" w:cs="Arial"/>
          <w:b/>
          <w:b/>
          <w:sz w:val="24"/>
          <w:szCs w:val="24"/>
          <w:lang w:val="de-DE"/>
        </w:rPr>
      </w:pPr>
      <w:r>
        <w:rPr>
          <w:rFonts w:eastAsia="Calibri" w:cs="Arial" w:ascii="Arial" w:hAnsi="Arial"/>
          <w:b/>
          <w:sz w:val="24"/>
          <w:szCs w:val="24"/>
          <w:lang w:val="de-DE"/>
        </w:rPr>
      </w:r>
    </w:p>
    <w:p>
      <w:pPr>
        <w:pStyle w:val="LOnormal"/>
        <w:widowControl w:val="false"/>
        <w:spacing w:lineRule="auto" w:line="240"/>
        <w:jc w:val="both"/>
        <w:rPr/>
      </w:pPr>
      <w:r>
        <w:rPr>
          <w:rFonts w:eastAsia="Calibri" w:cs="Calibri" w:ascii="Arial" w:hAnsi="Arial" w:cstheme="majorHAnsi"/>
          <w:b/>
          <w:sz w:val="24"/>
          <w:szCs w:val="24"/>
          <w:u w:val="single"/>
        </w:rPr>
        <w:t>I – RELATÓRIO</w:t>
      </w:r>
    </w:p>
    <w:p>
      <w:pPr>
        <w:pStyle w:val="LOnormal"/>
        <w:widowControl w:val="false"/>
        <w:spacing w:lineRule="auto" w:line="240"/>
        <w:jc w:val="both"/>
        <w:rPr>
          <w:rFonts w:ascii="Arial" w:hAnsi="Arial" w:eastAsia="Calibri" w:cs="Calibri" w:cstheme="majorHAnsi"/>
          <w:b/>
          <w:b/>
          <w:sz w:val="24"/>
          <w:szCs w:val="24"/>
          <w:u w:val="single"/>
        </w:rPr>
      </w:pPr>
      <w:r>
        <w:rPr>
          <w:rFonts w:eastAsia="Calibri" w:cs="Calibri" w:cstheme="majorHAnsi" w:ascii="Arial" w:hAnsi="Arial"/>
          <w:b/>
          <w:sz w:val="24"/>
          <w:szCs w:val="24"/>
          <w:u w:val="single"/>
        </w:rPr>
      </w:r>
    </w:p>
    <w:p>
      <w:pPr>
        <w:pStyle w:val="LOnormal"/>
        <w:widowControl w:val="false"/>
        <w:spacing w:lineRule="auto" w:line="240"/>
        <w:ind w:firstLine="850"/>
        <w:jc w:val="both"/>
        <w:rPr/>
      </w:pPr>
      <w:r>
        <w:rPr>
          <w:rFonts w:eastAsia="Calibri" w:cs="Calibri" w:ascii="Arial" w:hAnsi="Arial" w:cstheme="majorHAnsi"/>
          <w:sz w:val="24"/>
          <w:szCs w:val="24"/>
        </w:rPr>
        <w:t xml:space="preserve">A mesa Diretora da Câmara de Vereadores de Igrejinha encaminhou, nesta data, para essa Procuradoria Jurídica pedido de análise e emissão de parecer jurídico de proposição de autoria de Vereador </w:t>
      </w:r>
    </w:p>
    <w:p>
      <w:pPr>
        <w:pStyle w:val="LOnormal"/>
        <w:widowControl w:val="false"/>
        <w:spacing w:lineRule="auto" w:line="240"/>
        <w:ind w:firstLine="850"/>
        <w:jc w:val="both"/>
        <w:rPr/>
      </w:pPr>
      <w:r>
        <w:rPr>
          <w:rFonts w:eastAsia="Calibri" w:cs="Calibri" w:ascii="Arial" w:hAnsi="Arial" w:cstheme="majorHAnsi"/>
          <w:sz w:val="24"/>
          <w:szCs w:val="24"/>
        </w:rPr>
        <w:t>É o sucinto relatório.</w:t>
      </w:r>
    </w:p>
    <w:p>
      <w:pPr>
        <w:pStyle w:val="LOnormal"/>
        <w:widowControl w:val="false"/>
        <w:spacing w:lineRule="auto" w:line="240"/>
        <w:ind w:firstLine="850"/>
        <w:jc w:val="both"/>
        <w:rPr/>
      </w:pPr>
      <w:r>
        <w:rPr>
          <w:rFonts w:eastAsia="Calibri" w:cs="Calibri" w:ascii="Arial" w:hAnsi="Arial" w:cstheme="majorHAnsi"/>
          <w:sz w:val="24"/>
          <w:szCs w:val="24"/>
        </w:rPr>
        <w:t>Passo à análise jurídica.</w:t>
      </w:r>
    </w:p>
    <w:p>
      <w:pPr>
        <w:pStyle w:val="LOnormal"/>
        <w:widowControl w:val="false"/>
        <w:spacing w:lineRule="auto" w:line="240"/>
        <w:jc w:val="both"/>
        <w:rPr>
          <w:rFonts w:ascii="Arial" w:hAnsi="Arial" w:eastAsia="Calibri" w:cs="Calibri" w:cstheme="majorHAnsi"/>
          <w:b/>
          <w:b/>
          <w:sz w:val="24"/>
          <w:szCs w:val="24"/>
        </w:rPr>
      </w:pPr>
      <w:r>
        <w:rPr>
          <w:rFonts w:eastAsia="Calibri" w:cs="Calibri" w:cstheme="majorHAnsi" w:ascii="Arial" w:hAnsi="Arial"/>
          <w:b/>
          <w:sz w:val="24"/>
          <w:szCs w:val="24"/>
        </w:rPr>
      </w:r>
    </w:p>
    <w:p>
      <w:pPr>
        <w:pStyle w:val="LOnormal"/>
        <w:widowControl w:val="false"/>
        <w:spacing w:lineRule="auto" w:line="240"/>
        <w:jc w:val="both"/>
        <w:rPr/>
      </w:pPr>
      <w:r>
        <w:rPr>
          <w:rFonts w:eastAsia="Calibri" w:cs="Calibri" w:ascii="Arial" w:hAnsi="Arial" w:cstheme="majorHAnsi"/>
          <w:b/>
          <w:sz w:val="24"/>
          <w:szCs w:val="24"/>
          <w:u w:val="single"/>
        </w:rPr>
        <w:t>II – ANÁLISE JURÍDICA</w:t>
      </w:r>
    </w:p>
    <w:p>
      <w:pPr>
        <w:pStyle w:val="LOnormal"/>
        <w:widowControl w:val="false"/>
        <w:spacing w:lineRule="auto" w:line="240"/>
        <w:jc w:val="both"/>
        <w:rPr/>
      </w:pPr>
      <w:r>
        <w:rPr>
          <w:rFonts w:eastAsia="Calibri" w:cs="Calibri" w:ascii="Arial" w:hAnsi="Arial" w:cstheme="majorHAnsi"/>
          <w:b/>
          <w:sz w:val="24"/>
          <w:szCs w:val="24"/>
        </w:rPr>
        <w:t xml:space="preserve"> </w:t>
      </w:r>
    </w:p>
    <w:p>
      <w:pPr>
        <w:pStyle w:val="Normal"/>
        <w:widowControl w:val="false"/>
        <w:spacing w:lineRule="auto" w:line="240"/>
        <w:ind w:firstLine="850"/>
        <w:jc w:val="both"/>
        <w:rPr/>
      </w:pPr>
      <w:r>
        <w:rPr>
          <w:rFonts w:eastAsia="Calibri" w:cs="Calibri" w:ascii="Arial" w:hAnsi="Arial" w:cstheme="majorHAnsi"/>
          <w:sz w:val="24"/>
          <w:szCs w:val="24"/>
        </w:rPr>
        <w:t xml:space="preserve">Quanto ao rito processual, o projeto tramita sem regime de urgência. </w:t>
      </w:r>
    </w:p>
    <w:p>
      <w:pPr>
        <w:pStyle w:val="LOnormal"/>
        <w:widowControl w:val="false"/>
        <w:spacing w:lineRule="auto" w:line="240"/>
        <w:ind w:firstLine="850"/>
        <w:jc w:val="both"/>
        <w:rPr>
          <w:rFonts w:ascii="Arial" w:hAnsi="Arial" w:eastAsia="Calibri" w:cs="Calibri" w:cstheme="majorHAnsi"/>
          <w:sz w:val="24"/>
          <w:szCs w:val="24"/>
        </w:rPr>
      </w:pPr>
      <w:r>
        <w:rPr>
          <w:rFonts w:eastAsia="Calibri" w:cs="Calibri" w:cstheme="majorHAnsi" w:ascii="Arial" w:hAnsi="Arial"/>
          <w:sz w:val="24"/>
          <w:szCs w:val="24"/>
        </w:rPr>
      </w:r>
    </w:p>
    <w:p>
      <w:pPr>
        <w:pStyle w:val="LOnormal"/>
        <w:spacing w:lineRule="auto" w:line="240"/>
        <w:rPr/>
      </w:pPr>
      <w:r>
        <w:rPr>
          <w:rFonts w:cs="Calibri" w:ascii="Arial" w:hAnsi="Arial" w:cstheme="majorHAnsi"/>
          <w:b/>
          <w:sz w:val="24"/>
          <w:szCs w:val="24"/>
        </w:rPr>
        <w:t>Da Competência e iniciativa</w:t>
      </w:r>
    </w:p>
    <w:p>
      <w:pPr>
        <w:pStyle w:val="LOnormal"/>
        <w:spacing w:lineRule="auto" w:line="240"/>
        <w:rPr>
          <w:rFonts w:ascii="Arial" w:hAnsi="Arial" w:cs="Calibri" w:cstheme="majorHAnsi"/>
          <w:b/>
          <w:b/>
          <w:sz w:val="24"/>
          <w:szCs w:val="24"/>
        </w:rPr>
      </w:pPr>
      <w:r>
        <w:rPr>
          <w:rFonts w:cs="Calibri" w:cstheme="majorHAnsi" w:ascii="Arial" w:hAnsi="Arial"/>
          <w:b/>
          <w:sz w:val="24"/>
          <w:szCs w:val="24"/>
        </w:rPr>
      </w:r>
    </w:p>
    <w:p>
      <w:pPr>
        <w:pStyle w:val="LOnormal"/>
        <w:spacing w:lineRule="auto" w:line="240"/>
        <w:ind w:firstLine="851"/>
        <w:jc w:val="both"/>
        <w:rPr/>
      </w:pPr>
      <w:r>
        <w:rPr>
          <w:rFonts w:cs="Calibri" w:ascii="Arial" w:hAnsi="Arial" w:cstheme="majorHAnsi"/>
          <w:sz w:val="24"/>
          <w:szCs w:val="24"/>
        </w:rPr>
        <w:t xml:space="preserve">Em primeiro momento analisamos a competência quanto a esfera de poder (União, Estado, Município) para proposição do referido Projeto de Lei e, portanto, cumpre dizer que este Projeto tem a utilização legítima da competência legislativa disposta para os Municípios no inciso I, do art. 30, da CF/88, como segue: </w:t>
      </w:r>
    </w:p>
    <w:p>
      <w:pPr>
        <w:pStyle w:val="LOnormal"/>
        <w:spacing w:lineRule="auto" w:line="240"/>
        <w:ind w:firstLine="851"/>
        <w:rPr>
          <w:rFonts w:ascii="Arial" w:hAnsi="Arial" w:cs="Calibri" w:cstheme="majorHAnsi"/>
          <w:sz w:val="24"/>
          <w:szCs w:val="24"/>
        </w:rPr>
      </w:pPr>
      <w:r>
        <w:rPr>
          <w:rFonts w:cs="Calibri" w:cstheme="majorHAnsi" w:ascii="Arial" w:hAnsi="Arial"/>
          <w:sz w:val="24"/>
          <w:szCs w:val="24"/>
        </w:rPr>
      </w:r>
    </w:p>
    <w:p>
      <w:pPr>
        <w:pStyle w:val="LOnormal"/>
        <w:spacing w:lineRule="auto" w:line="240"/>
        <w:ind w:firstLine="851"/>
        <w:rPr/>
      </w:pPr>
      <w:r>
        <w:rPr>
          <w:rFonts w:cs="Calibri" w:ascii="Arial" w:hAnsi="Arial" w:cstheme="majorHAnsi"/>
          <w:i/>
          <w:sz w:val="24"/>
          <w:szCs w:val="24"/>
        </w:rPr>
        <w:t>“</w:t>
      </w:r>
      <w:r>
        <w:rPr>
          <w:rFonts w:cs="Calibri" w:ascii="Arial" w:hAnsi="Arial" w:cstheme="majorHAnsi"/>
          <w:i/>
          <w:sz w:val="24"/>
          <w:szCs w:val="24"/>
        </w:rPr>
        <w:t>Art. 30. Compete aos Municípios:</w:t>
      </w:r>
    </w:p>
    <w:p>
      <w:pPr>
        <w:pStyle w:val="LOnormal"/>
        <w:spacing w:lineRule="auto" w:line="240"/>
        <w:ind w:firstLine="851"/>
        <w:rPr/>
      </w:pPr>
      <w:r>
        <w:rPr>
          <w:rFonts w:cs="Calibri" w:ascii="Arial" w:hAnsi="Arial" w:cstheme="majorHAnsi"/>
          <w:i/>
          <w:sz w:val="24"/>
          <w:szCs w:val="24"/>
        </w:rPr>
        <w:t>I - legislar sobre assuntos de interesse local; [...]</w:t>
      </w:r>
    </w:p>
    <w:p>
      <w:pPr>
        <w:pStyle w:val="LOnormal"/>
        <w:spacing w:lineRule="auto" w:line="240"/>
        <w:ind w:firstLine="851"/>
        <w:rPr>
          <w:rFonts w:ascii="Arial" w:hAnsi="Arial" w:cs="Calibri" w:cstheme="majorHAnsi"/>
          <w:i/>
          <w:i/>
          <w:sz w:val="24"/>
          <w:szCs w:val="24"/>
        </w:rPr>
      </w:pPr>
      <w:r>
        <w:rPr>
          <w:rFonts w:cs="Calibri" w:cstheme="majorHAnsi" w:ascii="Arial" w:hAnsi="Arial"/>
          <w:i/>
          <w:sz w:val="24"/>
          <w:szCs w:val="24"/>
        </w:rPr>
      </w:r>
    </w:p>
    <w:p>
      <w:pPr>
        <w:pStyle w:val="LOnormal"/>
        <w:spacing w:lineRule="auto" w:line="240"/>
        <w:ind w:firstLine="851"/>
        <w:jc w:val="both"/>
        <w:rPr/>
      </w:pPr>
      <w:r>
        <w:rPr>
          <w:rFonts w:cs="Calibri" w:ascii="Arial" w:hAnsi="Arial" w:cstheme="majorHAnsi"/>
          <w:sz w:val="24"/>
          <w:szCs w:val="24"/>
        </w:rPr>
        <w:t xml:space="preserve">Também verificamos que os Vereadores fazem uso da prerrogativa a eles reconhecida pela Lei Orgânica de Igrejinha para iniciar o processo legislativo, de modo que, nada há quanto a este requisito que possa macular a constitucionalidade do respectivo projeto de lei.  </w:t>
      </w:r>
    </w:p>
    <w:p>
      <w:pPr>
        <w:pStyle w:val="LOnormal"/>
        <w:spacing w:lineRule="auto" w:line="240"/>
        <w:ind w:firstLine="851"/>
        <w:rPr>
          <w:rFonts w:ascii="Arial" w:hAnsi="Arial" w:cs="Calibri" w:cstheme="majorHAnsi"/>
          <w:sz w:val="24"/>
          <w:szCs w:val="24"/>
        </w:rPr>
      </w:pPr>
      <w:r>
        <w:rPr>
          <w:rFonts w:cs="Calibri" w:cstheme="majorHAnsi" w:ascii="Arial" w:hAnsi="Arial"/>
          <w:sz w:val="24"/>
          <w:szCs w:val="24"/>
        </w:rPr>
      </w:r>
    </w:p>
    <w:p>
      <w:pPr>
        <w:pStyle w:val="LOnormal"/>
        <w:spacing w:lineRule="auto" w:line="240"/>
        <w:ind w:firstLine="851"/>
        <w:jc w:val="both"/>
        <w:rPr/>
      </w:pPr>
      <w:r>
        <w:rPr>
          <w:rFonts w:cs="Calibri" w:ascii="Arial" w:hAnsi="Arial" w:cstheme="majorHAnsi"/>
          <w:sz w:val="24"/>
          <w:szCs w:val="24"/>
        </w:rPr>
        <w:t>Quanto ao objeto, o projeto visa nomear via pública e está acompanhado da biografia do homenageado e certidão de óbito, atestando o falecimento há mais de um ano. Além disso, o projeto identifica a via nomeada com as coordenadas geográficas, estando presentes os requisitos legais e formais.</w:t>
      </w:r>
    </w:p>
    <w:p>
      <w:pPr>
        <w:pStyle w:val="LOnormal"/>
        <w:spacing w:lineRule="auto" w:line="240"/>
        <w:ind w:firstLine="851"/>
        <w:rPr>
          <w:rFonts w:ascii="Arial" w:hAnsi="Arial" w:cs="Calibri" w:cstheme="majorHAnsi"/>
          <w:b/>
          <w:b/>
          <w:sz w:val="24"/>
          <w:szCs w:val="24"/>
          <w:u w:val="single"/>
        </w:rPr>
      </w:pPr>
      <w:r>
        <w:rPr>
          <w:rFonts w:cs="Calibri" w:cstheme="majorHAnsi" w:ascii="Arial" w:hAnsi="Arial"/>
          <w:b/>
          <w:sz w:val="24"/>
          <w:szCs w:val="24"/>
          <w:u w:val="single"/>
        </w:rPr>
      </w:r>
    </w:p>
    <w:p>
      <w:pPr>
        <w:pStyle w:val="LOnormal"/>
        <w:spacing w:lineRule="auto" w:line="240"/>
        <w:ind w:firstLine="851"/>
        <w:rPr>
          <w:rFonts w:ascii="Arial" w:hAnsi="Arial" w:cs="Calibri" w:cstheme="majorHAnsi"/>
          <w:b/>
          <w:b/>
          <w:sz w:val="24"/>
          <w:szCs w:val="24"/>
          <w:u w:val="single"/>
        </w:rPr>
      </w:pPr>
      <w:r>
        <w:rPr>
          <w:rFonts w:cs="Calibri" w:cstheme="majorHAnsi" w:ascii="Arial" w:hAnsi="Arial"/>
          <w:b/>
          <w:sz w:val="24"/>
          <w:szCs w:val="24"/>
          <w:u w:val="single"/>
        </w:rPr>
      </w:r>
    </w:p>
    <w:p>
      <w:pPr>
        <w:pStyle w:val="LOnormal"/>
        <w:spacing w:lineRule="auto" w:line="240"/>
        <w:ind w:firstLine="851"/>
        <w:rPr>
          <w:rFonts w:ascii="Arial" w:hAnsi="Arial" w:cs="Calibri" w:cstheme="majorHAnsi"/>
          <w:b/>
          <w:b/>
          <w:sz w:val="24"/>
          <w:szCs w:val="24"/>
          <w:u w:val="single"/>
        </w:rPr>
      </w:pPr>
      <w:r>
        <w:rPr>
          <w:rFonts w:cs="Calibri" w:cstheme="majorHAnsi" w:ascii="Arial" w:hAnsi="Arial"/>
          <w:b/>
          <w:sz w:val="24"/>
          <w:szCs w:val="24"/>
          <w:u w:val="single"/>
        </w:rPr>
      </w:r>
    </w:p>
    <w:p>
      <w:pPr>
        <w:pStyle w:val="LOnormal"/>
        <w:spacing w:lineRule="auto" w:line="240"/>
        <w:ind w:firstLine="851"/>
        <w:rPr>
          <w:rFonts w:ascii="Arial" w:hAnsi="Arial" w:cs="Calibri" w:cstheme="majorHAnsi"/>
          <w:b/>
          <w:b/>
          <w:sz w:val="24"/>
          <w:szCs w:val="24"/>
          <w:u w:val="single"/>
        </w:rPr>
      </w:pPr>
      <w:r>
        <w:rPr>
          <w:rFonts w:cs="Calibri" w:cstheme="majorHAnsi" w:ascii="Arial" w:hAnsi="Arial"/>
          <w:b/>
          <w:sz w:val="24"/>
          <w:szCs w:val="24"/>
          <w:u w:val="single"/>
        </w:rPr>
      </w:r>
    </w:p>
    <w:p>
      <w:pPr>
        <w:pStyle w:val="LOnormal"/>
        <w:spacing w:lineRule="auto" w:line="240"/>
        <w:rPr/>
      </w:pPr>
      <w:r>
        <w:rPr>
          <w:rFonts w:cs="Calibri" w:ascii="Arial" w:hAnsi="Arial" w:cstheme="majorHAnsi"/>
          <w:b/>
          <w:sz w:val="24"/>
          <w:szCs w:val="24"/>
          <w:u w:val="single"/>
        </w:rPr>
        <w:t>III – CONCLUSÃO</w:t>
      </w:r>
      <w:r>
        <w:rPr>
          <w:rFonts w:cs="Calibri" w:ascii="Arial" w:hAnsi="Arial" w:cstheme="majorHAnsi"/>
          <w:b/>
          <w:sz w:val="24"/>
          <w:szCs w:val="24"/>
        </w:rPr>
        <w:t xml:space="preserve"> </w:t>
      </w:r>
    </w:p>
    <w:p>
      <w:pPr>
        <w:pStyle w:val="LOnormal"/>
        <w:spacing w:lineRule="auto" w:line="240"/>
        <w:ind w:firstLine="851"/>
        <w:rPr>
          <w:rFonts w:ascii="Arial" w:hAnsi="Arial" w:cs="Calibri" w:cstheme="majorHAnsi"/>
          <w:i/>
          <w:i/>
          <w:sz w:val="24"/>
          <w:szCs w:val="24"/>
        </w:rPr>
      </w:pPr>
      <w:r>
        <w:rPr>
          <w:rFonts w:cs="Calibri" w:cstheme="majorHAnsi" w:ascii="Arial" w:hAnsi="Arial"/>
          <w:i/>
          <w:sz w:val="24"/>
          <w:szCs w:val="24"/>
        </w:rPr>
      </w:r>
    </w:p>
    <w:p>
      <w:pPr>
        <w:pStyle w:val="LOnormal"/>
        <w:spacing w:lineRule="auto" w:line="240"/>
        <w:ind w:firstLine="851"/>
        <w:jc w:val="both"/>
        <w:rPr/>
      </w:pPr>
      <w:r>
        <w:rPr>
          <w:rFonts w:cs="Calibri" w:ascii="Arial" w:hAnsi="Arial" w:cstheme="majorHAnsi"/>
          <w:sz w:val="24"/>
          <w:szCs w:val="24"/>
        </w:rPr>
        <w:t xml:space="preserve">Assim sendo, esta Assessoria Jurídica opina pela </w:t>
      </w:r>
      <w:r>
        <w:rPr>
          <w:rFonts w:cs="Calibri" w:ascii="Arial" w:hAnsi="Arial" w:cstheme="majorHAnsi"/>
          <w:b/>
          <w:i/>
          <w:sz w:val="24"/>
          <w:szCs w:val="24"/>
        </w:rPr>
        <w:t xml:space="preserve">legalidade </w:t>
      </w:r>
      <w:r>
        <w:rPr>
          <w:rFonts w:cs="Calibri" w:ascii="Arial" w:hAnsi="Arial" w:cstheme="majorHAnsi"/>
          <w:sz w:val="24"/>
          <w:szCs w:val="24"/>
        </w:rPr>
        <w:t>e</w:t>
      </w:r>
      <w:r>
        <w:rPr>
          <w:rFonts w:cs="Calibri" w:ascii="Arial" w:hAnsi="Arial" w:cstheme="majorHAnsi"/>
          <w:b/>
          <w:i/>
          <w:sz w:val="24"/>
          <w:szCs w:val="24"/>
        </w:rPr>
        <w:t xml:space="preserve"> constitucionalidade</w:t>
      </w:r>
      <w:r>
        <w:rPr>
          <w:rFonts w:cs="Calibri" w:ascii="Arial" w:hAnsi="Arial" w:cstheme="majorHAnsi"/>
          <w:i/>
          <w:sz w:val="24"/>
          <w:szCs w:val="24"/>
        </w:rPr>
        <w:t xml:space="preserve"> </w:t>
      </w:r>
      <w:r>
        <w:rPr>
          <w:rFonts w:cs="Calibri" w:ascii="Arial" w:hAnsi="Arial" w:cstheme="majorHAnsi"/>
          <w:sz w:val="24"/>
          <w:szCs w:val="24"/>
        </w:rPr>
        <w:t>do referido Projeto de Lei, tendo em vista que não se observou qualquer vício em sua redação.</w:t>
      </w:r>
    </w:p>
    <w:p>
      <w:pPr>
        <w:pStyle w:val="LOnormal"/>
        <w:spacing w:lineRule="auto" w:line="240"/>
        <w:ind w:firstLine="851"/>
        <w:jc w:val="both"/>
        <w:rPr>
          <w:rFonts w:ascii="Arial" w:hAnsi="Arial" w:cs="Calibri" w:cstheme="majorHAnsi"/>
          <w:sz w:val="24"/>
          <w:szCs w:val="24"/>
        </w:rPr>
      </w:pPr>
      <w:r>
        <w:rPr>
          <w:rFonts w:cs="Calibri" w:cstheme="majorHAnsi" w:ascii="Arial" w:hAnsi="Arial"/>
          <w:sz w:val="24"/>
          <w:szCs w:val="24"/>
        </w:rPr>
      </w:r>
    </w:p>
    <w:p>
      <w:pPr>
        <w:pStyle w:val="LOnormal"/>
        <w:spacing w:lineRule="auto" w:line="240"/>
        <w:ind w:firstLine="851"/>
        <w:jc w:val="both"/>
        <w:rPr/>
      </w:pPr>
      <w:r>
        <w:rPr>
          <w:rFonts w:cs="Calibri" w:ascii="Arial" w:hAnsi="Arial" w:cstheme="majorHAnsi"/>
          <w:sz w:val="24"/>
          <w:szCs w:val="24"/>
        </w:rPr>
        <w:t>No que diz respeito ao mérito, a Procuradoria Jurídica não irá se pronunciar, pois caberá aos vereadores, no uso da função legislativa, verificar a viabilidade da aprovação, respeitando-se para tanto, as formalidades legais e regimentais.</w:t>
      </w:r>
    </w:p>
    <w:p>
      <w:pPr>
        <w:pStyle w:val="LOnormal"/>
        <w:spacing w:lineRule="auto" w:line="240"/>
        <w:ind w:firstLine="851"/>
        <w:rPr>
          <w:rFonts w:ascii="Arial" w:hAnsi="Arial" w:cs="Calibri" w:cstheme="majorHAnsi"/>
          <w:sz w:val="24"/>
          <w:szCs w:val="24"/>
        </w:rPr>
      </w:pPr>
      <w:r>
        <w:rPr>
          <w:rFonts w:cs="Calibri" w:cstheme="majorHAnsi" w:ascii="Arial" w:hAnsi="Arial"/>
          <w:sz w:val="24"/>
          <w:szCs w:val="24"/>
        </w:rPr>
      </w:r>
    </w:p>
    <w:p>
      <w:pPr>
        <w:pStyle w:val="LOnormal"/>
        <w:spacing w:lineRule="auto" w:line="240"/>
        <w:ind w:firstLine="851"/>
        <w:rPr/>
      </w:pPr>
      <w:r>
        <w:rPr>
          <w:rFonts w:cs="Calibri" w:ascii="Arial" w:hAnsi="Arial" w:cstheme="majorHAnsi"/>
          <w:sz w:val="24"/>
          <w:szCs w:val="24"/>
        </w:rPr>
        <w:t>Este é o parecer.</w:t>
      </w:r>
    </w:p>
    <w:p>
      <w:pPr>
        <w:pStyle w:val="LOnormal"/>
        <w:spacing w:lineRule="auto" w:line="240"/>
        <w:jc w:val="both"/>
        <w:rPr>
          <w:rFonts w:ascii="Arial" w:hAnsi="Arial" w:cs="Calibri" w:cstheme="majorHAnsi"/>
          <w:sz w:val="24"/>
          <w:szCs w:val="24"/>
        </w:rPr>
      </w:pPr>
      <w:r>
        <w:rPr>
          <w:rFonts w:cs="Calibri" w:cstheme="majorHAnsi" w:ascii="Arial" w:hAnsi="Arial"/>
          <w:sz w:val="24"/>
          <w:szCs w:val="24"/>
        </w:rPr>
      </w:r>
    </w:p>
    <w:p>
      <w:pPr>
        <w:pStyle w:val="Normal"/>
        <w:spacing w:lineRule="auto" w:line="240"/>
        <w:ind w:firstLine="850"/>
        <w:jc w:val="both"/>
        <w:rPr/>
      </w:pPr>
      <w:r>
        <w:rPr>
          <w:rFonts w:eastAsia="Calibri" w:cs="Calibri" w:ascii="Arial" w:hAnsi="Arial" w:cstheme="majorHAnsi"/>
          <w:sz w:val="24"/>
          <w:szCs w:val="24"/>
        </w:rPr>
        <w:t xml:space="preserve">Igrejinha, </w:t>
      </w:r>
      <w:r>
        <w:rPr>
          <w:rFonts w:eastAsia="Calibri" w:cs="Calibri" w:ascii="Arial" w:hAnsi="Arial" w:cstheme="majorHAnsi"/>
          <w:sz w:val="24"/>
          <w:szCs w:val="24"/>
        </w:rPr>
        <w:t>2</w:t>
      </w:r>
      <w:r>
        <w:rPr>
          <w:rFonts w:eastAsia="Calibri" w:cs="Calibri" w:ascii="Arial" w:hAnsi="Arial" w:cstheme="majorHAnsi"/>
          <w:sz w:val="24"/>
          <w:szCs w:val="24"/>
        </w:rPr>
        <w:t>1 de maio de 2026.</w:t>
      </w:r>
    </w:p>
    <w:p>
      <w:pPr>
        <w:pStyle w:val="Normal"/>
        <w:spacing w:lineRule="auto" w:line="240"/>
        <w:ind w:firstLine="850"/>
        <w:jc w:val="both"/>
        <w:rPr>
          <w:rFonts w:ascii="Arial" w:hAnsi="Arial" w:eastAsia="Calibri" w:cs="Calibri" w:cstheme="majorHAnsi"/>
          <w:b/>
          <w:b/>
          <w:sz w:val="24"/>
          <w:szCs w:val="24"/>
        </w:rPr>
      </w:pPr>
      <w:r>
        <w:rPr>
          <w:rFonts w:eastAsia="Calibri" w:cs="Calibri" w:cstheme="majorHAnsi" w:ascii="Arial" w:hAnsi="Arial"/>
          <w:b/>
          <w:sz w:val="24"/>
          <w:szCs w:val="24"/>
        </w:rPr>
      </w:r>
    </w:p>
    <w:p>
      <w:pPr>
        <w:pStyle w:val="Normal"/>
        <w:spacing w:lineRule="auto" w:line="240"/>
        <w:ind w:firstLine="850"/>
        <w:jc w:val="both"/>
        <w:rPr>
          <w:rFonts w:ascii="Arial" w:hAnsi="Arial" w:eastAsia="Calibri" w:cs="Calibri" w:cstheme="majorHAnsi"/>
          <w:b/>
          <w:b/>
          <w:sz w:val="24"/>
          <w:szCs w:val="24"/>
        </w:rPr>
      </w:pPr>
      <w:r>
        <w:rPr>
          <w:rFonts w:eastAsia="Calibri" w:cs="Calibri" w:cstheme="majorHAnsi" w:ascii="Arial" w:hAnsi="Arial"/>
          <w:b/>
          <w:sz w:val="24"/>
          <w:szCs w:val="24"/>
        </w:rPr>
      </w:r>
    </w:p>
    <w:p>
      <w:pPr>
        <w:pStyle w:val="Normal"/>
        <w:spacing w:lineRule="auto" w:line="240"/>
        <w:ind w:firstLine="850"/>
        <w:jc w:val="both"/>
        <w:rPr>
          <w:rFonts w:ascii="Arial" w:hAnsi="Arial" w:eastAsia="Calibri" w:cs="Calibri" w:cstheme="majorHAnsi"/>
          <w:b/>
          <w:b/>
          <w:sz w:val="24"/>
          <w:szCs w:val="24"/>
        </w:rPr>
      </w:pPr>
      <w:r>
        <w:rPr>
          <w:rFonts w:eastAsia="Calibri" w:cs="Calibri" w:cstheme="majorHAnsi" w:ascii="Arial" w:hAnsi="Arial"/>
          <w:b/>
          <w:sz w:val="24"/>
          <w:szCs w:val="24"/>
        </w:rPr>
      </w:r>
    </w:p>
    <w:p>
      <w:pPr>
        <w:pStyle w:val="Normal"/>
        <w:spacing w:lineRule="auto" w:line="240"/>
        <w:ind w:firstLine="850"/>
        <w:jc w:val="both"/>
        <w:rPr>
          <w:rFonts w:ascii="Arial" w:hAnsi="Arial" w:eastAsia="Calibri" w:cs="Calibri" w:cstheme="majorHAnsi"/>
          <w:b/>
          <w:b/>
          <w:sz w:val="24"/>
          <w:szCs w:val="24"/>
        </w:rPr>
      </w:pPr>
      <w:r>
        <w:rPr>
          <w:rFonts w:eastAsia="Calibri" w:cs="Calibri" w:cstheme="majorHAnsi" w:ascii="Arial" w:hAnsi="Arial"/>
          <w:b/>
          <w:sz w:val="24"/>
          <w:szCs w:val="24"/>
        </w:rPr>
      </w:r>
    </w:p>
    <w:p>
      <w:pPr>
        <w:pStyle w:val="Normal"/>
        <w:spacing w:lineRule="auto" w:line="240"/>
        <w:ind w:firstLine="850"/>
        <w:jc w:val="both"/>
        <w:rPr/>
      </w:pPr>
      <w:r>
        <w:rPr>
          <w:rFonts w:eastAsia="Calibri" w:cs="Calibri" w:ascii="Arial" w:hAnsi="Arial" w:cstheme="majorHAnsi"/>
          <w:b/>
          <w:sz w:val="24"/>
          <w:szCs w:val="24"/>
        </w:rPr>
        <w:t xml:space="preserve">Anderson Fidelis de Araujo </w:t>
      </w:r>
    </w:p>
    <w:p>
      <w:pPr>
        <w:pStyle w:val="Normal"/>
        <w:spacing w:lineRule="auto" w:line="240"/>
        <w:ind w:left="590" w:firstLine="850"/>
        <w:jc w:val="both"/>
        <w:rPr/>
      </w:pPr>
      <w:r>
        <w:rPr>
          <w:rFonts w:eastAsia="Calibri" w:cs="Calibri" w:ascii="Arial" w:hAnsi="Arial" w:cstheme="majorHAnsi"/>
          <w:sz w:val="24"/>
          <w:szCs w:val="24"/>
        </w:rPr>
        <w:t>Assessor Jurídico</w:t>
      </w:r>
    </w:p>
    <w:p>
      <w:pPr>
        <w:pStyle w:val="Normal"/>
        <w:spacing w:lineRule="auto" w:line="240"/>
        <w:ind w:left="590" w:firstLine="850"/>
        <w:jc w:val="both"/>
        <w:rPr/>
      </w:pPr>
      <w:r>
        <w:rPr>
          <w:rFonts w:eastAsia="Calibri" w:cs="Calibri" w:ascii="Arial" w:hAnsi="Arial" w:cstheme="majorHAnsi"/>
          <w:sz w:val="24"/>
          <w:szCs w:val="24"/>
        </w:rPr>
        <w:t>OAB/RS 58.063.</w:t>
      </w:r>
    </w:p>
    <w:p>
      <w:pPr>
        <w:pStyle w:val="Normal"/>
        <w:spacing w:lineRule="auto" w:line="240"/>
        <w:jc w:val="both"/>
        <w:rPr>
          <w:rFonts w:ascii="Arial" w:hAnsi="Arial" w:eastAsia="Calibri" w:cs="Arial"/>
          <w:b/>
          <w:b/>
          <w:color w:val="000000"/>
          <w:sz w:val="24"/>
          <w:szCs w:val="24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418" w:right="963" w:gutter="0" w:header="708" w:top="2095" w:footer="708" w:bottom="128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right" w:pos="10080" w:leader="none"/>
      </w:tabs>
      <w:ind w:left="-1260" w:right="-1242" w:hanging="0"/>
      <w:jc w:val="center"/>
      <w:rPr>
        <w:rFonts w:ascii="Arial" w:hAnsi="Arial" w:eastAsia="Arial" w:cs="Arial"/>
        <w:color w:val="000000"/>
        <w:sz w:val="16"/>
        <w:szCs w:val="16"/>
      </w:rPr>
    </w:pPr>
    <w:r>
      <w:rPr>
        <w:rFonts w:eastAsia="Arial" w:cs="Arial" w:ascii="Arial" w:hAnsi="Arial"/>
        <w:color w:val="000000"/>
        <w:sz w:val="16"/>
        <w:szCs w:val="16"/>
      </w:rPr>
      <w:t xml:space="preserve"> “</w:t>
    </w:r>
    <w:r>
      <w:rPr>
        <w:rFonts w:eastAsia="Arial" w:cs="Arial" w:ascii="Arial" w:hAnsi="Arial"/>
        <w:color w:val="000000"/>
        <w:sz w:val="16"/>
        <w:szCs w:val="16"/>
      </w:rPr>
      <w:t>Doe vida: doe sangue, doe órgãos.”</w:t>
    </w:r>
  </w:p>
  <w:p>
    <w:pPr>
      <w:pStyle w:val="Normal"/>
      <w:tabs>
        <w:tab w:val="clear" w:pos="720"/>
        <w:tab w:val="center" w:pos="4419" w:leader="none"/>
        <w:tab w:val="right" w:pos="8838" w:leader="none"/>
      </w:tabs>
      <w:jc w:val="center"/>
      <w:rPr>
        <w:rFonts w:ascii="Arial" w:hAnsi="Arial" w:eastAsia="Arial" w:cs="Arial"/>
        <w:sz w:val="16"/>
        <w:szCs w:val="16"/>
      </w:rPr>
    </w:pPr>
    <w:hyperlink r:id="rId1">
      <w:r>
        <w:rPr>
          <w:rFonts w:eastAsia="Arial" w:cs="Arial" w:ascii="Arial" w:hAnsi="Arial"/>
          <w:b/>
          <w:color w:val="0000FF"/>
          <w:sz w:val="16"/>
          <w:szCs w:val="16"/>
          <w:u w:val="single"/>
        </w:rPr>
        <w:t>www.camaraigrejinha.com.br</w:t>
      </w:r>
    </w:hyperlink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-1843" w:leader="none"/>
      </w:tabs>
      <w:jc w:val="center"/>
      <w:rPr>
        <w:rFonts w:ascii="Arial" w:hAnsi="Arial" w:eastAsia="Arial" w:cs="Arial"/>
        <w:color w:val="000000"/>
        <w:sz w:val="20"/>
        <w:szCs w:val="20"/>
      </w:rPr>
    </w:pPr>
    <w:r>
      <w:drawing>
        <wp:anchor behindDoc="1" distT="114300" distB="114300" distL="114300" distR="114300" simplePos="0" locked="0" layoutInCell="0" allowOverlap="1" relativeHeight="3">
          <wp:simplePos x="0" y="0"/>
          <wp:positionH relativeFrom="column">
            <wp:posOffset>66675</wp:posOffset>
          </wp:positionH>
          <wp:positionV relativeFrom="paragraph">
            <wp:posOffset>-40005</wp:posOffset>
          </wp:positionV>
          <wp:extent cx="573405" cy="543560"/>
          <wp:effectExtent l="0" t="0" r="0" b="0"/>
          <wp:wrapTopAndBottom/>
          <wp:docPr id="1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3405" cy="5435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Arial" w:cs="Arial" w:ascii="Arial" w:hAnsi="Arial"/>
        <w:b/>
        <w:color w:val="000000"/>
        <w:sz w:val="20"/>
        <w:szCs w:val="20"/>
      </w:rPr>
      <w:t>ESTADO DO RIO GRANDE DO SUL</w:t>
    </w:r>
  </w:p>
  <w:p>
    <w:pPr>
      <w:pStyle w:val="Normal"/>
      <w:tabs>
        <w:tab w:val="clear" w:pos="720"/>
        <w:tab w:val="center" w:pos="4419" w:leader="none"/>
        <w:tab w:val="right" w:pos="8838" w:leader="none"/>
      </w:tabs>
      <w:jc w:val="center"/>
      <w:rPr>
        <w:rFonts w:ascii="Arial" w:hAnsi="Arial" w:eastAsia="Arial" w:cs="Arial"/>
        <w:b/>
        <w:b/>
        <w:color w:val="000000"/>
        <w:sz w:val="20"/>
        <w:szCs w:val="20"/>
      </w:rPr>
    </w:pPr>
    <w:r>
      <w:rPr>
        <w:rFonts w:eastAsia="Arial" w:cs="Arial" w:ascii="Arial" w:hAnsi="Arial"/>
        <w:b/>
        <w:color w:val="000000"/>
        <w:sz w:val="20"/>
        <w:szCs w:val="20"/>
      </w:rPr>
      <w:t>CÂMARA MUNICIPAL DE IGREJINHA</w:t>
    </w:r>
  </w:p>
  <w:p>
    <w:pPr>
      <w:pStyle w:val="Normal"/>
      <w:tabs>
        <w:tab w:val="clear" w:pos="720"/>
        <w:tab w:val="center" w:pos="4419" w:leader="none"/>
        <w:tab w:val="right" w:pos="8838" w:leader="none"/>
      </w:tabs>
      <w:jc w:val="center"/>
      <w:rPr>
        <w:rFonts w:ascii="Arial" w:hAnsi="Arial" w:eastAsia="Arial" w:cs="Arial"/>
        <w:sz w:val="16"/>
        <w:szCs w:val="16"/>
      </w:rPr>
    </w:pPr>
    <w:r>
      <w:rPr>
        <w:rFonts w:eastAsia="Arial" w:cs="Arial" w:ascii="Arial" w:hAnsi="Arial"/>
        <w:b/>
        <w:sz w:val="16"/>
        <w:szCs w:val="16"/>
      </w:rPr>
      <w:t>Rua Tiradentes, 115, Centro – CEP 95650-000 – Igrejinha RS</w:t>
    </w:r>
  </w:p>
  <w:p>
    <w:pPr>
      <w:pStyle w:val="Normal"/>
      <w:tabs>
        <w:tab w:val="clear" w:pos="720"/>
        <w:tab w:val="center" w:pos="4419" w:leader="none"/>
        <w:tab w:val="right" w:pos="8838" w:leader="none"/>
      </w:tabs>
      <w:jc w:val="center"/>
      <w:rPr>
        <w:rFonts w:ascii="Arial" w:hAnsi="Arial" w:eastAsia="Arial" w:cs="Arial"/>
        <w:sz w:val="16"/>
        <w:szCs w:val="16"/>
      </w:rPr>
    </w:pPr>
    <w:r>
      <w:rPr>
        <w:rFonts w:eastAsia="Arial" w:cs="Arial" w:ascii="Arial" w:hAnsi="Arial"/>
        <w:b/>
        <w:sz w:val="16"/>
        <w:szCs w:val="16"/>
      </w:rPr>
      <w:t>Fone/Fax: (51) 3545.1644</w:t>
    </w:r>
  </w:p>
  <w:p>
    <w:pPr>
      <w:pStyle w:val="Normal"/>
      <w:tabs>
        <w:tab w:val="clear" w:pos="720"/>
        <w:tab w:val="center" w:pos="4419" w:leader="none"/>
        <w:tab w:val="right" w:pos="8838" w:leader="none"/>
      </w:tabs>
      <w:jc w:val="center"/>
      <w:rPr>
        <w:rFonts w:ascii="Arial" w:hAnsi="Arial" w:eastAsia="Arial" w:cs="Arial"/>
        <w:b/>
        <w:b/>
        <w:sz w:val="20"/>
        <w:szCs w:val="20"/>
      </w:rPr>
    </w:pPr>
    <w:r>
      <w:rPr>
        <w:rFonts w:eastAsia="Arial" w:cs="Arial" w:ascii="Arial" w:hAnsi="Arial"/>
        <w:b/>
        <w:sz w:val="20"/>
        <w:szCs w:val="20"/>
      </w:rPr>
    </w:r>
  </w:p>
</w:hdr>
</file>

<file path=word/settings.xml><?xml version="1.0" encoding="utf-8"?>
<w:settings xmlns:w="http://schemas.openxmlformats.org/wordprocessingml/2006/main">
  <w:zoom w:percent="80"/>
  <w:defaultTabStop w:val="720"/>
  <w:autoHyphenation w:val="true"/>
  <w:hyphenationZone w:val="425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 w:val="24"/>
        <w:szCs w:val="24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uiPriority w:val="9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LinkdaInternet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Caracteresdenotaderodap" w:customStyle="1">
    <w:name w:val="Caracteres de nota de rodapé"/>
    <w:qFormat/>
    <w:rPr>
      <w:vertAlign w:val="superscript"/>
    </w:rPr>
  </w:style>
  <w:style w:type="character" w:styleId="Ncoradanotaderodap">
    <w:name w:val="Footnote Reference"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RodapChar">
    <w:name w:val="Rodapé Char"/>
    <w:qFormat/>
    <w:rPr>
      <w:rFonts w:ascii="Times New Roman" w:hAnsi="Times New Roman" w:eastAsia="Times New Roman" w:cs="Mangal"/>
      <w:color w:val="000000"/>
      <w:sz w:val="24"/>
      <w:szCs w:val="20"/>
    </w:rPr>
  </w:style>
  <w:style w:type="character" w:styleId="UnresolvedMention">
    <w:name w:val="Unresolved Mention"/>
    <w:qFormat/>
    <w:rPr>
      <w:rFonts w:ascii="Times New Roman" w:hAnsi="Times New Roman" w:eastAsia="Times New Roman" w:cs="Times New Roman"/>
      <w:color w:val="605E5C"/>
      <w:sz w:val="24"/>
      <w:szCs w:val="24"/>
      <w:shd w:fill="E1DFDD" w:val="clear"/>
    </w:rPr>
  </w:style>
  <w:style w:type="character" w:styleId="Smbolosdenumerao">
    <w:name w:val="Símbolos de numeração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Subttulo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896b7c"/>
    <w:pPr>
      <w:spacing w:before="0" w:after="0"/>
      <w:ind w:left="720" w:hanging="0"/>
      <w:contextualSpacing/>
    </w:pPr>
    <w:rPr/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paragraph" w:styleId="LOnormal" w:customStyle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Notaderodap">
    <w:name w:val="Footnote Text"/>
    <w:basedOn w:val="Normal"/>
    <w:pPr>
      <w:suppressLineNumbers/>
      <w:ind w:left="340" w:hanging="340"/>
    </w:pPr>
    <w:rPr>
      <w:sz w:val="20"/>
      <w:szCs w:val="20"/>
    </w:rPr>
  </w:style>
  <w:style w:type="paragraph" w:styleId="LOnormal1" w:customStyle="1">
    <w:name w:val="LO-normal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4"/>
      <w:szCs w:val="24"/>
      <w:lang w:val="pt-BR" w:eastAsia="zh-CN" w:bidi="hi-IN"/>
    </w:rPr>
  </w:style>
  <w:style w:type="paragraph" w:styleId="LOnormal0" w:customStyle="1">
    <w:name w:val="LO-normal0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4"/>
      <w:szCs w:val="24"/>
      <w:lang w:val="pt-BR" w:eastAsia="zh-CN" w:bidi="hi-IN"/>
    </w:rPr>
  </w:style>
  <w:style w:type="paragraph" w:styleId="Revision">
    <w:name w:val="Revision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Mangal"/>
      <w:color w:val="auto"/>
      <w:kern w:val="2"/>
      <w:sz w:val="24"/>
      <w:szCs w:val="20"/>
      <w:lang w:val="pt-BR" w:eastAsia="zh-CN" w:bidi="hi-IN"/>
    </w:rPr>
  </w:style>
  <w:style w:type="paragraph" w:styleId="Normal11">
    <w:name w:val="normal1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2"/>
      <w:sz w:val="24"/>
      <w:szCs w:val="24"/>
      <w:lang w:val="pt-BR"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://www.camaraigrejinha.com.br/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Application>LibreOffice/7.4.0.3$Windows_X86_64 LibreOffice_project/f85e47c08ddd19c015c0114a68350214f7066f5a</Application>
  <AppVersion>15.0000</AppVersion>
  <Pages>2</Pages>
  <Words>360</Words>
  <Characters>1999</Characters>
  <CharactersWithSpaces>2342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A.F.A Advogado</dc:creator>
  <dc:description/>
  <dc:language>pt-BR</dc:language>
  <cp:lastModifiedBy/>
  <dcterms:modified xsi:type="dcterms:W3CDTF">2026-05-26T14:19:16Z</dcterms:modified>
  <cp:revision>35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