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8FBF" w14:textId="77777777" w:rsidR="002C3E8D" w:rsidRDefault="002C3E8D">
      <w:pPr>
        <w:keepNext/>
        <w:jc w:val="center"/>
        <w:rPr>
          <w:rFonts w:ascii="Arial" w:eastAsia="Calibri" w:hAnsi="Arial" w:cs="Arial"/>
          <w:b/>
          <w:color w:val="000000"/>
          <w:u w:val="single"/>
        </w:rPr>
      </w:pPr>
    </w:p>
    <w:p w14:paraId="63B755BF" w14:textId="77777777" w:rsidR="002C3E8D" w:rsidRDefault="00357EA4">
      <w:pPr>
        <w:keepNext/>
        <w:jc w:val="center"/>
      </w:pPr>
      <w:r>
        <w:rPr>
          <w:rFonts w:ascii="Arial" w:eastAsia="Calibri" w:hAnsi="Arial" w:cs="Arial"/>
          <w:b/>
          <w:color w:val="000000"/>
          <w:u w:val="single"/>
        </w:rPr>
        <w:t>PARECER JURÍDICO N° 58/2026</w:t>
      </w:r>
    </w:p>
    <w:p w14:paraId="0B61658B" w14:textId="77777777" w:rsidR="002C3E8D" w:rsidRDefault="002C3E8D">
      <w:pPr>
        <w:widowControl w:val="0"/>
        <w:jc w:val="both"/>
        <w:rPr>
          <w:rFonts w:ascii="Arial" w:eastAsia="Calibri" w:hAnsi="Arial" w:cs="Arial"/>
          <w:b/>
        </w:rPr>
      </w:pPr>
    </w:p>
    <w:p w14:paraId="32814137" w14:textId="77777777" w:rsidR="002C3E8D" w:rsidRDefault="002C3E8D">
      <w:pPr>
        <w:widowControl w:val="0"/>
        <w:jc w:val="both"/>
        <w:rPr>
          <w:rFonts w:ascii="Arial" w:eastAsia="Calibri" w:hAnsi="Arial" w:cs="Arial"/>
          <w:b/>
        </w:rPr>
      </w:pPr>
    </w:p>
    <w:p w14:paraId="23AFABE8" w14:textId="77777777" w:rsidR="002C3E8D" w:rsidRDefault="002C3E8D">
      <w:pPr>
        <w:widowControl w:val="0"/>
        <w:jc w:val="both"/>
        <w:rPr>
          <w:rFonts w:ascii="Arial" w:eastAsia="Calibri" w:hAnsi="Arial" w:cs="Arial"/>
          <w:b/>
        </w:rPr>
      </w:pPr>
    </w:p>
    <w:p w14:paraId="25629D5A" w14:textId="2B672058" w:rsidR="002C3E8D" w:rsidRDefault="00357EA4">
      <w:pPr>
        <w:widowControl w:val="0"/>
        <w:jc w:val="both"/>
      </w:pPr>
      <w:r>
        <w:rPr>
          <w:rFonts w:ascii="Arial" w:eastAsia="Calibri" w:hAnsi="Arial" w:cs="Arial"/>
          <w:b/>
          <w:color w:val="000000"/>
        </w:rPr>
        <w:t>MATÉRIA: Projeto de Lei do Legislativo nº 022</w:t>
      </w:r>
      <w:r>
        <w:rPr>
          <w:rFonts w:ascii="Arial" w:eastAsia="Calibri" w:hAnsi="Arial" w:cs="Arial"/>
          <w:b/>
          <w:color w:val="000000"/>
        </w:rPr>
        <w:t>/2026</w:t>
      </w:r>
    </w:p>
    <w:p w14:paraId="533B56C4" w14:textId="21BC9363" w:rsidR="002C3E8D" w:rsidRDefault="00357EA4">
      <w:pPr>
        <w:widowControl w:val="0"/>
        <w:jc w:val="both"/>
      </w:pPr>
      <w:r>
        <w:rPr>
          <w:rFonts w:ascii="Arial" w:eastAsia="Calibri" w:hAnsi="Arial" w:cs="Arial"/>
          <w:b/>
        </w:rPr>
        <w:t>AUTORIA: Neimar</w:t>
      </w:r>
    </w:p>
    <w:p w14:paraId="267C8B93" w14:textId="77777777" w:rsidR="002C3E8D" w:rsidRDefault="00357EA4">
      <w:pPr>
        <w:jc w:val="both"/>
      </w:pPr>
      <w:r>
        <w:rPr>
          <w:rFonts w:ascii="Arial" w:eastAsia="Calibri" w:hAnsi="Arial" w:cs="Arial"/>
          <w:b/>
          <w:bCs/>
          <w:i/>
          <w:iCs/>
          <w:color w:val="333333"/>
          <w:highlight w:val="white"/>
        </w:rPr>
        <w:t>EMENTA: "Denomina o Complexo de Práticas Integradas da Saúde no bairro Bom Pastor".</w:t>
      </w:r>
    </w:p>
    <w:p w14:paraId="13034F3C" w14:textId="77777777" w:rsidR="002C3E8D" w:rsidRDefault="00357EA4">
      <w:pPr>
        <w:widowControl w:val="0"/>
        <w:jc w:val="both"/>
      </w:pPr>
      <w:r>
        <w:rPr>
          <w:rFonts w:ascii="Arial" w:eastAsia="Calibri" w:hAnsi="Arial" w:cstheme="majorHAnsi"/>
          <w:bCs/>
          <w:lang w:val="de-DE"/>
        </w:rPr>
        <w:t>Protocolado em 30/03/2026</w:t>
      </w:r>
    </w:p>
    <w:p w14:paraId="0103798E" w14:textId="77777777" w:rsidR="002C3E8D" w:rsidRDefault="00357EA4">
      <w:pPr>
        <w:widowControl w:val="0"/>
        <w:jc w:val="both"/>
      </w:pPr>
      <w:r>
        <w:rPr>
          <w:rFonts w:ascii="Arial" w:eastAsia="Calibri" w:hAnsi="Arial" w:cstheme="majorHAnsi"/>
          <w:bCs/>
          <w:lang w:val="de-DE"/>
        </w:rPr>
        <w:t>Encaminhado à Comissão na 8ª Sessão Ordinária</w:t>
      </w:r>
    </w:p>
    <w:p w14:paraId="7D5AFE5F" w14:textId="77777777" w:rsidR="002C3E8D" w:rsidRDefault="00357EA4">
      <w:pPr>
        <w:widowControl w:val="0"/>
        <w:jc w:val="both"/>
      </w:pPr>
      <w:r>
        <w:rPr>
          <w:rFonts w:ascii="Arial" w:eastAsia="Calibri" w:hAnsi="Arial" w:cstheme="majorHAnsi"/>
          <w:bCs/>
          <w:lang w:val="de-DE"/>
        </w:rPr>
        <w:t>Rito Normal</w:t>
      </w:r>
    </w:p>
    <w:p w14:paraId="26DD6EC9" w14:textId="77777777" w:rsidR="002C3E8D" w:rsidRDefault="002C3E8D">
      <w:pPr>
        <w:jc w:val="both"/>
        <w:rPr>
          <w:rFonts w:ascii="Arial" w:eastAsia="Calibri" w:hAnsi="Arial" w:cs="Arial"/>
          <w:b/>
          <w:lang w:val="de-DE"/>
        </w:rPr>
      </w:pPr>
    </w:p>
    <w:p w14:paraId="17EFE62B" w14:textId="77777777" w:rsidR="002C3E8D" w:rsidRDefault="002C3E8D">
      <w:pPr>
        <w:jc w:val="both"/>
        <w:rPr>
          <w:rFonts w:ascii="Arial" w:eastAsia="Calibri" w:hAnsi="Arial" w:cs="Arial"/>
          <w:b/>
          <w:lang w:val="de-DE"/>
        </w:rPr>
      </w:pPr>
    </w:p>
    <w:p w14:paraId="695DCE98" w14:textId="77777777" w:rsidR="002C3E8D" w:rsidRDefault="00357EA4">
      <w:pPr>
        <w:pStyle w:val="LO-normal"/>
        <w:widowControl w:val="0"/>
        <w:jc w:val="both"/>
      </w:pPr>
      <w:r>
        <w:rPr>
          <w:rFonts w:ascii="Arial" w:eastAsia="Calibri" w:hAnsi="Arial" w:cstheme="majorHAnsi"/>
          <w:b/>
          <w:u w:val="single"/>
        </w:rPr>
        <w:t>I – RELATÓRIO</w:t>
      </w:r>
    </w:p>
    <w:p w14:paraId="4ECB884A" w14:textId="77777777" w:rsidR="002C3E8D" w:rsidRDefault="002C3E8D">
      <w:pPr>
        <w:pStyle w:val="LO-normal"/>
        <w:widowControl w:val="0"/>
        <w:jc w:val="both"/>
        <w:rPr>
          <w:rFonts w:ascii="Arial" w:eastAsia="Calibri" w:hAnsi="Arial" w:cstheme="majorHAnsi"/>
          <w:b/>
          <w:u w:val="single"/>
        </w:rPr>
      </w:pPr>
    </w:p>
    <w:p w14:paraId="71386E60" w14:textId="77777777" w:rsidR="002C3E8D" w:rsidRDefault="00357EA4">
      <w:pPr>
        <w:pStyle w:val="LO-normal"/>
        <w:widowControl w:val="0"/>
        <w:ind w:firstLine="850"/>
        <w:jc w:val="both"/>
      </w:pPr>
      <w:r>
        <w:rPr>
          <w:rFonts w:ascii="Arial" w:eastAsia="Calibri" w:hAnsi="Arial" w:cstheme="majorHAnsi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 w14:paraId="1CEF3D82" w14:textId="77777777" w:rsidR="002C3E8D" w:rsidRDefault="00357EA4">
      <w:pPr>
        <w:pStyle w:val="LO-normal"/>
        <w:widowControl w:val="0"/>
        <w:ind w:firstLine="850"/>
        <w:jc w:val="both"/>
      </w:pPr>
      <w:r>
        <w:rPr>
          <w:rFonts w:ascii="Arial" w:eastAsia="Calibri" w:hAnsi="Arial" w:cstheme="majorHAnsi"/>
        </w:rPr>
        <w:t>É o sucinto relatório.</w:t>
      </w:r>
    </w:p>
    <w:p w14:paraId="2117559B" w14:textId="77777777" w:rsidR="002C3E8D" w:rsidRDefault="00357EA4">
      <w:pPr>
        <w:pStyle w:val="LO-normal"/>
        <w:widowControl w:val="0"/>
        <w:ind w:firstLine="850"/>
        <w:jc w:val="both"/>
      </w:pPr>
      <w:r>
        <w:rPr>
          <w:rFonts w:ascii="Arial" w:eastAsia="Calibri" w:hAnsi="Arial" w:cstheme="majorHAnsi"/>
        </w:rPr>
        <w:t>Passo à análise jurídica.</w:t>
      </w:r>
    </w:p>
    <w:p w14:paraId="173BE9B0" w14:textId="77777777" w:rsidR="002C3E8D" w:rsidRDefault="002C3E8D">
      <w:pPr>
        <w:pStyle w:val="LO-normal"/>
        <w:widowControl w:val="0"/>
        <w:jc w:val="both"/>
        <w:rPr>
          <w:rFonts w:ascii="Arial" w:eastAsia="Calibri" w:hAnsi="Arial" w:cstheme="majorHAnsi"/>
          <w:b/>
        </w:rPr>
      </w:pPr>
    </w:p>
    <w:p w14:paraId="7080B843" w14:textId="77777777" w:rsidR="002C3E8D" w:rsidRDefault="00357EA4">
      <w:pPr>
        <w:pStyle w:val="LO-normal"/>
        <w:widowControl w:val="0"/>
        <w:jc w:val="both"/>
      </w:pPr>
      <w:r>
        <w:rPr>
          <w:rFonts w:ascii="Arial" w:eastAsia="Calibri" w:hAnsi="Arial" w:cstheme="majorHAnsi"/>
          <w:b/>
          <w:u w:val="single"/>
        </w:rPr>
        <w:t>II – ANÁLISE JURÍDICA</w:t>
      </w:r>
    </w:p>
    <w:p w14:paraId="1529CC71" w14:textId="77777777" w:rsidR="002C3E8D" w:rsidRDefault="00357EA4">
      <w:pPr>
        <w:pStyle w:val="LO-normal"/>
        <w:widowControl w:val="0"/>
        <w:jc w:val="both"/>
      </w:pPr>
      <w:r>
        <w:rPr>
          <w:rFonts w:ascii="Arial" w:eastAsia="Calibri" w:hAnsi="Arial" w:cstheme="majorHAnsi"/>
          <w:b/>
        </w:rPr>
        <w:t xml:space="preserve"> </w:t>
      </w:r>
    </w:p>
    <w:p w14:paraId="7F94C651" w14:textId="77777777" w:rsidR="002C3E8D" w:rsidRDefault="00357EA4">
      <w:pPr>
        <w:widowControl w:val="0"/>
        <w:ind w:firstLine="850"/>
        <w:jc w:val="both"/>
      </w:pPr>
      <w:r>
        <w:rPr>
          <w:rFonts w:ascii="Arial" w:eastAsia="Calibri" w:hAnsi="Arial" w:cstheme="majorHAnsi"/>
        </w:rPr>
        <w:t xml:space="preserve">Quanto ao rito processual, o projeto tramita sem regime de urgência. </w:t>
      </w:r>
    </w:p>
    <w:p w14:paraId="09890545" w14:textId="77777777" w:rsidR="002C3E8D" w:rsidRDefault="002C3E8D">
      <w:pPr>
        <w:pStyle w:val="LO-normal"/>
        <w:widowControl w:val="0"/>
        <w:ind w:firstLine="850"/>
        <w:jc w:val="both"/>
        <w:rPr>
          <w:rFonts w:ascii="Arial" w:eastAsia="Calibri" w:hAnsi="Arial" w:cstheme="majorHAnsi"/>
        </w:rPr>
      </w:pPr>
    </w:p>
    <w:p w14:paraId="689BD4A6" w14:textId="77777777" w:rsidR="002C3E8D" w:rsidRDefault="00357EA4">
      <w:pPr>
        <w:pStyle w:val="LO-normal"/>
      </w:pPr>
      <w:r>
        <w:rPr>
          <w:rFonts w:ascii="Arial" w:hAnsi="Arial" w:cstheme="majorHAnsi"/>
          <w:b/>
        </w:rPr>
        <w:t>Da Competência e iniciativa</w:t>
      </w:r>
    </w:p>
    <w:p w14:paraId="3D39C111" w14:textId="77777777" w:rsidR="002C3E8D" w:rsidRDefault="002C3E8D">
      <w:pPr>
        <w:pStyle w:val="LO-normal"/>
        <w:rPr>
          <w:rFonts w:ascii="Arial" w:hAnsi="Arial" w:cstheme="majorHAnsi"/>
          <w:b/>
        </w:rPr>
      </w:pPr>
    </w:p>
    <w:p w14:paraId="6BB07E11" w14:textId="77777777" w:rsidR="002C3E8D" w:rsidRDefault="00357EA4">
      <w:pPr>
        <w:pStyle w:val="LO-normal"/>
        <w:ind w:firstLine="851"/>
        <w:jc w:val="both"/>
      </w:pPr>
      <w:r>
        <w:rPr>
          <w:rFonts w:ascii="Arial" w:hAnsi="Arial" w:cstheme="majorHAnsi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 w14:paraId="6CE14AA8" w14:textId="77777777" w:rsidR="002C3E8D" w:rsidRDefault="002C3E8D">
      <w:pPr>
        <w:pStyle w:val="LO-normal"/>
        <w:ind w:firstLine="851"/>
        <w:rPr>
          <w:rFonts w:ascii="Arial" w:hAnsi="Arial" w:cstheme="majorHAnsi"/>
        </w:rPr>
      </w:pPr>
    </w:p>
    <w:p w14:paraId="19FA123C" w14:textId="77777777" w:rsidR="002C3E8D" w:rsidRDefault="00357EA4">
      <w:pPr>
        <w:pStyle w:val="LO-normal"/>
        <w:ind w:firstLine="851"/>
      </w:pPr>
      <w:r>
        <w:rPr>
          <w:rFonts w:ascii="Arial" w:hAnsi="Arial" w:cstheme="majorHAnsi"/>
          <w:i/>
        </w:rPr>
        <w:t>“Art. 30. Compete aos Municípios:</w:t>
      </w:r>
    </w:p>
    <w:p w14:paraId="299A3D5F" w14:textId="77777777" w:rsidR="002C3E8D" w:rsidRDefault="00357EA4">
      <w:pPr>
        <w:pStyle w:val="LO-normal"/>
        <w:ind w:firstLine="851"/>
      </w:pPr>
      <w:r>
        <w:rPr>
          <w:rFonts w:ascii="Arial" w:hAnsi="Arial" w:cstheme="majorHAnsi"/>
          <w:i/>
        </w:rPr>
        <w:t>I - legislar sobre assuntos de interesse local; [...]</w:t>
      </w:r>
    </w:p>
    <w:p w14:paraId="1D313A7C" w14:textId="77777777" w:rsidR="002C3E8D" w:rsidRDefault="002C3E8D">
      <w:pPr>
        <w:pStyle w:val="LO-normal"/>
        <w:ind w:firstLine="851"/>
        <w:rPr>
          <w:rFonts w:ascii="Arial" w:hAnsi="Arial" w:cstheme="majorHAnsi"/>
          <w:i/>
        </w:rPr>
      </w:pPr>
    </w:p>
    <w:p w14:paraId="049D59C7" w14:textId="77777777" w:rsidR="002C3E8D" w:rsidRDefault="00357EA4">
      <w:pPr>
        <w:pStyle w:val="LO-normal"/>
        <w:ind w:firstLine="851"/>
        <w:jc w:val="both"/>
      </w:pPr>
      <w:r>
        <w:rPr>
          <w:rFonts w:ascii="Arial" w:hAnsi="Arial" w:cstheme="majorHAnsi"/>
        </w:rPr>
        <w:t xml:space="preserve">Também verificamos que os Vereadores fazem uso da prerrogativa a eles reconhecida pela Lei Orgânica de Igrejinha para iniciar o processo legislativo, de modo que, nada há quanto a este requisito que possa macular a constitucionalidade do respectivo projeto de lei.  </w:t>
      </w:r>
    </w:p>
    <w:p w14:paraId="2389D9A6" w14:textId="77777777" w:rsidR="002C3E8D" w:rsidRDefault="002C3E8D">
      <w:pPr>
        <w:pStyle w:val="LO-normal"/>
        <w:ind w:firstLine="851"/>
        <w:rPr>
          <w:rFonts w:ascii="Arial" w:hAnsi="Arial" w:cstheme="majorHAnsi"/>
        </w:rPr>
      </w:pPr>
    </w:p>
    <w:p w14:paraId="7A6F6B2D" w14:textId="77777777" w:rsidR="002C3E8D" w:rsidRDefault="00357EA4">
      <w:pPr>
        <w:pStyle w:val="LO-normal"/>
        <w:ind w:firstLine="851"/>
        <w:jc w:val="both"/>
      </w:pPr>
      <w:r>
        <w:rPr>
          <w:rFonts w:ascii="Arial" w:hAnsi="Arial" w:cstheme="majorHAnsi"/>
        </w:rPr>
        <w:t>Quanto ao objeto, o projeto visa denominar espaço público no bairro Bom Pastor, onde está sendo construído o complexo de práticas integradas da saúde. O projeto contém as coordenadas geográficas do local e está acompanhado da biografia da homenageada e da certidão de óbito, comprovando o falecimento há mais de 1 ano.</w:t>
      </w:r>
    </w:p>
    <w:p w14:paraId="1F6F8E31" w14:textId="77777777" w:rsidR="002C3E8D" w:rsidRDefault="002C3E8D">
      <w:pPr>
        <w:pStyle w:val="LO-normal"/>
        <w:ind w:firstLine="851"/>
        <w:rPr>
          <w:rFonts w:ascii="Arial" w:hAnsi="Arial" w:cstheme="majorHAnsi"/>
          <w:b/>
          <w:u w:val="single"/>
        </w:rPr>
      </w:pPr>
    </w:p>
    <w:p w14:paraId="15AEB68F" w14:textId="77777777" w:rsidR="002C3E8D" w:rsidRDefault="002C3E8D">
      <w:pPr>
        <w:pStyle w:val="LO-normal"/>
        <w:ind w:firstLine="851"/>
        <w:rPr>
          <w:rFonts w:ascii="Arial" w:hAnsi="Arial" w:cstheme="majorHAnsi"/>
          <w:b/>
          <w:u w:val="single"/>
        </w:rPr>
      </w:pPr>
    </w:p>
    <w:p w14:paraId="6A9E4DBC" w14:textId="77777777" w:rsidR="002C3E8D" w:rsidRDefault="002C3E8D">
      <w:pPr>
        <w:pStyle w:val="LO-normal"/>
        <w:ind w:firstLine="851"/>
        <w:rPr>
          <w:rFonts w:ascii="Arial" w:hAnsi="Arial" w:cstheme="majorHAnsi"/>
          <w:b/>
          <w:u w:val="single"/>
        </w:rPr>
      </w:pPr>
    </w:p>
    <w:p w14:paraId="56191191" w14:textId="77777777" w:rsidR="002C3E8D" w:rsidRDefault="002C3E8D">
      <w:pPr>
        <w:pStyle w:val="LO-normal"/>
        <w:ind w:firstLine="851"/>
        <w:rPr>
          <w:rFonts w:ascii="Arial" w:hAnsi="Arial" w:cstheme="majorHAnsi"/>
          <w:b/>
          <w:u w:val="single"/>
        </w:rPr>
      </w:pPr>
    </w:p>
    <w:p w14:paraId="1AC3D393" w14:textId="77777777" w:rsidR="002C3E8D" w:rsidRDefault="00357EA4">
      <w:pPr>
        <w:pStyle w:val="LO-normal"/>
      </w:pPr>
      <w:r>
        <w:rPr>
          <w:rFonts w:ascii="Arial" w:hAnsi="Arial" w:cstheme="majorHAnsi"/>
          <w:b/>
          <w:u w:val="single"/>
        </w:rPr>
        <w:t>III – CONCLUSÃO</w:t>
      </w:r>
      <w:r>
        <w:rPr>
          <w:rFonts w:ascii="Arial" w:hAnsi="Arial" w:cstheme="majorHAnsi"/>
          <w:b/>
        </w:rPr>
        <w:t xml:space="preserve"> </w:t>
      </w:r>
    </w:p>
    <w:p w14:paraId="65987775" w14:textId="77777777" w:rsidR="002C3E8D" w:rsidRDefault="002C3E8D">
      <w:pPr>
        <w:pStyle w:val="LO-normal"/>
        <w:ind w:firstLine="851"/>
        <w:rPr>
          <w:rFonts w:ascii="Arial" w:hAnsi="Arial" w:cstheme="majorHAnsi"/>
          <w:i/>
        </w:rPr>
      </w:pPr>
    </w:p>
    <w:p w14:paraId="252BA12B" w14:textId="77777777" w:rsidR="002C3E8D" w:rsidRDefault="00357EA4">
      <w:pPr>
        <w:pStyle w:val="LO-normal"/>
        <w:ind w:firstLine="851"/>
        <w:jc w:val="both"/>
      </w:pPr>
      <w:r>
        <w:rPr>
          <w:rFonts w:ascii="Arial" w:hAnsi="Arial" w:cstheme="majorHAnsi"/>
        </w:rPr>
        <w:t xml:space="preserve">Assim sendo, esta Assessoria Jurídica opina pela </w:t>
      </w:r>
      <w:r>
        <w:rPr>
          <w:rFonts w:ascii="Arial" w:hAnsi="Arial" w:cstheme="majorHAnsi"/>
          <w:b/>
          <w:i/>
        </w:rPr>
        <w:t xml:space="preserve">legalidade </w:t>
      </w:r>
      <w:r>
        <w:rPr>
          <w:rFonts w:ascii="Arial" w:hAnsi="Arial" w:cstheme="majorHAnsi"/>
        </w:rPr>
        <w:t>e</w:t>
      </w:r>
      <w:r>
        <w:rPr>
          <w:rFonts w:ascii="Arial" w:hAnsi="Arial" w:cstheme="majorHAnsi"/>
          <w:b/>
          <w:i/>
        </w:rPr>
        <w:t xml:space="preserve"> constitucionalidade</w:t>
      </w:r>
      <w:r>
        <w:rPr>
          <w:rFonts w:ascii="Arial" w:hAnsi="Arial" w:cstheme="majorHAnsi"/>
          <w:i/>
        </w:rPr>
        <w:t xml:space="preserve"> </w:t>
      </w:r>
      <w:r>
        <w:rPr>
          <w:rFonts w:ascii="Arial" w:hAnsi="Arial" w:cstheme="majorHAnsi"/>
        </w:rPr>
        <w:t>do referido Projeto de Lei, tendo em vista que não se observou qualquer vício em sua redação.</w:t>
      </w:r>
    </w:p>
    <w:p w14:paraId="15D2A40C" w14:textId="77777777" w:rsidR="002C3E8D" w:rsidRDefault="002C3E8D">
      <w:pPr>
        <w:pStyle w:val="LO-normal"/>
        <w:ind w:firstLine="851"/>
        <w:jc w:val="both"/>
        <w:rPr>
          <w:rFonts w:ascii="Arial" w:hAnsi="Arial" w:cstheme="majorHAnsi"/>
        </w:rPr>
      </w:pPr>
    </w:p>
    <w:p w14:paraId="4CEC2764" w14:textId="77777777" w:rsidR="002C3E8D" w:rsidRDefault="00357EA4">
      <w:pPr>
        <w:pStyle w:val="LO-normal"/>
        <w:ind w:firstLine="851"/>
        <w:jc w:val="both"/>
      </w:pPr>
      <w:r>
        <w:rPr>
          <w:rFonts w:ascii="Arial" w:hAnsi="Arial" w:cstheme="majorHAnsi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 w14:paraId="1AB008AA" w14:textId="77777777" w:rsidR="002C3E8D" w:rsidRDefault="002C3E8D">
      <w:pPr>
        <w:pStyle w:val="LO-normal"/>
        <w:ind w:firstLine="851"/>
        <w:rPr>
          <w:rFonts w:ascii="Arial" w:hAnsi="Arial" w:cstheme="majorHAnsi"/>
        </w:rPr>
      </w:pPr>
    </w:p>
    <w:p w14:paraId="6E49135C" w14:textId="77777777" w:rsidR="002C3E8D" w:rsidRDefault="00357EA4">
      <w:pPr>
        <w:pStyle w:val="LO-normal"/>
        <w:ind w:firstLine="851"/>
      </w:pPr>
      <w:r>
        <w:rPr>
          <w:rFonts w:ascii="Arial" w:hAnsi="Arial" w:cstheme="majorHAnsi"/>
        </w:rPr>
        <w:t>Este é o parecer.</w:t>
      </w:r>
    </w:p>
    <w:p w14:paraId="047893B5" w14:textId="77777777" w:rsidR="002C3E8D" w:rsidRDefault="002C3E8D">
      <w:pPr>
        <w:pStyle w:val="LO-normal"/>
        <w:jc w:val="both"/>
        <w:rPr>
          <w:rFonts w:ascii="Arial" w:hAnsi="Arial" w:cstheme="majorHAnsi"/>
        </w:rPr>
      </w:pPr>
    </w:p>
    <w:p w14:paraId="20C72DCB" w14:textId="77777777" w:rsidR="002C3E8D" w:rsidRDefault="00357EA4">
      <w:pPr>
        <w:ind w:firstLine="850"/>
        <w:jc w:val="both"/>
      </w:pPr>
      <w:r>
        <w:rPr>
          <w:rFonts w:ascii="Arial" w:eastAsia="Calibri" w:hAnsi="Arial" w:cstheme="majorHAnsi"/>
        </w:rPr>
        <w:t>Igrejinha, 10 de abril de 2026.</w:t>
      </w:r>
    </w:p>
    <w:p w14:paraId="14349094" w14:textId="77777777" w:rsidR="002C3E8D" w:rsidRDefault="002C3E8D">
      <w:pPr>
        <w:ind w:firstLine="850"/>
        <w:jc w:val="both"/>
        <w:rPr>
          <w:rFonts w:ascii="Arial" w:eastAsia="Calibri" w:hAnsi="Arial" w:cstheme="majorHAnsi"/>
          <w:b/>
        </w:rPr>
      </w:pPr>
    </w:p>
    <w:p w14:paraId="3F9B2A59" w14:textId="77777777" w:rsidR="002C3E8D" w:rsidRDefault="002C3E8D">
      <w:pPr>
        <w:ind w:firstLine="850"/>
        <w:jc w:val="both"/>
        <w:rPr>
          <w:rFonts w:ascii="Arial" w:eastAsia="Calibri" w:hAnsi="Arial" w:cstheme="majorHAnsi"/>
          <w:b/>
        </w:rPr>
      </w:pPr>
    </w:p>
    <w:p w14:paraId="3EB47518" w14:textId="77777777" w:rsidR="002C3E8D" w:rsidRDefault="002C3E8D">
      <w:pPr>
        <w:ind w:firstLine="850"/>
        <w:jc w:val="both"/>
        <w:rPr>
          <w:rFonts w:ascii="Arial" w:eastAsia="Calibri" w:hAnsi="Arial" w:cstheme="majorHAnsi"/>
          <w:b/>
        </w:rPr>
      </w:pPr>
    </w:p>
    <w:p w14:paraId="2BFCEE9D" w14:textId="77777777" w:rsidR="002C3E8D" w:rsidRDefault="002C3E8D">
      <w:pPr>
        <w:ind w:firstLine="850"/>
        <w:jc w:val="both"/>
        <w:rPr>
          <w:rFonts w:ascii="Arial" w:eastAsia="Calibri" w:hAnsi="Arial" w:cstheme="majorHAnsi"/>
          <w:b/>
        </w:rPr>
      </w:pPr>
    </w:p>
    <w:p w14:paraId="215ACF29" w14:textId="77777777" w:rsidR="002C3E8D" w:rsidRDefault="00357EA4">
      <w:pPr>
        <w:ind w:firstLine="850"/>
        <w:jc w:val="both"/>
      </w:pPr>
      <w:r>
        <w:rPr>
          <w:rFonts w:ascii="Arial" w:eastAsia="Calibri" w:hAnsi="Arial" w:cstheme="majorHAnsi"/>
          <w:b/>
        </w:rPr>
        <w:t xml:space="preserve">Anderson Fidelis de Araujo </w:t>
      </w:r>
    </w:p>
    <w:p w14:paraId="33CA0E5E" w14:textId="77777777" w:rsidR="002C3E8D" w:rsidRDefault="00357EA4">
      <w:pPr>
        <w:ind w:left="590" w:firstLine="850"/>
        <w:jc w:val="both"/>
      </w:pPr>
      <w:r>
        <w:rPr>
          <w:rFonts w:ascii="Arial" w:eastAsia="Calibri" w:hAnsi="Arial" w:cstheme="majorHAnsi"/>
        </w:rPr>
        <w:t>Assessor Jurídico</w:t>
      </w:r>
    </w:p>
    <w:p w14:paraId="69960802" w14:textId="77777777" w:rsidR="002C3E8D" w:rsidRDefault="00357EA4">
      <w:pPr>
        <w:ind w:left="590" w:firstLine="850"/>
        <w:jc w:val="both"/>
      </w:pPr>
      <w:r>
        <w:rPr>
          <w:rFonts w:ascii="Arial" w:eastAsia="Calibri" w:hAnsi="Arial" w:cstheme="majorHAnsi"/>
        </w:rPr>
        <w:t>OAB/RS 58.063.</w:t>
      </w:r>
    </w:p>
    <w:p w14:paraId="3BBE2917" w14:textId="77777777" w:rsidR="002C3E8D" w:rsidRDefault="002C3E8D">
      <w:pPr>
        <w:jc w:val="both"/>
      </w:pPr>
    </w:p>
    <w:sectPr w:rsidR="002C3E8D">
      <w:headerReference w:type="default" r:id="rId6"/>
      <w:footerReference w:type="default" r:id="rId7"/>
      <w:pgSz w:w="11906" w:h="16838"/>
      <w:pgMar w:top="2095" w:right="963" w:bottom="1280" w:left="1418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FB16" w14:textId="77777777" w:rsidR="00357EA4" w:rsidRDefault="00357EA4">
      <w:r>
        <w:separator/>
      </w:r>
    </w:p>
  </w:endnote>
  <w:endnote w:type="continuationSeparator" w:id="0">
    <w:p w14:paraId="2CBB0A0C" w14:textId="77777777" w:rsidR="00357EA4" w:rsidRDefault="0035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05F9" w14:textId="77777777" w:rsidR="002C3E8D" w:rsidRDefault="00357EA4">
    <w:pPr>
      <w:tabs>
        <w:tab w:val="right" w:pos="10080"/>
      </w:tabs>
      <w:ind w:left="-1260" w:right="-124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“Doe vida: doe sangue, doe órgãos.”</w:t>
    </w:r>
  </w:p>
  <w:p w14:paraId="161A0E41" w14:textId="77777777" w:rsidR="002C3E8D" w:rsidRDefault="00357EA4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hyperlink r:id="rId1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7704" w14:textId="77777777" w:rsidR="00357EA4" w:rsidRDefault="00357EA4">
      <w:r>
        <w:separator/>
      </w:r>
    </w:p>
  </w:footnote>
  <w:footnote w:type="continuationSeparator" w:id="0">
    <w:p w14:paraId="3B645AB4" w14:textId="77777777" w:rsidR="00357EA4" w:rsidRDefault="0035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FB7C" w14:textId="77777777" w:rsidR="002C3E8D" w:rsidRDefault="00357EA4">
    <w:pPr>
      <w:tabs>
        <w:tab w:val="center" w:pos="-1843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3" behindDoc="1" locked="0" layoutInCell="0" allowOverlap="1" wp14:anchorId="0311C764" wp14:editId="5C1AEF90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0"/>
        <w:szCs w:val="20"/>
      </w:rPr>
      <w:t>ESTADO DO RIO GRANDE DO SUL</w:t>
    </w:r>
  </w:p>
  <w:p w14:paraId="2D53939F" w14:textId="77777777" w:rsidR="002C3E8D" w:rsidRDefault="00357EA4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CÂMARA MUNICIPAL DE IGREJINHA</w:t>
    </w:r>
  </w:p>
  <w:p w14:paraId="7A5310DA" w14:textId="77777777" w:rsidR="002C3E8D" w:rsidRDefault="00357EA4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Rua Tiradentes, 115, Centro – CEP 95650-000 – Igrejinha RS</w:t>
    </w:r>
  </w:p>
  <w:p w14:paraId="5FBA7015" w14:textId="77777777" w:rsidR="002C3E8D" w:rsidRDefault="00357EA4">
    <w:pPr>
      <w:tabs>
        <w:tab w:val="center" w:pos="4419"/>
        <w:tab w:val="right" w:pos="8838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Fone/Fax: (51) 3545.1644</w:t>
    </w:r>
  </w:p>
  <w:p w14:paraId="0E6ABD42" w14:textId="77777777" w:rsidR="002C3E8D" w:rsidRDefault="002C3E8D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8D"/>
    <w:rsid w:val="002C3E8D"/>
    <w:rsid w:val="00357EA4"/>
    <w:rsid w:val="003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9A06"/>
  <w15:docId w15:val="{0DD5C928-31CC-4645-9B32-C80A05FF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96B7C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">
    <w:name w:val="LO-normal"/>
    <w:qFormat/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LO-normal1">
    <w:name w:val="LO-normal1"/>
    <w:qFormat/>
    <w:rPr>
      <w:rFonts w:eastAsia="NSimSun" w:cs="Arial"/>
      <w:lang w:eastAsia="zh-CN" w:bidi="hi-IN"/>
    </w:rPr>
  </w:style>
  <w:style w:type="paragraph" w:customStyle="1" w:styleId="LO-normal0">
    <w:name w:val="LO-normal0"/>
    <w:qFormat/>
    <w:rPr>
      <w:rFonts w:eastAsia="NSimSun" w:cs="Arial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igrejinha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A.F.A Advogado</dc:creator>
  <dc:description/>
  <cp:lastModifiedBy>Aldenoura de Oliveira</cp:lastModifiedBy>
  <cp:revision>24</cp:revision>
  <dcterms:created xsi:type="dcterms:W3CDTF">2025-12-09T17:10:00Z</dcterms:created>
  <dcterms:modified xsi:type="dcterms:W3CDTF">2026-06-16T19:09:00Z</dcterms:modified>
  <dc:language>pt-BR</dc:language>
</cp:coreProperties>
</file>