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Autógrafo 07</w:t>
      </w:r>
      <w:r>
        <w:rPr>
          <w:b/>
          <w:bCs/>
          <w:sz w:val="26"/>
          <w:szCs w:val="26"/>
        </w:rPr>
        <w:t>4</w:t>
      </w:r>
      <w:r>
        <w:rPr>
          <w:b/>
          <w:bCs/>
          <w:sz w:val="26"/>
          <w:szCs w:val="26"/>
        </w:rPr>
        <w:t>/2025 ao PLO 07</w:t>
      </w:r>
      <w:r>
        <w:rPr>
          <w:b/>
          <w:bCs/>
          <w:sz w:val="26"/>
          <w:szCs w:val="26"/>
        </w:rPr>
        <w:t>4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spacing w:before="120" w:after="0"/>
        <w:jc w:val="center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Institui, no âmbito do município de Gramado, a “Rota das Nuvens” como Rota Turística Oficial e dá outras providências.</w:t>
      </w:r>
    </w:p>
    <w:p>
      <w:pPr>
        <w:pStyle w:val="Citaes"/>
        <w:spacing w:lineRule="auto" w:line="247" w:before="199" w:after="0"/>
        <w:ind w:left="567" w:right="481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jc w:val="left"/>
        <w:rPr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1º Fica instituída a Rota das Nuvens como rota turística oficial do município de Gramado, que integra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o circuito regional da Serra Grande e que une os municípios de Gramado, Igrejinha e Três Coroas.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Art.2º O trecho da ‘Rota das Nuvens’ inicia-se na ERS 115 (divisa de Igrejinha e Taquara), segue pelo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centro de Igrejinha, pela Estrada Edgar Willy Wolff e demais estradas adjacentes na localidade de Serra Grande, encerrando-se no limite entre os municípios de Igrejinha e Três Coroas.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Art. 3º O Poder Executivo poderá firmar parcerias com a iniciativa privada, associações civis e os Poderes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Públicos dos demais Municípios envolvidos para: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I – realizar a regularização e a sinalização do trajeto da Rota no território de Gramado;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II – investir em infraestrutura turística;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III – promover campanhas de divulgação e marketing turístico;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IV – fomentar ações culturais e de preservação ambiental ao longo da Rota.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Art. 4º Fica oficialmente instituído como logotipo da Rota das Nuvens a imagem constante no Anexo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  <w:t>Único desta Lei.</w:t>
      </w:r>
    </w:p>
    <w:p>
      <w:pPr>
        <w:pStyle w:val="Normal"/>
        <w:jc w:val="lef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47" w:before="199" w:after="0"/>
        <w:ind w:left="567" w:right="481" w:hanging="0"/>
        <w:jc w:val="both"/>
        <w:rPr>
          <w:sz w:val="26"/>
          <w:szCs w:val="26"/>
        </w:rPr>
      </w:pPr>
      <w:r>
        <w:rPr>
          <w:sz w:val="26"/>
          <w:szCs w:val="26"/>
        </w:rPr>
        <w:t>Art. 5º Esta Lei entra em vigor na data de sua publicação.</w:t>
      </w:r>
    </w:p>
    <w:p>
      <w:pPr>
        <w:pStyle w:val="Corpodotexto"/>
        <w:spacing w:before="247" w:after="0"/>
        <w:ind w:left="2802" w:right="0" w:hanging="0"/>
        <w:rPr>
          <w:sz w:val="26"/>
          <w:szCs w:val="26"/>
        </w:rPr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</w:t>
      </w:r>
      <w:r>
        <w:rPr>
          <w:spacing w:val="-1"/>
          <w:sz w:val="26"/>
          <w:szCs w:val="26"/>
        </w:rPr>
        <w:t>09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z w:val="26"/>
          <w:szCs w:val="26"/>
        </w:rPr>
        <w:t>Outubro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Corpodotexto"/>
        <w:rPr>
          <w:sz w:val="26"/>
          <w:szCs w:val="26"/>
        </w:rPr>
      </w:pPr>
      <w:r>
        <w:rPr>
          <w:sz w:val="26"/>
          <w:szCs w:val="26"/>
        </w:rPr>
      </w:r>
    </w:p>
    <w:p>
      <w:pPr>
        <w:sectPr>
          <w:headerReference w:type="default" r:id="rId2"/>
          <w:type w:val="nextPage"/>
          <w:pgSz w:w="11906" w:h="16838"/>
          <w:pgMar w:left="1575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120" w:after="0"/>
        <w:jc w:val="center"/>
        <w:rPr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575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575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1009</TotalTime>
  <Application>LibreOffice/7.5.2.2$Windows_X86_64 LibreOffice_project/53bb9681a964705cf672590721dbc85eb4d0c3a2</Application>
  <AppVersion>15.0000</AppVersion>
  <Pages>2</Pages>
  <Words>210</Words>
  <Characters>1095</Characters>
  <CharactersWithSpaces>1291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2025-10-09T15:05:44Z</dcterms:modified>
  <cp:revision>182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