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  <w:t>Autógrafo 07</w:t>
      </w:r>
      <w:r>
        <w:rPr>
          <w:rFonts w:ascii="Calibri" w:hAnsi="Calibri"/>
          <w:b/>
          <w:bCs/>
          <w:sz w:val="26"/>
          <w:szCs w:val="26"/>
        </w:rPr>
        <w:t>5</w:t>
      </w:r>
      <w:r>
        <w:rPr>
          <w:rFonts w:ascii="Calibri" w:hAnsi="Calibri"/>
          <w:b/>
          <w:bCs/>
          <w:sz w:val="26"/>
          <w:szCs w:val="26"/>
        </w:rPr>
        <w:t>/2025 ao PLO 07</w:t>
      </w:r>
      <w:r>
        <w:rPr>
          <w:rFonts w:ascii="Calibri" w:hAnsi="Calibri"/>
          <w:b/>
          <w:bCs/>
          <w:sz w:val="26"/>
          <w:szCs w:val="26"/>
        </w:rPr>
        <w:t>5</w:t>
      </w:r>
      <w:r>
        <w:rPr>
          <w:rFonts w:ascii="Calibri" w:hAnsi="Calibri"/>
          <w:b/>
          <w:bCs/>
          <w:sz w:val="26"/>
          <w:szCs w:val="26"/>
        </w:rPr>
        <w:t>/2025</w:t>
      </w:r>
    </w:p>
    <w:p>
      <w:pPr>
        <w:pStyle w:val="Normal"/>
        <w:spacing w:before="120" w:after="0"/>
        <w:jc w:val="center"/>
        <w:rPr>
          <w:rFonts w:ascii="Calibri" w:hAnsi="Calibri"/>
          <w:b/>
          <w:bCs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rFonts w:ascii="Calibri" w:hAnsi="Calibri"/>
          <w:b/>
          <w:bCs/>
          <w:i w:val="false"/>
          <w:color w:val="000000"/>
          <w:sz w:val="26"/>
          <w:szCs w:val="26"/>
        </w:rPr>
        <w:t>Autoriza o município de Gramado a receber, por doação, área de terras, com a finalidade de viabilizar novo acesso viário ao Loteamento Vila Suíça, no âmbito da Operação Urbana Vila Suíça.</w:t>
      </w:r>
    </w:p>
    <w:p>
      <w:pPr>
        <w:pStyle w:val="Citaes"/>
        <w:spacing w:lineRule="auto" w:line="247" w:before="199" w:after="0"/>
        <w:ind w:left="567" w:right="481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Art. 1º Autoriza o município de Gramado a receber, por doação, área de terras de 800 m² (oitocentos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metros quadrados), de propriedade de Ottilia Elayne Fish, localizada no Lote 17, da Quadra C do Loteamento Vila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Belvedere.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§1º A área objeto desta doação, registrada sob a Matrícula nº 7.706 no Cartório de Registro de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Imóveis da Comarca de Gramado, será destinada à criação de um novo acesso viário ao Loteamento Vila Suíça, em conformidade com as diretrizes da Operação Urbana Consorciada Vila Suíça (OUC Vila Suíça) e com o Estudo de Impacto de Vizinhança (EIV) aprovado.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§2º O futuro trecho da Rua Genebra, a ser executado na área doada, terá uma largura mínima de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12,00m (doze metros), perfazendo uma área de 480 m² (quatrocentos e oitenta metros quadrados), conforme a planta técnica em anexo (Anexo I).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§3º A elaboração dos projetos e a execução do novo acesso ao Loteamento Vila Suíça serão de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total responsabilidade da KGR Empreendimento Imobiliário SPE LTDA, em conformidade com o Estudo de Impacto de Vizinhança (EIV) aprovado no âmbito da Operação Urbana Consorciada Vila Suíça.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Art. 2º A doadora Ottilia Elayne Fish terá o prazo de 90 (noventa) dias, contados a partir da data de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publicação desta Lei, para concluir a transferência da área de terras para o município de Gramado.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§1º O prazo estipulado no </w:t>
      </w:r>
      <w:r>
        <w:rPr>
          <w:rFonts w:ascii="Calibri" w:hAnsi="Calibri"/>
          <w:i/>
          <w:sz w:val="26"/>
          <w:szCs w:val="26"/>
        </w:rPr>
        <w:t xml:space="preserve">caput </w:t>
      </w:r>
      <w:r>
        <w:rPr>
          <w:rFonts w:ascii="Calibri" w:hAnsi="Calibri"/>
          <w:sz w:val="26"/>
          <w:szCs w:val="26"/>
        </w:rPr>
        <w:t>poderá ser prorrogado uma única vez, por igual período, mediante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solicitação formal e justificada.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§ 2º A prorrogação será concedida somente se o pedido estiver fundamentado em questões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técnicas e registrais relacionadas ao imóvel, como retificações, desmembramentos ou unificações, e se o interesse público for preservado.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Art. 3º A KGR Empreendimento Imobiliário SPE LTDA. é a responsável por todas as despesas e atos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necessários para a transferência da área ao Município, incluindo: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I - as custas, emolumentos e despesas decorrentes do desmembramento, unificação e transferência do imóvel;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II - os atos de averbação e a destinação do imóvel como "ampliação de sistema viário".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Parágrafo único. O imóvel transferido deverá estar livre e desembaraçado de quaisquer ônus e gravames.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Art. 4º A empresa KGR Empreendimento Imobiliário SPE LTDA receberá um potencial construtivo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equivalente a 192 m² (cento e noventa e dois metros quadrados), correspondente à área de terras que exceder o  trecho viário doado.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Parágrafo único. Este potencial construtivo poderá ser utilizado nas edificações do Loteamento Vila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Suíça ainda pendentes de aprovação e que fazem parte da Operação Urbana Consorciada Vila Suíça.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Art. 5º Esta Lei entra em vigor na data de sua publicação.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Corpodotexto"/>
        <w:spacing w:before="247" w:after="0"/>
        <w:ind w:left="2802" w:right="0" w:hanging="0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Gramado,</w:t>
      </w:r>
      <w:r>
        <w:rPr>
          <w:rFonts w:ascii="Calibri" w:hAnsi="Calibri"/>
          <w:spacing w:val="-1"/>
          <w:sz w:val="26"/>
          <w:szCs w:val="26"/>
        </w:rPr>
        <w:t xml:space="preserve"> </w:t>
      </w:r>
      <w:r>
        <w:rPr>
          <w:rFonts w:ascii="Calibri" w:hAnsi="Calibri"/>
          <w:spacing w:val="-1"/>
          <w:sz w:val="26"/>
          <w:szCs w:val="26"/>
        </w:rPr>
        <w:t>09</w:t>
      </w:r>
      <w:r>
        <w:rPr>
          <w:rFonts w:ascii="Calibri" w:hAnsi="Calibri"/>
          <w:spacing w:val="-1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 xml:space="preserve">de </w:t>
      </w:r>
      <w:r>
        <w:rPr>
          <w:rFonts w:ascii="Calibri" w:hAnsi="Calibri"/>
          <w:sz w:val="26"/>
          <w:szCs w:val="26"/>
        </w:rPr>
        <w:t>Outubro</w:t>
      </w:r>
      <w:r>
        <w:rPr>
          <w:rFonts w:ascii="Calibri" w:hAnsi="Calibri"/>
          <w:spacing w:val="-1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 xml:space="preserve">de </w:t>
      </w:r>
      <w:r>
        <w:rPr>
          <w:rFonts w:ascii="Calibri" w:hAnsi="Calibri"/>
          <w:spacing w:val="-2"/>
          <w:sz w:val="26"/>
          <w:szCs w:val="26"/>
        </w:rPr>
        <w:t>2025.</w:t>
      </w:r>
    </w:p>
    <w:p>
      <w:pPr>
        <w:pStyle w:val="Corpodotexto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sectPr>
          <w:headerReference w:type="default" r:id="rId2"/>
          <w:type w:val="nextPage"/>
          <w:pgSz w:w="11906" w:h="16838"/>
          <w:pgMar w:left="1575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cs="Calibri" w:ascii="Calibri" w:hAnsi="Calibri" w:cstheme="minorHAns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575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Calibri" w:hAnsi="Calibri" w:cstheme="minorHAns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575" w:right="850" w:gutter="0" w:header="720" w:top="2835" w:footer="0" w:bottom="1247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1029</TotalTime>
  <Application>LibreOffice/7.5.2.2$Windows_X86_64 LibreOffice_project/53bb9681a964705cf672590721dbc85eb4d0c3a2</Application>
  <AppVersion>15.0000</AppVersion>
  <Pages>3</Pages>
  <Words>465</Words>
  <Characters>2411</Characters>
  <CharactersWithSpaces>2844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cp:lastPrinted>2025-08-13T11:23:46Z</cp:lastPrinted>
  <dcterms:modified xsi:type="dcterms:W3CDTF">2025-10-09T15:25:52Z</dcterms:modified>
  <cp:revision>183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