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media/image1.jpeg" ContentType="image/jpeg"/>
  <Override PartName="/word/settings.xml" ContentType="application/vnd.openxmlformats-officedocument.wordprocessingml.settings+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word/_rels/document.xml.rels" ContentType="application/vnd.openxmlformats-package.relationships+xml"/>
  <Override PartName="/word/_rels/header2.xml.rels" ContentType="application/vnd.openxmlformats-package.relationships+xml"/>
  <Override PartName="/word/_rels/header3.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before="120" w:after="0"/>
        <w:jc w:val="both"/>
        <w:rPr>
          <w:rFonts w:ascii="Calibri" w:hAnsi="Calibri"/>
          <w:b/>
          <w:bCs/>
          <w:sz w:val="26"/>
          <w:szCs w:val="26"/>
        </w:rPr>
      </w:pPr>
      <w:r>
        <w:rPr>
          <w:b/>
          <w:bCs/>
          <w:sz w:val="26"/>
          <w:szCs w:val="26"/>
        </w:rPr>
      </w:r>
    </w:p>
    <w:p>
      <w:pPr>
        <w:pStyle w:val="Normal"/>
        <w:spacing w:before="120" w:after="0"/>
        <w:jc w:val="center"/>
        <w:rPr/>
      </w:pPr>
      <w:r>
        <w:rPr>
          <w:rStyle w:val="Fontepargpadro"/>
          <w:rFonts w:cs="Calibri" w:cstheme="minorHAnsi"/>
          <w:b/>
          <w:bCs/>
          <w:i w:val="false"/>
          <w:caps w:val="false"/>
          <w:smallCaps w:val="false"/>
          <w:color w:val="000000"/>
          <w:spacing w:val="0"/>
          <w:sz w:val="26"/>
          <w:szCs w:val="26"/>
        </w:rPr>
        <w:t>Aut</w:t>
      </w:r>
      <w:r>
        <w:rPr>
          <w:b/>
          <w:bCs/>
          <w:sz w:val="26"/>
          <w:szCs w:val="26"/>
        </w:rPr>
        <w:t>ógrafo 08</w:t>
      </w:r>
      <w:r>
        <w:rPr>
          <w:b/>
          <w:bCs/>
          <w:sz w:val="26"/>
          <w:szCs w:val="26"/>
        </w:rPr>
        <w:t>6</w:t>
      </w:r>
      <w:r>
        <w:rPr>
          <w:b/>
          <w:bCs/>
          <w:sz w:val="26"/>
          <w:szCs w:val="26"/>
        </w:rPr>
        <w:t>/2025 ao PLO 08</w:t>
      </w:r>
      <w:r>
        <w:rPr>
          <w:b/>
          <w:bCs/>
          <w:sz w:val="26"/>
          <w:szCs w:val="26"/>
        </w:rPr>
        <w:t>6</w:t>
      </w:r>
      <w:r>
        <w:rPr>
          <w:b/>
          <w:bCs/>
          <w:sz w:val="26"/>
          <w:szCs w:val="26"/>
        </w:rPr>
        <w:t>/2025</w:t>
      </w:r>
    </w:p>
    <w:p>
      <w:pPr>
        <w:pStyle w:val="Normal"/>
        <w:widowControl w:val="false"/>
        <w:shd w:fill="FFFFFF"/>
        <w:spacing w:before="300" w:after="150"/>
        <w:ind w:left="5272" w:right="0" w:hanging="0"/>
        <w:jc w:val="both"/>
        <w:rPr/>
      </w:pPr>
      <w:r>
        <w:rPr>
          <w:rStyle w:val="Fontepargpadro"/>
          <w:b w:val="false"/>
          <w:bCs/>
          <w:i w:val="false"/>
          <w:caps w:val="false"/>
          <w:smallCaps w:val="false"/>
          <w:color w:val="000000"/>
          <w:spacing w:val="0"/>
          <w:sz w:val="26"/>
          <w:szCs w:val="26"/>
        </w:rPr>
        <w:t>Altera dispositivos da Lei nº 3.426, de 19 de agosto de 2015, que “Dispõe sobre a apresentação de artistas de rua em locais públicos do município de Gramado”.</w:t>
      </w:r>
    </w:p>
    <w:p>
      <w:pPr>
        <w:pStyle w:val="Normal"/>
        <w:widowControl w:val="false"/>
        <w:shd w:fill="FFFFFF"/>
        <w:spacing w:before="300" w:after="150"/>
        <w:ind w:left="5272" w:right="0" w:hanging="0"/>
        <w:jc w:val="both"/>
        <w:rPr>
          <w:rFonts w:ascii="Calibri" w:hAnsi="Calibri"/>
          <w:b/>
          <w:bCs/>
          <w:sz w:val="26"/>
          <w:szCs w:val="26"/>
        </w:rPr>
      </w:pPr>
      <w:r>
        <w:rPr>
          <w:b/>
          <w:bCs/>
          <w:sz w:val="26"/>
          <w:szCs w:val="26"/>
        </w:rPr>
      </w:r>
    </w:p>
    <w:p>
      <w:pPr>
        <w:pStyle w:val="Normal"/>
        <w:jc w:val="both"/>
        <w:rPr>
          <w:rFonts w:ascii="Calibri" w:hAnsi="Calibri"/>
          <w:sz w:val="26"/>
          <w:szCs w:val="26"/>
        </w:rPr>
      </w:pPr>
      <w:r>
        <w:rPr>
          <w:rFonts w:ascii="Calibri" w:hAnsi="Calibri"/>
          <w:b w:val="false"/>
          <w:i w:val="false"/>
          <w:caps w:val="false"/>
          <w:smallCaps w:val="false"/>
          <w:color w:val="000000"/>
          <w:spacing w:val="0"/>
          <w:sz w:val="26"/>
          <w:szCs w:val="26"/>
        </w:rPr>
        <w:t>Art. 1º O art. 1º da Lei nº 3.426, de 19 de agosto de 2015, passa a vigorar com a seguinte redação:</w:t>
      </w:r>
    </w:p>
    <w:p>
      <w:pPr>
        <w:pStyle w:val="Normal"/>
        <w:jc w:val="both"/>
        <w:rPr>
          <w:b w:val="false"/>
          <w:i w:val="false"/>
          <w:i w:val="false"/>
          <w:caps w:val="false"/>
          <w:smallCaps w:val="false"/>
          <w:color w:val="000000"/>
          <w:spacing w:val="0"/>
        </w:rPr>
      </w:pPr>
      <w:r>
        <w:rPr>
          <w:rFonts w:ascii="Calibri" w:hAnsi="Calibri"/>
          <w:sz w:val="26"/>
          <w:szCs w:val="26"/>
        </w:rPr>
      </w:r>
    </w:p>
    <w:p>
      <w:pPr>
        <w:pStyle w:val="Normal"/>
        <w:jc w:val="both"/>
        <w:rPr>
          <w:rFonts w:ascii="Calibri" w:hAnsi="Calibri"/>
          <w:sz w:val="26"/>
          <w:szCs w:val="26"/>
        </w:rPr>
      </w:pPr>
      <w:r>
        <w:rPr>
          <w:rFonts w:ascii="Calibri" w:hAnsi="Calibri"/>
          <w:sz w:val="26"/>
          <w:szCs w:val="26"/>
        </w:rPr>
        <w:t>"Art. 1º Compete à Secretaria Municipal de Cultura conceder Autorização Provisória</w:t>
      </w:r>
    </w:p>
    <w:p>
      <w:pPr>
        <w:pStyle w:val="Normal"/>
        <w:jc w:val="both"/>
        <w:rPr>
          <w:rFonts w:ascii="Calibri" w:hAnsi="Calibri"/>
          <w:sz w:val="26"/>
          <w:szCs w:val="26"/>
        </w:rPr>
      </w:pPr>
      <w:r>
        <w:rPr>
          <w:rFonts w:ascii="Calibri" w:hAnsi="Calibri"/>
          <w:sz w:val="26"/>
          <w:szCs w:val="26"/>
        </w:rPr>
        <w:t>(AP), mediante cadastro e comunicação prévia das manifestações, para as atividades e apresentações de artistas de rua.</w:t>
      </w:r>
    </w:p>
    <w:p>
      <w:pPr>
        <w:pStyle w:val="Normal"/>
        <w:jc w:val="both"/>
        <w:rPr>
          <w:rFonts w:ascii="Calibri" w:hAnsi="Calibri"/>
          <w:sz w:val="26"/>
          <w:szCs w:val="26"/>
        </w:rPr>
      </w:pPr>
      <w:r>
        <w:rPr>
          <w:rFonts w:ascii="Calibri" w:hAnsi="Calibri"/>
          <w:sz w:val="26"/>
          <w:szCs w:val="26"/>
        </w:rPr>
        <w:t>(...)</w:t>
      </w:r>
    </w:p>
    <w:p>
      <w:pPr>
        <w:pStyle w:val="Normal"/>
        <w:jc w:val="both"/>
        <w:rPr>
          <w:rFonts w:ascii="Calibri" w:hAnsi="Calibri"/>
          <w:sz w:val="26"/>
          <w:szCs w:val="26"/>
        </w:rPr>
      </w:pPr>
      <w:r>
        <w:rPr>
          <w:rFonts w:ascii="Calibri" w:hAnsi="Calibri"/>
          <w:sz w:val="26"/>
          <w:szCs w:val="26"/>
        </w:rPr>
        <w:t>§3º Considera-se Autorização Provisória (AP) a autorização concedida pelo Poder</w:t>
      </w:r>
    </w:p>
    <w:p>
      <w:pPr>
        <w:pStyle w:val="Normal"/>
        <w:jc w:val="both"/>
        <w:rPr>
          <w:rFonts w:ascii="Calibri" w:hAnsi="Calibri"/>
          <w:sz w:val="26"/>
          <w:szCs w:val="26"/>
        </w:rPr>
      </w:pPr>
      <w:r>
        <w:rPr>
          <w:rFonts w:ascii="Calibri" w:hAnsi="Calibri"/>
          <w:sz w:val="26"/>
          <w:szCs w:val="26"/>
        </w:rPr>
        <w:t>Público para apresentações artísticas ou similares nos pontos especificados no art. 4º desta Lei, por</w:t>
      </w:r>
    </w:p>
    <w:p>
      <w:pPr>
        <w:pStyle w:val="Normal"/>
        <w:jc w:val="both"/>
        <w:rPr>
          <w:rFonts w:ascii="Calibri" w:hAnsi="Calibri"/>
          <w:sz w:val="26"/>
          <w:szCs w:val="26"/>
        </w:rPr>
      </w:pPr>
      <w:r>
        <w:rPr>
          <w:rFonts w:ascii="Calibri" w:hAnsi="Calibri"/>
          <w:sz w:val="26"/>
          <w:szCs w:val="26"/>
        </w:rPr>
        <w:t>até 60 (sessenta) dias.” NR</w:t>
      </w:r>
    </w:p>
    <w:p>
      <w:pPr>
        <w:pStyle w:val="Normal"/>
        <w:jc w:val="both"/>
        <w:rPr>
          <w:rFonts w:ascii="Calibri" w:hAnsi="Calibri"/>
          <w:sz w:val="26"/>
          <w:szCs w:val="26"/>
        </w:rPr>
      </w:pPr>
      <w:r>
        <w:rPr>
          <w:rFonts w:ascii="Calibri" w:hAnsi="Calibri"/>
          <w:sz w:val="26"/>
          <w:szCs w:val="26"/>
        </w:rPr>
      </w:r>
    </w:p>
    <w:p>
      <w:pPr>
        <w:pStyle w:val="Normal"/>
        <w:jc w:val="both"/>
        <w:rPr>
          <w:rFonts w:ascii="Calibri" w:hAnsi="Calibri"/>
          <w:sz w:val="26"/>
          <w:szCs w:val="26"/>
        </w:rPr>
      </w:pPr>
      <w:r>
        <w:rPr>
          <w:rFonts w:ascii="Calibri" w:hAnsi="Calibri"/>
          <w:sz w:val="26"/>
          <w:szCs w:val="26"/>
        </w:rPr>
        <w:t>Art. 2º O artigo 1º-A da Lei nº 3.426, de 19 de agosto de 2015, passa a vigorar com a seguinte redação:</w:t>
      </w:r>
    </w:p>
    <w:p>
      <w:pPr>
        <w:pStyle w:val="Normal"/>
        <w:jc w:val="both"/>
        <w:rPr>
          <w:rFonts w:ascii="Calibri" w:hAnsi="Calibri"/>
          <w:sz w:val="26"/>
          <w:szCs w:val="26"/>
        </w:rPr>
      </w:pPr>
      <w:r>
        <w:rPr>
          <w:rFonts w:ascii="Calibri" w:hAnsi="Calibri"/>
          <w:sz w:val="26"/>
          <w:szCs w:val="26"/>
        </w:rPr>
        <w:t>“</w:t>
      </w:r>
      <w:r>
        <w:rPr>
          <w:rFonts w:ascii="Calibri" w:hAnsi="Calibri"/>
          <w:sz w:val="26"/>
          <w:szCs w:val="26"/>
        </w:rPr>
        <w:t>Art. 1º-A (…)</w:t>
      </w:r>
    </w:p>
    <w:p>
      <w:pPr>
        <w:pStyle w:val="Normal"/>
        <w:jc w:val="both"/>
        <w:rPr>
          <w:rFonts w:ascii="Calibri" w:hAnsi="Calibri"/>
          <w:sz w:val="26"/>
          <w:szCs w:val="26"/>
        </w:rPr>
      </w:pPr>
      <w:r>
        <w:rPr>
          <w:rFonts w:ascii="Calibri" w:hAnsi="Calibri"/>
          <w:sz w:val="26"/>
          <w:szCs w:val="26"/>
        </w:rPr>
        <w:t>(…)</w:t>
      </w:r>
    </w:p>
    <w:p>
      <w:pPr>
        <w:pStyle w:val="Normal"/>
        <w:jc w:val="both"/>
        <w:rPr>
          <w:rFonts w:ascii="Calibri" w:hAnsi="Calibri"/>
          <w:sz w:val="26"/>
          <w:szCs w:val="26"/>
        </w:rPr>
      </w:pPr>
      <w:r>
        <w:rPr>
          <w:rFonts w:ascii="Calibri" w:hAnsi="Calibri"/>
          <w:sz w:val="26"/>
          <w:szCs w:val="26"/>
        </w:rPr>
        <w:t>§1º Caso necessite de estrutura ou equipamento para suas atividades, o artista de rua deverá solicitar a análise da Secretaria Municipal de Cultura, que procederá em conjunto com o Conselho Municipal de Política Cultural.</w:t>
      </w:r>
    </w:p>
    <w:p>
      <w:pPr>
        <w:pStyle w:val="Normal"/>
        <w:jc w:val="both"/>
        <w:rPr>
          <w:rFonts w:ascii="Calibri" w:hAnsi="Calibri"/>
          <w:sz w:val="26"/>
          <w:szCs w:val="26"/>
        </w:rPr>
      </w:pPr>
      <w:r>
        <w:rPr>
          <w:rFonts w:ascii="Calibri" w:hAnsi="Calibri"/>
          <w:sz w:val="26"/>
          <w:szCs w:val="26"/>
        </w:rPr>
        <w:t>§2º Fica vedada a instalação de qualquer estrutura ou equipamento nos passeios públicos, visando a preservação da mobilidade e acessibilidade dos transeuntes.” NR</w:t>
      </w:r>
    </w:p>
    <w:p>
      <w:pPr>
        <w:pStyle w:val="Normal"/>
        <w:jc w:val="both"/>
        <w:rPr>
          <w:rFonts w:ascii="Calibri" w:hAnsi="Calibri"/>
          <w:sz w:val="26"/>
          <w:szCs w:val="26"/>
        </w:rPr>
      </w:pPr>
      <w:r>
        <w:rPr>
          <w:rFonts w:ascii="Calibri" w:hAnsi="Calibri"/>
          <w:sz w:val="26"/>
          <w:szCs w:val="26"/>
        </w:rPr>
      </w:r>
    </w:p>
    <w:p>
      <w:pPr>
        <w:pStyle w:val="Normal"/>
        <w:jc w:val="both"/>
        <w:rPr>
          <w:rFonts w:ascii="Calibri" w:hAnsi="Calibri"/>
          <w:sz w:val="26"/>
          <w:szCs w:val="26"/>
        </w:rPr>
      </w:pPr>
      <w:r>
        <w:rPr>
          <w:rFonts w:ascii="Calibri" w:hAnsi="Calibri"/>
          <w:sz w:val="26"/>
          <w:szCs w:val="26"/>
        </w:rPr>
        <w:t>Art. 3º O § 2º do art. 3º da Lei nº 3.426, de 19 de agosto de 2015, passa a vigorar com a seguinte redação:</w:t>
      </w:r>
    </w:p>
    <w:p>
      <w:pPr>
        <w:pStyle w:val="Normal"/>
        <w:jc w:val="both"/>
        <w:rPr>
          <w:rFonts w:ascii="Calibri" w:hAnsi="Calibri"/>
          <w:sz w:val="26"/>
          <w:szCs w:val="26"/>
        </w:rPr>
      </w:pPr>
      <w:r>
        <w:rPr>
          <w:rFonts w:ascii="Calibri" w:hAnsi="Calibri"/>
          <w:b/>
          <w:sz w:val="26"/>
          <w:szCs w:val="26"/>
        </w:rPr>
        <w:t>"</w:t>
      </w:r>
      <w:r>
        <w:rPr>
          <w:rFonts w:ascii="Calibri" w:hAnsi="Calibri"/>
          <w:sz w:val="26"/>
          <w:szCs w:val="26"/>
        </w:rPr>
        <w:t>Art. 3º [...]</w:t>
      </w:r>
    </w:p>
    <w:p>
      <w:pPr>
        <w:pStyle w:val="Normal"/>
        <w:jc w:val="both"/>
        <w:rPr>
          <w:rFonts w:ascii="Calibri" w:hAnsi="Calibri"/>
          <w:sz w:val="26"/>
          <w:szCs w:val="26"/>
        </w:rPr>
      </w:pPr>
      <w:r>
        <w:rPr>
          <w:rFonts w:ascii="Calibri" w:hAnsi="Calibri"/>
          <w:sz w:val="26"/>
          <w:szCs w:val="26"/>
        </w:rPr>
        <w:t>(...)</w:t>
      </w:r>
    </w:p>
    <w:p>
      <w:pPr>
        <w:pStyle w:val="Normal"/>
        <w:jc w:val="both"/>
        <w:rPr>
          <w:rFonts w:ascii="Calibri" w:hAnsi="Calibri"/>
          <w:sz w:val="26"/>
          <w:szCs w:val="26"/>
        </w:rPr>
      </w:pPr>
      <w:r>
        <w:rPr>
          <w:rFonts w:ascii="Calibri" w:hAnsi="Calibri"/>
          <w:sz w:val="26"/>
          <w:szCs w:val="26"/>
        </w:rPr>
        <w:t>§ 2º A fim de oportunizar a utilização dos espaços públicos regulamentados, para o maior número possível de artistas, fica estabelecido que a autorização provisória se dará mediante pagamento de taxa e agendamento programado e perdurará por no máximo 60 (sessenta) dias.</w:t>
      </w:r>
    </w:p>
    <w:p>
      <w:pPr>
        <w:pStyle w:val="Normal"/>
        <w:jc w:val="both"/>
        <w:rPr>
          <w:rFonts w:ascii="Calibri" w:hAnsi="Calibri"/>
          <w:sz w:val="26"/>
          <w:szCs w:val="26"/>
        </w:rPr>
      </w:pPr>
      <w:r>
        <w:rPr>
          <w:rFonts w:ascii="Calibri" w:hAnsi="Calibri"/>
          <w:sz w:val="26"/>
          <w:szCs w:val="26"/>
        </w:rPr>
        <w:t>(…)” NR</w:t>
      </w:r>
    </w:p>
    <w:p>
      <w:pPr>
        <w:pStyle w:val="Normal"/>
        <w:jc w:val="both"/>
        <w:rPr>
          <w:rFonts w:ascii="Calibri" w:hAnsi="Calibri"/>
          <w:sz w:val="26"/>
          <w:szCs w:val="26"/>
        </w:rPr>
      </w:pPr>
      <w:r>
        <w:rPr>
          <w:rFonts w:ascii="Calibri" w:hAnsi="Calibri"/>
          <w:sz w:val="26"/>
          <w:szCs w:val="26"/>
        </w:rPr>
      </w:r>
    </w:p>
    <w:p>
      <w:pPr>
        <w:pStyle w:val="Normal"/>
        <w:jc w:val="both"/>
        <w:rPr>
          <w:rFonts w:ascii="Calibri" w:hAnsi="Calibri"/>
          <w:sz w:val="26"/>
          <w:szCs w:val="26"/>
        </w:rPr>
      </w:pPr>
      <w:r>
        <w:rPr>
          <w:rFonts w:ascii="Calibri" w:hAnsi="Calibri"/>
          <w:sz w:val="26"/>
          <w:szCs w:val="26"/>
        </w:rPr>
        <w:t>Art. 4º O inciso I e os §§ 1º, 2º, 3º e 4º do art. 4º da Lei nº 3.426, de 19 de agosto de 2015, passam a vigorar com a seguinte redação:</w:t>
      </w:r>
    </w:p>
    <w:p>
      <w:pPr>
        <w:pStyle w:val="Normal"/>
        <w:jc w:val="both"/>
        <w:rPr>
          <w:rFonts w:ascii="Calibri" w:hAnsi="Calibri"/>
          <w:sz w:val="26"/>
          <w:szCs w:val="26"/>
        </w:rPr>
      </w:pPr>
      <w:r>
        <w:rPr>
          <w:rFonts w:ascii="Calibri" w:hAnsi="Calibri"/>
          <w:sz w:val="26"/>
          <w:szCs w:val="26"/>
        </w:rPr>
        <w:t>“</w:t>
      </w:r>
      <w:r>
        <w:rPr>
          <w:rFonts w:ascii="Calibri" w:hAnsi="Calibri"/>
          <w:sz w:val="26"/>
          <w:szCs w:val="26"/>
        </w:rPr>
        <w:t>Art. 4º (…)</w:t>
      </w:r>
    </w:p>
    <w:p>
      <w:pPr>
        <w:pStyle w:val="Normal"/>
        <w:jc w:val="both"/>
        <w:rPr>
          <w:rFonts w:ascii="Calibri" w:hAnsi="Calibri"/>
          <w:sz w:val="26"/>
          <w:szCs w:val="26"/>
        </w:rPr>
      </w:pPr>
      <w:r>
        <w:rPr>
          <w:rFonts w:ascii="Calibri" w:hAnsi="Calibri"/>
          <w:sz w:val="26"/>
          <w:szCs w:val="26"/>
        </w:rPr>
        <w:t>I – Lago Joaquina Rita Bier;</w:t>
      </w:r>
    </w:p>
    <w:p>
      <w:pPr>
        <w:pStyle w:val="Normal"/>
        <w:jc w:val="both"/>
        <w:rPr>
          <w:rFonts w:ascii="Calibri" w:hAnsi="Calibri"/>
          <w:sz w:val="26"/>
          <w:szCs w:val="26"/>
        </w:rPr>
      </w:pPr>
      <w:r>
        <w:rPr>
          <w:rFonts w:ascii="Calibri" w:hAnsi="Calibri"/>
          <w:sz w:val="26"/>
          <w:szCs w:val="26"/>
        </w:rPr>
        <w:t>(…)</w:t>
      </w:r>
    </w:p>
    <w:p>
      <w:pPr>
        <w:pStyle w:val="Normal"/>
        <w:jc w:val="both"/>
        <w:rPr>
          <w:rFonts w:ascii="Calibri" w:hAnsi="Calibri"/>
          <w:sz w:val="26"/>
          <w:szCs w:val="26"/>
        </w:rPr>
      </w:pPr>
      <w:r>
        <w:rPr>
          <w:rFonts w:ascii="Calibri" w:hAnsi="Calibri"/>
          <w:sz w:val="26"/>
          <w:szCs w:val="26"/>
        </w:rPr>
        <w:t>§1º Fica estabelecido que a concessão de autorização provisória por sessenta (60) dias se dará de forma alternada nos locais referidos, com agendamento da Secretaria Municipal de Cultura e com calendário da modalidade artística programada.</w:t>
      </w:r>
    </w:p>
    <w:p>
      <w:pPr>
        <w:pStyle w:val="Normal"/>
        <w:jc w:val="both"/>
        <w:rPr>
          <w:rFonts w:ascii="Calibri" w:hAnsi="Calibri"/>
          <w:sz w:val="26"/>
          <w:szCs w:val="26"/>
        </w:rPr>
      </w:pPr>
      <w:r>
        <w:rPr>
          <w:rFonts w:ascii="Calibri" w:hAnsi="Calibri"/>
          <w:sz w:val="26"/>
          <w:szCs w:val="26"/>
        </w:rPr>
        <w:t xml:space="preserve">§2º O número de espaços em cada ponto previsto no </w:t>
      </w:r>
      <w:r>
        <w:rPr>
          <w:rFonts w:ascii="Calibri" w:hAnsi="Calibri"/>
          <w:i/>
          <w:sz w:val="26"/>
          <w:szCs w:val="26"/>
        </w:rPr>
        <w:t xml:space="preserve">caput </w:t>
      </w:r>
      <w:r>
        <w:rPr>
          <w:rFonts w:ascii="Calibri" w:hAnsi="Calibri"/>
          <w:sz w:val="26"/>
          <w:szCs w:val="26"/>
        </w:rPr>
        <w:t>deste artigo, bem como a localização dos mesmos, será regulamentada pela Secretaria Municipal de Cultura, em conjunto com o Conselho Municipal de Política Cultural, mediante Decreto.</w:t>
      </w:r>
    </w:p>
    <w:p>
      <w:pPr>
        <w:pStyle w:val="Normal"/>
        <w:jc w:val="both"/>
        <w:rPr>
          <w:rFonts w:ascii="Calibri" w:hAnsi="Calibri"/>
          <w:sz w:val="26"/>
          <w:szCs w:val="26"/>
        </w:rPr>
      </w:pPr>
      <w:r>
        <w:rPr>
          <w:rFonts w:ascii="Calibri" w:hAnsi="Calibri"/>
          <w:sz w:val="26"/>
          <w:szCs w:val="26"/>
        </w:rPr>
        <w:t>§3º Caso haja interesse de apresentação esporádica/eventual em local diverso dos relacionados nesta Lei, o interessado deverá realizar protocolo digital direcionado a Secretaria Municipal de Cultura, e informar atividade, local e horário da apresentação pretendida, com observância do decreto de regulamentação.</w:t>
      </w:r>
    </w:p>
    <w:p>
      <w:pPr>
        <w:pStyle w:val="Normal"/>
        <w:jc w:val="both"/>
        <w:rPr>
          <w:rFonts w:ascii="Calibri" w:hAnsi="Calibri"/>
          <w:sz w:val="26"/>
          <w:szCs w:val="26"/>
        </w:rPr>
      </w:pPr>
      <w:r>
        <w:rPr>
          <w:rFonts w:ascii="Calibri" w:hAnsi="Calibri"/>
          <w:sz w:val="26"/>
          <w:szCs w:val="26"/>
        </w:rPr>
        <w:t>§ 4º A Secretaria receberá o pedido e não havendo impedimentos, emitirá autorização, na qual constará o local, horário da apresentação e duração.</w:t>
      </w:r>
    </w:p>
    <w:p>
      <w:pPr>
        <w:pStyle w:val="Normal"/>
        <w:jc w:val="both"/>
        <w:rPr>
          <w:rFonts w:ascii="Calibri" w:hAnsi="Calibri"/>
          <w:sz w:val="26"/>
          <w:szCs w:val="26"/>
        </w:rPr>
      </w:pPr>
      <w:r>
        <w:rPr>
          <w:rFonts w:ascii="Calibri" w:hAnsi="Calibri"/>
          <w:sz w:val="26"/>
          <w:szCs w:val="26"/>
        </w:rPr>
        <w:t>(…)” NR</w:t>
      </w:r>
    </w:p>
    <w:p>
      <w:pPr>
        <w:pStyle w:val="Normal"/>
        <w:jc w:val="both"/>
        <w:rPr>
          <w:rFonts w:ascii="Calibri" w:hAnsi="Calibri"/>
          <w:sz w:val="26"/>
          <w:szCs w:val="26"/>
        </w:rPr>
      </w:pPr>
      <w:r>
        <w:rPr>
          <w:rFonts w:ascii="Calibri" w:hAnsi="Calibri"/>
          <w:sz w:val="26"/>
          <w:szCs w:val="26"/>
        </w:rPr>
      </w:r>
    </w:p>
    <w:p>
      <w:pPr>
        <w:pStyle w:val="Normal"/>
        <w:jc w:val="both"/>
        <w:rPr>
          <w:rFonts w:ascii="Calibri" w:hAnsi="Calibri"/>
          <w:sz w:val="26"/>
          <w:szCs w:val="26"/>
        </w:rPr>
      </w:pPr>
      <w:r>
        <w:rPr>
          <w:rFonts w:ascii="Calibri" w:hAnsi="Calibri"/>
          <w:sz w:val="26"/>
          <w:szCs w:val="26"/>
        </w:rPr>
        <w:t>Art. 5º O parágrafo único do art. 6º da Lei nº 3.426, de 19 de agosto de 2015, passa a vigorar com a seguinte redação:</w:t>
      </w:r>
    </w:p>
    <w:p>
      <w:pPr>
        <w:pStyle w:val="Normal"/>
        <w:jc w:val="both"/>
        <w:rPr>
          <w:rFonts w:ascii="Calibri" w:hAnsi="Calibri"/>
          <w:sz w:val="26"/>
          <w:szCs w:val="26"/>
        </w:rPr>
      </w:pPr>
      <w:r>
        <w:rPr>
          <w:rFonts w:ascii="Calibri" w:hAnsi="Calibri"/>
          <w:sz w:val="26"/>
          <w:szCs w:val="26"/>
        </w:rPr>
        <w:t>“</w:t>
      </w:r>
      <w:r>
        <w:rPr>
          <w:rFonts w:ascii="Calibri" w:hAnsi="Calibri"/>
          <w:sz w:val="26"/>
          <w:szCs w:val="26"/>
        </w:rPr>
        <w:t>Art. 6º (…)</w:t>
      </w:r>
    </w:p>
    <w:p>
      <w:pPr>
        <w:pStyle w:val="Normal"/>
        <w:jc w:val="both"/>
        <w:rPr>
          <w:rFonts w:ascii="Calibri" w:hAnsi="Calibri"/>
          <w:sz w:val="26"/>
          <w:szCs w:val="26"/>
        </w:rPr>
      </w:pPr>
      <w:r>
        <w:rPr>
          <w:rFonts w:ascii="Calibri" w:hAnsi="Calibri"/>
          <w:sz w:val="26"/>
          <w:szCs w:val="26"/>
        </w:rPr>
        <w:t>Parágrafo único. O letreiro e o expositor utilizados pelo artista de rua para a comercialização de seus bens culturais deverão ser submetidos à análise da Secretaria Municipal de Cultura, devendo ser respeitadas as regras municipais de publicidade e propaganda (Lei nº2.667/2008).” NR</w:t>
      </w:r>
    </w:p>
    <w:p>
      <w:pPr>
        <w:pStyle w:val="Normal"/>
        <w:jc w:val="both"/>
        <w:rPr>
          <w:rFonts w:ascii="Calibri" w:hAnsi="Calibri"/>
          <w:sz w:val="26"/>
          <w:szCs w:val="26"/>
        </w:rPr>
      </w:pPr>
      <w:r>
        <w:rPr>
          <w:rFonts w:ascii="Calibri" w:hAnsi="Calibri"/>
          <w:sz w:val="26"/>
          <w:szCs w:val="26"/>
        </w:rPr>
      </w:r>
    </w:p>
    <w:p>
      <w:pPr>
        <w:pStyle w:val="Normal"/>
        <w:jc w:val="both"/>
        <w:rPr>
          <w:rFonts w:ascii="Calibri" w:hAnsi="Calibri"/>
          <w:sz w:val="26"/>
          <w:szCs w:val="26"/>
        </w:rPr>
      </w:pPr>
      <w:r>
        <w:rPr>
          <w:rFonts w:ascii="Calibri" w:hAnsi="Calibri"/>
          <w:sz w:val="26"/>
          <w:szCs w:val="26"/>
        </w:rPr>
        <w:t>Art. 6º A Lei nº 3426/2015 passa a vigorar acrescida dos Art. 7º-B, Art. 7º-C e Art. 7º-D, com a seguinte redação:</w:t>
      </w:r>
    </w:p>
    <w:p>
      <w:pPr>
        <w:pStyle w:val="Normal"/>
        <w:jc w:val="both"/>
        <w:rPr>
          <w:rFonts w:ascii="Calibri" w:hAnsi="Calibri"/>
          <w:sz w:val="26"/>
          <w:szCs w:val="26"/>
        </w:rPr>
      </w:pPr>
      <w:r>
        <w:rPr>
          <w:rFonts w:ascii="Calibri" w:hAnsi="Calibri"/>
          <w:sz w:val="26"/>
          <w:szCs w:val="26"/>
        </w:rPr>
        <w:t>“</w:t>
      </w:r>
      <w:r>
        <w:rPr>
          <w:rFonts w:ascii="Calibri" w:hAnsi="Calibri"/>
          <w:sz w:val="26"/>
          <w:szCs w:val="26"/>
        </w:rPr>
        <w:t xml:space="preserve">Art. 7º-B. Serão consideradas hipóteses de descumprimento </w:t>
      </w:r>
      <w:r>
        <w:rPr>
          <w:rFonts w:ascii="Calibri" w:hAnsi="Calibri"/>
          <w:sz w:val="26"/>
          <w:szCs w:val="26"/>
        </w:rPr>
        <w:t>a</w:t>
      </w:r>
      <w:r>
        <w:rPr>
          <w:rFonts w:ascii="Calibri" w:hAnsi="Calibri"/>
          <w:sz w:val="26"/>
          <w:szCs w:val="26"/>
        </w:rPr>
        <w:t xml:space="preserve"> esta Lei, sujeitando o</w:t>
      </w:r>
    </w:p>
    <w:p>
      <w:pPr>
        <w:pStyle w:val="Normal"/>
        <w:jc w:val="both"/>
        <w:rPr>
          <w:rFonts w:ascii="Calibri" w:hAnsi="Calibri"/>
          <w:sz w:val="26"/>
          <w:szCs w:val="26"/>
        </w:rPr>
      </w:pPr>
      <w:r>
        <w:rPr>
          <w:rFonts w:ascii="Calibri" w:hAnsi="Calibri"/>
          <w:sz w:val="26"/>
          <w:szCs w:val="26"/>
        </w:rPr>
        <w:t>artista às sanções previstas no art. 7º:</w:t>
      </w:r>
    </w:p>
    <w:p>
      <w:pPr>
        <w:pStyle w:val="Normal"/>
        <w:jc w:val="both"/>
        <w:rPr>
          <w:rFonts w:ascii="Calibri" w:hAnsi="Calibri"/>
          <w:sz w:val="26"/>
          <w:szCs w:val="26"/>
        </w:rPr>
      </w:pPr>
      <w:r>
        <w:rPr>
          <w:rFonts w:ascii="Calibri" w:hAnsi="Calibri"/>
          <w:sz w:val="26"/>
          <w:szCs w:val="26"/>
        </w:rPr>
        <w:t>I - Atuar sem autorização específica válida para os espaços públicos pré-determinados</w:t>
      </w:r>
    </w:p>
    <w:p>
      <w:pPr>
        <w:pStyle w:val="Normal"/>
        <w:jc w:val="both"/>
        <w:rPr>
          <w:rFonts w:ascii="Calibri" w:hAnsi="Calibri"/>
          <w:sz w:val="26"/>
          <w:szCs w:val="26"/>
        </w:rPr>
      </w:pPr>
      <w:r>
        <w:rPr>
          <w:rFonts w:ascii="Calibri" w:hAnsi="Calibri"/>
          <w:sz w:val="26"/>
          <w:szCs w:val="26"/>
        </w:rPr>
        <w:t>pela Secretaria de Cultura, conforme o art. 4º, §1º;</w:t>
      </w:r>
    </w:p>
    <w:p>
      <w:pPr>
        <w:pStyle w:val="Normal"/>
        <w:jc w:val="both"/>
        <w:rPr>
          <w:rFonts w:ascii="Calibri" w:hAnsi="Calibri"/>
          <w:sz w:val="26"/>
          <w:szCs w:val="26"/>
        </w:rPr>
      </w:pPr>
      <w:r>
        <w:rPr>
          <w:rFonts w:ascii="Calibri" w:hAnsi="Calibri"/>
          <w:sz w:val="26"/>
          <w:szCs w:val="26"/>
        </w:rPr>
        <w:t>II - Atuar sem a devida comunicação e autorização nos espaços públicos não determinados por esta Lei, conforme o art. 4º, §3º;</w:t>
      </w:r>
    </w:p>
    <w:p>
      <w:pPr>
        <w:pStyle w:val="Normal"/>
        <w:jc w:val="both"/>
        <w:rPr>
          <w:rFonts w:ascii="Calibri" w:hAnsi="Calibri"/>
          <w:sz w:val="26"/>
          <w:szCs w:val="26"/>
        </w:rPr>
      </w:pPr>
      <w:r>
        <w:rPr>
          <w:rFonts w:ascii="Calibri" w:hAnsi="Calibri"/>
          <w:sz w:val="26"/>
          <w:szCs w:val="26"/>
        </w:rPr>
        <w:t>III - Fixar valor para a contribuição a título de pagamento pela apresentação ou intervenção, visto que a arte de rua pressupõe contribuição espontânea;</w:t>
      </w:r>
    </w:p>
    <w:p>
      <w:pPr>
        <w:pStyle w:val="Normal"/>
        <w:jc w:val="both"/>
        <w:rPr>
          <w:rFonts w:ascii="Calibri" w:hAnsi="Calibri"/>
          <w:sz w:val="26"/>
          <w:szCs w:val="26"/>
        </w:rPr>
      </w:pPr>
      <w:r>
        <w:rPr>
          <w:rFonts w:ascii="Calibri" w:hAnsi="Calibri"/>
          <w:sz w:val="26"/>
          <w:szCs w:val="26"/>
        </w:rPr>
        <w:t>IV - Realizar abordagens de qualquer natureza, especialmente de cunho constrangedor ou intimidatório, tais como insistência ou perseguição ao transeunte após a recusa, contato físico indesejado ou utilização de linguagem e gestos que configurem ameaça ou assédio;</w:t>
      </w:r>
    </w:p>
    <w:p>
      <w:pPr>
        <w:pStyle w:val="Normal"/>
        <w:jc w:val="both"/>
        <w:rPr>
          <w:rFonts w:ascii="Calibri" w:hAnsi="Calibri"/>
          <w:sz w:val="26"/>
          <w:szCs w:val="26"/>
        </w:rPr>
      </w:pPr>
      <w:r>
        <w:rPr>
          <w:rFonts w:ascii="Calibri" w:hAnsi="Calibri"/>
          <w:sz w:val="26"/>
          <w:szCs w:val="26"/>
        </w:rPr>
        <w:t>V -  Realizar abordagem/promoção de cunho comercial;</w:t>
      </w:r>
    </w:p>
    <w:p>
      <w:pPr>
        <w:pStyle w:val="Normal"/>
        <w:jc w:val="both"/>
        <w:rPr>
          <w:rFonts w:ascii="Calibri" w:hAnsi="Calibri"/>
          <w:sz w:val="26"/>
          <w:szCs w:val="26"/>
        </w:rPr>
      </w:pPr>
      <w:r>
        <w:rPr>
          <w:rFonts w:ascii="Calibri" w:hAnsi="Calibri"/>
          <w:sz w:val="26"/>
          <w:szCs w:val="26"/>
        </w:rPr>
        <w:t>VI - Promover discussões verbais ou agressões físicas nos locais de apresentações artísticas;</w:t>
      </w:r>
    </w:p>
    <w:p>
      <w:pPr>
        <w:pStyle w:val="Normal"/>
        <w:jc w:val="both"/>
        <w:rPr>
          <w:rFonts w:ascii="Calibri" w:hAnsi="Calibri"/>
          <w:sz w:val="26"/>
          <w:szCs w:val="26"/>
        </w:rPr>
      </w:pPr>
      <w:r>
        <w:rPr>
          <w:rFonts w:ascii="Calibri" w:hAnsi="Calibri"/>
          <w:sz w:val="26"/>
          <w:szCs w:val="26"/>
        </w:rPr>
        <w:t>VII - Utilizar a apresentação artística para fins de divulgação de estabelecimentos de qualquer natureza, ou outras ações de caráter publicitário que conflitem com a Lei nº 2.667/2008;</w:t>
      </w:r>
    </w:p>
    <w:p>
      <w:pPr>
        <w:pStyle w:val="Normal"/>
        <w:jc w:val="both"/>
        <w:rPr>
          <w:rFonts w:ascii="Calibri" w:hAnsi="Calibri"/>
          <w:sz w:val="26"/>
          <w:szCs w:val="26"/>
        </w:rPr>
      </w:pPr>
      <w:r>
        <w:rPr>
          <w:rFonts w:ascii="Calibri" w:hAnsi="Calibri"/>
          <w:sz w:val="26"/>
          <w:szCs w:val="26"/>
        </w:rPr>
        <w:t>VIII - Impedir ou dificultar a mobilidade do trânsito sem prévia concordância e/ou autorização da Secretaria de Cultura e da Secretaria de Segurança Pública, Trânsito, Transporte e Fiscalização;</w:t>
      </w:r>
    </w:p>
    <w:p>
      <w:pPr>
        <w:pStyle w:val="Normal"/>
        <w:jc w:val="both"/>
        <w:rPr>
          <w:rFonts w:ascii="Calibri" w:hAnsi="Calibri"/>
          <w:sz w:val="26"/>
          <w:szCs w:val="26"/>
        </w:rPr>
      </w:pPr>
      <w:r>
        <w:rPr>
          <w:rFonts w:ascii="Calibri" w:hAnsi="Calibri"/>
          <w:sz w:val="26"/>
          <w:szCs w:val="26"/>
        </w:rPr>
        <w:t>IX - Causar dano ao meio ambiente, ao patrimônio público e/ou a bens particulares de terceiros no Município;</w:t>
      </w:r>
    </w:p>
    <w:p>
      <w:pPr>
        <w:pStyle w:val="Normal"/>
        <w:jc w:val="both"/>
        <w:rPr>
          <w:rFonts w:ascii="Calibri" w:hAnsi="Calibri"/>
          <w:sz w:val="26"/>
          <w:szCs w:val="26"/>
        </w:rPr>
      </w:pPr>
      <w:r>
        <w:rPr>
          <w:rFonts w:ascii="Calibri" w:hAnsi="Calibri"/>
          <w:sz w:val="26"/>
          <w:szCs w:val="26"/>
        </w:rPr>
        <w:t>X  - Impedir o livre trânsito de pedestres em ruas, logradouros, praças, escadas,</w:t>
      </w:r>
    </w:p>
    <w:p>
      <w:pPr>
        <w:pStyle w:val="Normal"/>
        <w:jc w:val="both"/>
        <w:rPr>
          <w:rFonts w:ascii="Calibri" w:hAnsi="Calibri"/>
          <w:sz w:val="26"/>
          <w:szCs w:val="26"/>
        </w:rPr>
      </w:pPr>
      <w:r>
        <w:rPr>
          <w:rFonts w:ascii="Calibri" w:hAnsi="Calibri"/>
          <w:sz w:val="26"/>
          <w:szCs w:val="26"/>
        </w:rPr>
        <w:t>bancos públicos ou quaisquer espaços de circulação pública, bem como desrespeitar a metragem de uso estabelecida;</w:t>
      </w:r>
    </w:p>
    <w:p>
      <w:pPr>
        <w:pStyle w:val="Normal"/>
        <w:jc w:val="both"/>
        <w:rPr>
          <w:rFonts w:ascii="Calibri" w:hAnsi="Calibri"/>
          <w:sz w:val="26"/>
          <w:szCs w:val="26"/>
        </w:rPr>
      </w:pPr>
      <w:r>
        <w:rPr>
          <w:rFonts w:ascii="Calibri" w:hAnsi="Calibri"/>
          <w:sz w:val="26"/>
          <w:szCs w:val="26"/>
        </w:rPr>
        <w:t>XI  - Deixar de efetuar a limpeza de resíduos de qualquer natureza ou materiais deixados ou produzidos pelo artista de rua e seu público no local de apresentação;</w:t>
      </w:r>
    </w:p>
    <w:p>
      <w:pPr>
        <w:pStyle w:val="Normal"/>
        <w:jc w:val="both"/>
        <w:rPr>
          <w:rFonts w:ascii="Calibri" w:hAnsi="Calibri"/>
          <w:sz w:val="26"/>
          <w:szCs w:val="26"/>
        </w:rPr>
      </w:pPr>
      <w:r>
        <w:rPr>
          <w:rFonts w:ascii="Calibri" w:hAnsi="Calibri"/>
          <w:sz w:val="26"/>
          <w:szCs w:val="26"/>
        </w:rPr>
        <w:t>XII - Utilizar suportes, estruturas, equipamentos, letreiros ou cenários não autorizados</w:t>
      </w:r>
    </w:p>
    <w:p>
      <w:pPr>
        <w:pStyle w:val="Normal"/>
        <w:jc w:val="both"/>
        <w:rPr>
          <w:rFonts w:ascii="Calibri" w:hAnsi="Calibri"/>
          <w:sz w:val="26"/>
          <w:szCs w:val="26"/>
        </w:rPr>
      </w:pPr>
      <w:r>
        <w:rPr>
          <w:rFonts w:ascii="Calibri" w:hAnsi="Calibri"/>
          <w:sz w:val="26"/>
          <w:szCs w:val="26"/>
        </w:rPr>
        <w:t>pela Secretaria de Cultura e em desacordo com a legislação/autorização;</w:t>
      </w:r>
    </w:p>
    <w:p>
      <w:pPr>
        <w:pStyle w:val="Normal"/>
        <w:jc w:val="both"/>
        <w:rPr>
          <w:rFonts w:ascii="Calibri" w:hAnsi="Calibri"/>
          <w:sz w:val="26"/>
          <w:szCs w:val="26"/>
        </w:rPr>
      </w:pPr>
      <w:r>
        <w:rPr>
          <w:rFonts w:ascii="Calibri" w:hAnsi="Calibri"/>
          <w:sz w:val="26"/>
          <w:szCs w:val="26"/>
        </w:rPr>
        <w:t>XIII - Interferir na realização de eventos, sobretudo os realizados pelo Município, no tocante à sua infraestrutura e logística;</w:t>
      </w:r>
    </w:p>
    <w:p>
      <w:pPr>
        <w:pStyle w:val="Normal"/>
        <w:jc w:val="both"/>
        <w:rPr>
          <w:rFonts w:ascii="Calibri" w:hAnsi="Calibri"/>
          <w:sz w:val="26"/>
          <w:szCs w:val="26"/>
        </w:rPr>
      </w:pPr>
      <w:r>
        <w:rPr>
          <w:rFonts w:ascii="Calibri" w:hAnsi="Calibri"/>
          <w:sz w:val="26"/>
          <w:szCs w:val="26"/>
        </w:rPr>
        <w:t>XIV - Iniciar ou encerrar as atividades fora dos horários previstos no Código de</w:t>
      </w:r>
    </w:p>
    <w:p>
      <w:pPr>
        <w:pStyle w:val="Normal"/>
        <w:jc w:val="both"/>
        <w:rPr>
          <w:rFonts w:ascii="Calibri" w:hAnsi="Calibri"/>
          <w:sz w:val="26"/>
          <w:szCs w:val="26"/>
        </w:rPr>
      </w:pPr>
      <w:r>
        <w:rPr>
          <w:rFonts w:ascii="Calibri" w:hAnsi="Calibri"/>
          <w:sz w:val="26"/>
          <w:szCs w:val="26"/>
        </w:rPr>
        <w:t>Posturas do município de Gramado, que limita as atividades sonoras entre 7h e 22h, bem como em relação ao disposto na autorização;</w:t>
      </w:r>
    </w:p>
    <w:p>
      <w:pPr>
        <w:pStyle w:val="Normal"/>
        <w:jc w:val="both"/>
        <w:rPr>
          <w:rFonts w:ascii="Calibri" w:hAnsi="Calibri"/>
          <w:sz w:val="26"/>
          <w:szCs w:val="26"/>
        </w:rPr>
      </w:pPr>
      <w:r>
        <w:rPr>
          <w:rFonts w:ascii="Calibri" w:hAnsi="Calibri"/>
          <w:sz w:val="26"/>
          <w:szCs w:val="26"/>
        </w:rPr>
        <w:t>XV  - Ultrapassar o nível máximo de ruídos estabelecido na legislação;</w:t>
      </w:r>
    </w:p>
    <w:p>
      <w:pPr>
        <w:pStyle w:val="Normal"/>
        <w:jc w:val="both"/>
        <w:rPr>
          <w:rFonts w:ascii="Calibri" w:hAnsi="Calibri"/>
          <w:sz w:val="26"/>
          <w:szCs w:val="26"/>
        </w:rPr>
      </w:pPr>
      <w:r>
        <w:rPr>
          <w:rFonts w:ascii="Calibri" w:hAnsi="Calibri"/>
          <w:sz w:val="26"/>
          <w:szCs w:val="26"/>
        </w:rPr>
        <w:t>XVI - Não respeitar o tempo de pausa de sonoridade de 30 (trinta) minutos a cada 2</w:t>
      </w:r>
    </w:p>
    <w:p>
      <w:pPr>
        <w:pStyle w:val="Normal"/>
        <w:jc w:val="both"/>
        <w:rPr>
          <w:rFonts w:ascii="Calibri" w:hAnsi="Calibri"/>
          <w:sz w:val="26"/>
          <w:szCs w:val="26"/>
        </w:rPr>
      </w:pPr>
      <w:r>
        <w:rPr>
          <w:rFonts w:ascii="Calibri" w:hAnsi="Calibri"/>
          <w:sz w:val="26"/>
          <w:szCs w:val="26"/>
        </w:rPr>
        <w:t>(duas) horas de música;</w:t>
      </w:r>
    </w:p>
    <w:p>
      <w:pPr>
        <w:pStyle w:val="Normal"/>
        <w:jc w:val="both"/>
        <w:rPr>
          <w:rFonts w:ascii="Calibri" w:hAnsi="Calibri"/>
          <w:sz w:val="26"/>
          <w:szCs w:val="26"/>
        </w:rPr>
      </w:pPr>
      <w:r>
        <w:rPr>
          <w:rFonts w:ascii="Calibri" w:hAnsi="Calibri"/>
          <w:sz w:val="26"/>
          <w:szCs w:val="26"/>
        </w:rPr>
        <w:t>XVII  - Utilizar placas, banners ou cartazes com expressões de apelo social, tais como pedido de ajuda, sem obedecer às orientações da Secretaria Municipal de Cultura;</w:t>
      </w:r>
    </w:p>
    <w:p>
      <w:pPr>
        <w:pStyle w:val="Normal"/>
        <w:jc w:val="both"/>
        <w:rPr>
          <w:rFonts w:ascii="Calibri" w:hAnsi="Calibri"/>
          <w:sz w:val="26"/>
          <w:szCs w:val="26"/>
        </w:rPr>
      </w:pPr>
      <w:r>
        <w:rPr>
          <w:rFonts w:ascii="Calibri" w:hAnsi="Calibri"/>
          <w:sz w:val="26"/>
          <w:szCs w:val="26"/>
        </w:rPr>
        <w:t>XVIII - Comercializar bens culturais duráveis que não sejam de autoria própria;</w:t>
      </w:r>
    </w:p>
    <w:p>
      <w:pPr>
        <w:pStyle w:val="Normal"/>
        <w:jc w:val="both"/>
        <w:rPr>
          <w:rFonts w:ascii="Calibri" w:hAnsi="Calibri"/>
          <w:sz w:val="26"/>
          <w:szCs w:val="26"/>
        </w:rPr>
      </w:pPr>
      <w:r>
        <w:rPr>
          <w:rFonts w:ascii="Calibri" w:hAnsi="Calibri"/>
          <w:sz w:val="26"/>
          <w:szCs w:val="26"/>
        </w:rPr>
        <w:t>X</w:t>
      </w:r>
      <w:r>
        <w:rPr>
          <w:rFonts w:ascii="Calibri" w:hAnsi="Calibri"/>
          <w:sz w:val="26"/>
          <w:szCs w:val="26"/>
        </w:rPr>
        <w:t>IX</w:t>
      </w:r>
      <w:r>
        <w:rPr>
          <w:rFonts w:ascii="Calibri" w:hAnsi="Calibri"/>
          <w:sz w:val="26"/>
          <w:szCs w:val="26"/>
        </w:rPr>
        <w:t xml:space="preserve"> - Utilizar aparelhos sonoros para a promoção de venda e/ou divulgação de bens</w:t>
      </w:r>
    </w:p>
    <w:p>
      <w:pPr>
        <w:pStyle w:val="Normal"/>
        <w:jc w:val="both"/>
        <w:rPr>
          <w:rFonts w:ascii="Calibri" w:hAnsi="Calibri"/>
          <w:sz w:val="26"/>
          <w:szCs w:val="26"/>
        </w:rPr>
      </w:pPr>
      <w:r>
        <w:rPr>
          <w:rFonts w:ascii="Calibri" w:hAnsi="Calibri"/>
          <w:sz w:val="26"/>
          <w:szCs w:val="26"/>
        </w:rPr>
        <w:t>culturais duráveis e comercializáveis de forma incisiva;</w:t>
      </w:r>
    </w:p>
    <w:p>
      <w:pPr>
        <w:pStyle w:val="Normal"/>
        <w:jc w:val="both"/>
        <w:rPr>
          <w:rFonts w:ascii="Calibri" w:hAnsi="Calibri"/>
          <w:sz w:val="26"/>
          <w:szCs w:val="26"/>
        </w:rPr>
      </w:pPr>
      <w:r>
        <w:rPr>
          <w:rFonts w:ascii="Calibri" w:hAnsi="Calibri"/>
          <w:sz w:val="26"/>
          <w:szCs w:val="26"/>
        </w:rPr>
        <w:t>XX</w:t>
      </w:r>
      <w:r>
        <w:rPr>
          <w:rFonts w:ascii="Calibri" w:hAnsi="Calibri"/>
          <w:sz w:val="26"/>
          <w:szCs w:val="26"/>
        </w:rPr>
        <w:t xml:space="preserve"> - Utilizar os pontos de energia pública para suas apresentações.</w:t>
      </w:r>
    </w:p>
    <w:p>
      <w:pPr>
        <w:pStyle w:val="Normal"/>
        <w:jc w:val="both"/>
        <w:rPr>
          <w:rFonts w:ascii="Calibri" w:hAnsi="Calibri"/>
          <w:sz w:val="26"/>
          <w:szCs w:val="26"/>
        </w:rPr>
      </w:pPr>
      <w:r>
        <w:rPr>
          <w:rFonts w:ascii="Calibri" w:hAnsi="Calibri"/>
          <w:sz w:val="26"/>
          <w:szCs w:val="26"/>
        </w:rPr>
      </w:r>
    </w:p>
    <w:p>
      <w:pPr>
        <w:pStyle w:val="Normal"/>
        <w:jc w:val="both"/>
        <w:rPr>
          <w:rFonts w:ascii="Calibri" w:hAnsi="Calibri"/>
          <w:sz w:val="26"/>
          <w:szCs w:val="26"/>
        </w:rPr>
      </w:pPr>
      <w:r>
        <w:rPr>
          <w:rFonts w:ascii="Calibri" w:hAnsi="Calibri"/>
          <w:sz w:val="26"/>
          <w:szCs w:val="26"/>
        </w:rPr>
        <w:t xml:space="preserve">Art. 7º-C. A Secretaria Municipal de Cultura atuará em Primeira Instância no recebimento e na mediação de eventuais insurgências e reclamações, buscando compor os diversos interesses em conflito </w:t>
      </w:r>
      <w:r>
        <w:rPr>
          <w:rFonts w:ascii="Calibri" w:hAnsi="Calibri"/>
          <w:sz w:val="26"/>
          <w:szCs w:val="26"/>
        </w:rPr>
        <w:t xml:space="preserve">e </w:t>
      </w:r>
      <w:r>
        <w:rPr>
          <w:rFonts w:ascii="Calibri" w:hAnsi="Calibri"/>
          <w:sz w:val="26"/>
          <w:szCs w:val="26"/>
        </w:rPr>
        <w:t>preservando o direito à ampla defesa das partes.</w:t>
      </w:r>
    </w:p>
    <w:p>
      <w:pPr>
        <w:pStyle w:val="Normal"/>
        <w:jc w:val="both"/>
        <w:rPr>
          <w:rFonts w:ascii="Calibri" w:hAnsi="Calibri"/>
          <w:sz w:val="26"/>
          <w:szCs w:val="26"/>
        </w:rPr>
      </w:pPr>
      <w:r>
        <w:rPr>
          <w:rFonts w:ascii="Calibri" w:hAnsi="Calibri"/>
          <w:sz w:val="26"/>
          <w:szCs w:val="26"/>
        </w:rPr>
        <w:t>§ 1º As ocorrências a serem mediadas incluem, mas não se limitam a:</w:t>
      </w:r>
    </w:p>
    <w:p>
      <w:pPr>
        <w:pStyle w:val="Normal"/>
        <w:jc w:val="both"/>
        <w:rPr>
          <w:rFonts w:ascii="Calibri" w:hAnsi="Calibri"/>
          <w:sz w:val="26"/>
          <w:szCs w:val="26"/>
        </w:rPr>
      </w:pPr>
      <w:r>
        <w:rPr>
          <w:rFonts w:ascii="Calibri" w:hAnsi="Calibri"/>
          <w:sz w:val="26"/>
          <w:szCs w:val="26"/>
        </w:rPr>
        <w:t>I - manifestações artísticas consideradas tumultuadas;</w:t>
      </w:r>
    </w:p>
    <w:p>
      <w:pPr>
        <w:pStyle w:val="Normal"/>
        <w:jc w:val="both"/>
        <w:rPr>
          <w:rFonts w:ascii="Calibri" w:hAnsi="Calibri"/>
          <w:sz w:val="26"/>
          <w:szCs w:val="26"/>
        </w:rPr>
      </w:pPr>
      <w:r>
        <w:rPr>
          <w:rFonts w:ascii="Calibri" w:hAnsi="Calibri"/>
          <w:sz w:val="26"/>
          <w:szCs w:val="26"/>
        </w:rPr>
        <w:t>II - conflitos entre artistas de rua e moradores ou comerciantes locais;</w:t>
      </w:r>
    </w:p>
    <w:p>
      <w:pPr>
        <w:pStyle w:val="Normal"/>
        <w:jc w:val="both"/>
        <w:rPr>
          <w:rFonts w:ascii="Calibri" w:hAnsi="Calibri"/>
          <w:sz w:val="26"/>
          <w:szCs w:val="26"/>
        </w:rPr>
      </w:pPr>
      <w:r>
        <w:rPr>
          <w:rFonts w:ascii="Calibri" w:hAnsi="Calibri"/>
          <w:sz w:val="26"/>
          <w:szCs w:val="26"/>
        </w:rPr>
        <w:t>III - sobreposição ou simultaneidade de atividades, apresentações culturais e eventos do Município.</w:t>
      </w:r>
    </w:p>
    <w:p>
      <w:pPr>
        <w:pStyle w:val="Normal"/>
        <w:jc w:val="both"/>
        <w:rPr>
          <w:rFonts w:ascii="Calibri" w:hAnsi="Calibri"/>
          <w:sz w:val="26"/>
          <w:szCs w:val="26"/>
        </w:rPr>
      </w:pPr>
      <w:r>
        <w:rPr>
          <w:rFonts w:ascii="Calibri" w:hAnsi="Calibri"/>
          <w:sz w:val="26"/>
          <w:szCs w:val="26"/>
        </w:rPr>
        <w:t>§ 2º O Conselho Municipal de Política Cultural (CMPC) atuará em Segunda Instância para mediar os conflitos existentes, sempre que solicitado pela Secretaria Municipal de Cultura, ou quando constatadas apresentações artísticas culturais nos mesmos locais e horários.</w:t>
      </w:r>
    </w:p>
    <w:p>
      <w:pPr>
        <w:pStyle w:val="Normal"/>
        <w:jc w:val="both"/>
        <w:rPr>
          <w:rFonts w:ascii="Calibri" w:hAnsi="Calibri"/>
          <w:sz w:val="26"/>
          <w:szCs w:val="26"/>
        </w:rPr>
      </w:pPr>
      <w:r>
        <w:rPr>
          <w:rFonts w:ascii="Calibri" w:hAnsi="Calibri"/>
          <w:sz w:val="26"/>
          <w:szCs w:val="26"/>
        </w:rPr>
        <w:t>Art. 7º-D. Os conflitos serão solucionados por meio das seguintes medidas:</w:t>
      </w:r>
    </w:p>
    <w:p>
      <w:pPr>
        <w:pStyle w:val="Normal"/>
        <w:jc w:val="both"/>
        <w:rPr>
          <w:rFonts w:ascii="Calibri" w:hAnsi="Calibri"/>
          <w:sz w:val="26"/>
          <w:szCs w:val="26"/>
        </w:rPr>
      </w:pPr>
      <w:r>
        <w:rPr>
          <w:rFonts w:ascii="Calibri" w:hAnsi="Calibri"/>
          <w:sz w:val="26"/>
          <w:szCs w:val="26"/>
        </w:rPr>
        <w:t>I - identificação e oitiva das partes em conflito, separadamente;</w:t>
      </w:r>
    </w:p>
    <w:p>
      <w:pPr>
        <w:pStyle w:val="Normal"/>
        <w:jc w:val="both"/>
        <w:rPr>
          <w:rFonts w:ascii="Calibri" w:hAnsi="Calibri"/>
          <w:sz w:val="26"/>
          <w:szCs w:val="26"/>
        </w:rPr>
      </w:pPr>
      <w:r>
        <w:rPr>
          <w:rFonts w:ascii="Calibri" w:hAnsi="Calibri"/>
          <w:sz w:val="26"/>
          <w:szCs w:val="26"/>
        </w:rPr>
        <w:t>II - promoção de acordo no âmbito interno;</w:t>
      </w:r>
    </w:p>
    <w:p>
      <w:pPr>
        <w:pStyle w:val="Normal"/>
        <w:jc w:val="both"/>
        <w:rPr>
          <w:rFonts w:ascii="Calibri" w:hAnsi="Calibri"/>
          <w:sz w:val="26"/>
          <w:szCs w:val="26"/>
        </w:rPr>
      </w:pPr>
      <w:r>
        <w:rPr>
          <w:rFonts w:ascii="Calibri" w:hAnsi="Calibri"/>
          <w:sz w:val="26"/>
          <w:szCs w:val="26"/>
        </w:rPr>
        <w:t>III - suspensão do direito de apresentação no local do conflito, por tempo determinado, para uma ou ambas as partes;</w:t>
      </w:r>
    </w:p>
    <w:p>
      <w:pPr>
        <w:pStyle w:val="Normal"/>
        <w:jc w:val="both"/>
        <w:rPr>
          <w:rFonts w:ascii="Calibri" w:hAnsi="Calibri"/>
          <w:sz w:val="26"/>
          <w:szCs w:val="26"/>
        </w:rPr>
      </w:pPr>
      <w:r>
        <w:rPr>
          <w:rFonts w:ascii="Calibri" w:hAnsi="Calibri"/>
          <w:sz w:val="26"/>
          <w:szCs w:val="26"/>
        </w:rPr>
        <w:t>IV - adoção de medidas necessárias para resolução dos conflitos, mediante parecer do CMPC e pela Secretaria de Cultura.</w:t>
      </w:r>
    </w:p>
    <w:p>
      <w:pPr>
        <w:pStyle w:val="Normal"/>
        <w:jc w:val="both"/>
        <w:rPr>
          <w:rFonts w:ascii="Calibri" w:hAnsi="Calibri"/>
          <w:sz w:val="26"/>
          <w:szCs w:val="26"/>
        </w:rPr>
      </w:pPr>
      <w:r>
        <w:rPr>
          <w:rFonts w:ascii="Calibri" w:hAnsi="Calibri"/>
          <w:sz w:val="26"/>
          <w:szCs w:val="26"/>
        </w:rPr>
      </w:r>
    </w:p>
    <w:p>
      <w:pPr>
        <w:pStyle w:val="Normal"/>
        <w:jc w:val="both"/>
        <w:rPr>
          <w:rFonts w:ascii="Calibri" w:hAnsi="Calibri"/>
          <w:sz w:val="26"/>
          <w:szCs w:val="26"/>
        </w:rPr>
      </w:pPr>
      <w:r>
        <w:rPr>
          <w:rFonts w:ascii="Calibri" w:hAnsi="Calibri"/>
          <w:sz w:val="26"/>
          <w:szCs w:val="26"/>
        </w:rPr>
        <w:t>Art. 7º Esta Lei entra em vigor na data de sua publicação.</w:t>
      </w:r>
    </w:p>
    <w:p>
      <w:pPr>
        <w:pStyle w:val="Corpodotexto"/>
        <w:spacing w:lineRule="auto" w:line="276" w:before="247" w:after="0"/>
        <w:ind w:left="2802" w:right="0" w:hanging="0"/>
        <w:jc w:val="both"/>
        <w:rPr>
          <w:rFonts w:ascii="Calibri" w:hAnsi="Calibri"/>
          <w:sz w:val="26"/>
          <w:szCs w:val="26"/>
        </w:rPr>
      </w:pPr>
      <w:r>
        <w:rPr>
          <w:rFonts w:ascii="Calibri" w:hAnsi="Calibri"/>
          <w:sz w:val="26"/>
          <w:szCs w:val="26"/>
        </w:rPr>
        <w:t xml:space="preserve">Gramado, </w:t>
      </w:r>
      <w:r>
        <w:rPr>
          <w:rFonts w:ascii="Calibri" w:hAnsi="Calibri"/>
          <w:sz w:val="26"/>
          <w:szCs w:val="26"/>
        </w:rPr>
        <w:t xml:space="preserve">02 </w:t>
      </w:r>
      <w:r>
        <w:rPr>
          <w:rFonts w:ascii="Calibri" w:hAnsi="Calibri"/>
          <w:sz w:val="26"/>
          <w:szCs w:val="26"/>
        </w:rPr>
        <w:t xml:space="preserve">de </w:t>
      </w:r>
      <w:r>
        <w:rPr>
          <w:rFonts w:ascii="Calibri" w:hAnsi="Calibri"/>
          <w:sz w:val="26"/>
          <w:szCs w:val="26"/>
        </w:rPr>
        <w:t>Dezembro</w:t>
      </w:r>
      <w:r>
        <w:rPr>
          <w:rFonts w:ascii="Calibri" w:hAnsi="Calibri"/>
          <w:sz w:val="26"/>
          <w:szCs w:val="26"/>
        </w:rPr>
        <w:t xml:space="preserve"> de 2025</w:t>
      </w:r>
      <w:r>
        <w:rPr>
          <w:rFonts w:ascii="Calibri" w:hAnsi="Calibri"/>
          <w:spacing w:val="-2"/>
          <w:sz w:val="26"/>
          <w:szCs w:val="26"/>
        </w:rPr>
        <w:t>.</w:t>
      </w:r>
    </w:p>
    <w:p>
      <w:pPr>
        <w:pStyle w:val="Corpodotexto"/>
        <w:spacing w:lineRule="auto" w:line="276" w:before="247" w:after="0"/>
        <w:ind w:left="2802" w:right="0" w:hanging="0"/>
        <w:jc w:val="both"/>
        <w:rPr>
          <w:rFonts w:ascii="Calibri" w:hAnsi="Calibri"/>
          <w:sz w:val="26"/>
          <w:szCs w:val="26"/>
        </w:rPr>
      </w:pPr>
      <w:r>
        <w:rPr>
          <w:rFonts w:ascii="Calibri" w:hAnsi="Calibri"/>
          <w:sz w:val="26"/>
          <w:szCs w:val="26"/>
        </w:rPr>
      </w:r>
    </w:p>
    <w:p>
      <w:pPr>
        <w:pStyle w:val="Normal"/>
        <w:jc w:val="center"/>
        <w:rPr>
          <w:rFonts w:ascii="Calibri" w:hAnsi="Calibri"/>
          <w:sz w:val="26"/>
          <w:szCs w:val="26"/>
        </w:rPr>
      </w:pPr>
      <w:r>
        <w:rPr>
          <w:rFonts w:cs="Calibri" w:ascii="Calibri" w:hAnsi="Calibri"/>
          <w:b/>
          <w:color w:val="000000"/>
          <w:sz w:val="26"/>
          <w:szCs w:val="26"/>
        </w:rPr>
        <w:t>Nestor Tissot</w:t>
      </w:r>
    </w:p>
    <w:p>
      <w:pPr>
        <w:pStyle w:val="Normal"/>
        <w:spacing w:before="120" w:after="120"/>
        <w:jc w:val="center"/>
        <w:rPr/>
      </w:pPr>
      <w:r>
        <w:rPr>
          <w:rStyle w:val="Fontepargpadro"/>
          <w:rFonts w:cs="Calibri" w:ascii="Calibri" w:hAnsi="Calibri"/>
          <w:b/>
          <w:color w:val="000000"/>
          <w:sz w:val="26"/>
          <w:szCs w:val="26"/>
        </w:rPr>
        <w:t>Prefeito de Gramado</w:t>
      </w:r>
    </w:p>
    <w:sectPr>
      <w:headerReference w:type="even" r:id="rId2"/>
      <w:headerReference w:type="default" r:id="rId3"/>
      <w:headerReference w:type="first" r:id="rId4"/>
      <w:type w:val="nextPage"/>
      <w:pgSz w:w="11906" w:h="16838"/>
      <w:pgMar w:left="1575" w:right="850" w:gutter="0" w:header="720" w:top="2835" w:footer="0" w:bottom="1247"/>
      <w:pgNumType w:fmt="decimal"/>
      <w:formProt w:val="false"/>
      <w:textDirection w:val="lrTb"/>
      <w:docGrid w:type="default" w:linePitch="10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Cambria">
    <w:charset w:val="00"/>
    <w:family w:val="roman"/>
    <w:pitch w:val="variable"/>
  </w:font>
  <w:font w:name="Tahoma">
    <w:charset w:val="00"/>
    <w:family w:val="roman"/>
    <w:pitch w:val="variable"/>
  </w:font>
  <w:font w:name="OpenSymbol">
    <w:altName w:val="Arial Unicode MS"/>
    <w:charset w:val="00"/>
    <w:family w:val="roman"/>
    <w:pitch w:val="variable"/>
  </w:font>
  <w:font w:name="Liberation Sans">
    <w:altName w:val="Arial"/>
    <w:charset w:val="00"/>
    <w:family w:val="roman"/>
    <w:pitch w:val="variable"/>
  </w:font>
  <w:font w:name="Calibri">
    <w:charset w:val="01"/>
    <w:family w:val="swiss"/>
    <w:pitch w:val="variable"/>
  </w:font>
  <w:font w:name="Arial">
    <w:charset w:val="00"/>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abealho"/>
      <w:spacing w:before="120" w:after="120"/>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spacing w:before="120" w:after="0"/>
      <w:jc w:val="center"/>
      <w:rPr/>
    </w:pPr>
    <w:r>
      <w:rPr/>
      <w:drawing>
        <wp:inline distT="0" distB="0" distL="0" distR="0">
          <wp:extent cx="3238500" cy="1098550"/>
          <wp:effectExtent l="0" t="0" r="0" b="0"/>
          <wp:docPr id="1" name="Imagem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descr=""/>
                  <pic:cNvPicPr>
                    <a:picLocks noChangeAspect="1" noChangeArrowheads="1"/>
                  </pic:cNvPicPr>
                </pic:nvPicPr>
                <pic:blipFill>
                  <a:blip r:embed="rId1"/>
                  <a:stretch>
                    <a:fillRect/>
                  </a:stretch>
                </pic:blipFill>
                <pic:spPr bwMode="auto">
                  <a:xfrm>
                    <a:off x="0" y="0"/>
                    <a:ext cx="3238500" cy="1098550"/>
                  </a:xfrm>
                  <a:prstGeom prst="rect">
                    <a:avLst/>
                  </a:prstGeom>
                </pic:spPr>
              </pic:pic>
            </a:graphicData>
          </a:graphic>
        </wp:inline>
      </w:drawing>
    </w:r>
  </w:p>
  <w:p>
    <w:pPr>
      <w:pStyle w:val="Normal"/>
      <w:spacing w:before="120" w:after="0"/>
      <w:jc w:val="center"/>
      <w:rPr>
        <w:rFonts w:ascii="Arial" w:hAnsi="Arial"/>
        <w:color w:val="000000"/>
        <w:sz w:val="24"/>
      </w:rPr>
    </w:pPr>
    <w:r>
      <w:rPr>
        <w:rFonts w:ascii="Arial" w:hAnsi="Arial"/>
        <w:color w:val="000000"/>
        <w:sz w:val="24"/>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spacing w:before="120" w:after="0"/>
      <w:jc w:val="center"/>
      <w:rPr/>
    </w:pPr>
    <w:r>
      <w:rPr/>
      <w:drawing>
        <wp:inline distT="0" distB="0" distL="0" distR="0">
          <wp:extent cx="3238500" cy="1098550"/>
          <wp:effectExtent l="0" t="0" r="0" b="0"/>
          <wp:docPr id="2" name="Imagem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1" descr=""/>
                  <pic:cNvPicPr>
                    <a:picLocks noChangeAspect="1" noChangeArrowheads="1"/>
                  </pic:cNvPicPr>
                </pic:nvPicPr>
                <pic:blipFill>
                  <a:blip r:embed="rId1"/>
                  <a:stretch>
                    <a:fillRect/>
                  </a:stretch>
                </pic:blipFill>
                <pic:spPr bwMode="auto">
                  <a:xfrm>
                    <a:off x="0" y="0"/>
                    <a:ext cx="3238500" cy="1098550"/>
                  </a:xfrm>
                  <a:prstGeom prst="rect">
                    <a:avLst/>
                  </a:prstGeom>
                </pic:spPr>
              </pic:pic>
            </a:graphicData>
          </a:graphic>
        </wp:inline>
      </w:drawing>
    </w:r>
  </w:p>
  <w:p>
    <w:pPr>
      <w:pStyle w:val="Normal"/>
      <w:spacing w:before="120" w:after="0"/>
      <w:jc w:val="center"/>
      <w:rPr>
        <w:rFonts w:ascii="Arial" w:hAnsi="Arial"/>
        <w:color w:val="000000"/>
        <w:sz w:val="24"/>
      </w:rPr>
    </w:pPr>
    <w:r>
      <w:rPr>
        <w:rFonts w:ascii="Arial" w:hAnsi="Arial"/>
        <w:color w:val="000000"/>
        <w:sz w:val="24"/>
      </w:rPr>
    </w:r>
  </w:p>
</w:hdr>
</file>

<file path=word/settings.xml><?xml version="1.0" encoding="utf-8"?>
<w:settings xmlns:w="http://schemas.openxmlformats.org/wordprocessingml/2006/main">
  <w:zoom w:percent="100"/>
  <w:defaultTabStop w:val="708"/>
  <w:autoHyphenation w:val="true"/>
  <w:hyphenationZone w:val="425"/>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Title" w:uiPriority="10" w:semiHidden="0" w:unhideWhenUsed="0" w:qFormat="1"/>
    <w:lsdException w:name="Default Paragraph Font" w:uiPriority="1"/>
    <w:lsdException w:name="Subtitle" w:uiPriority="11" w:semiHidden="0" w:unhideWhenUsed="0" w:qFormat="1"/>
    <w:lsdException w:name="Emphasis" w:uiPriority="20" w:semiHidden="0" w:unhideWhenUsed="0" w:qFormat="1"/>
    <w:lsdException w:name="Table Grid" w:uiPriority="59" w:semiHidden="0" w:unhideWhenUsed="0"/>
  </w:latentStyles>
  <w:style w:type="paragraph" w:styleId="Normal" w:default="1">
    <w:name w:val="Normal"/>
    <w:qFormat/>
    <w:rsid w:val="004a3277"/>
    <w:pPr>
      <w:widowControl/>
      <w:suppressAutoHyphens w:val="true"/>
      <w:bidi w:val="0"/>
      <w:spacing w:before="120" w:after="120"/>
      <w:jc w:val="left"/>
    </w:pPr>
    <w:rPr>
      <w:rFonts w:ascii="Calibri" w:hAnsi="Calibri" w:eastAsia="Calibri" w:cs="" w:asciiTheme="minorHAnsi" w:cstheme="minorBidi" w:eastAsiaTheme="minorHAnsi" w:hAnsiTheme="minorHAnsi"/>
      <w:color w:val="auto"/>
      <w:kern w:val="0"/>
      <w:sz w:val="22"/>
      <w:szCs w:val="22"/>
      <w:lang w:val="pt-BR" w:eastAsia="pt-BR" w:bidi="pt-BR"/>
    </w:rPr>
  </w:style>
  <w:style w:type="paragraph" w:styleId="Ttulo1">
    <w:name w:val="Heading 1"/>
    <w:basedOn w:val="Normal"/>
    <w:next w:val="Normal"/>
    <w:link w:val="Ttulo1Char"/>
    <w:uiPriority w:val="9"/>
    <w:qFormat/>
    <w:rsid w:val="00841cd9"/>
    <w:pPr>
      <w:keepNext w:val="true"/>
      <w:keepLines/>
      <w:spacing w:before="480" w:after="120"/>
      <w:outlineLvl w:val="0"/>
    </w:pPr>
    <w:rPr>
      <w:rFonts w:ascii="Cambria" w:hAnsi="Cambria" w:eastAsia="" w:cs="" w:asciiTheme="majorHAnsi" w:cstheme="majorBidi" w:eastAsiaTheme="majorEastAsia" w:hAnsiTheme="majorHAnsi"/>
      <w:b/>
      <w:bCs/>
      <w:color w:val="365F91" w:themeColor="accent1" w:themeShade="bf"/>
      <w:sz w:val="28"/>
      <w:szCs w:val="28"/>
    </w:rPr>
  </w:style>
  <w:style w:type="paragraph" w:styleId="Ttulo2">
    <w:name w:val="Heading 2"/>
    <w:basedOn w:val="Normal"/>
    <w:next w:val="Normal"/>
    <w:link w:val="Ttulo2Char"/>
    <w:uiPriority w:val="9"/>
    <w:unhideWhenUsed/>
    <w:qFormat/>
    <w:rsid w:val="00841cd9"/>
    <w:pPr>
      <w:keepNext w:val="true"/>
      <w:keepLines/>
      <w:spacing w:before="200" w:after="120"/>
      <w:outlineLvl w:val="1"/>
    </w:pPr>
    <w:rPr>
      <w:rFonts w:ascii="Cambria" w:hAnsi="Cambria" w:eastAsia="" w:cs="" w:asciiTheme="majorHAnsi" w:cstheme="majorBidi" w:eastAsiaTheme="majorEastAsia" w:hAnsiTheme="majorHAnsi"/>
      <w:b/>
      <w:bCs/>
      <w:color w:val="4F81BD" w:themeColor="accent1"/>
      <w:sz w:val="26"/>
      <w:szCs w:val="26"/>
    </w:rPr>
  </w:style>
  <w:style w:type="paragraph" w:styleId="Ttulo3">
    <w:name w:val="Heading 3"/>
    <w:basedOn w:val="Normal"/>
    <w:next w:val="Normal"/>
    <w:link w:val="Ttulo3Char"/>
    <w:uiPriority w:val="9"/>
    <w:unhideWhenUsed/>
    <w:qFormat/>
    <w:rsid w:val="00841cd9"/>
    <w:pPr>
      <w:keepNext w:val="true"/>
      <w:keepLines/>
      <w:spacing w:before="200" w:after="120"/>
      <w:outlineLvl w:val="2"/>
    </w:pPr>
    <w:rPr>
      <w:rFonts w:ascii="Cambria" w:hAnsi="Cambria" w:eastAsia="" w:cs="" w:asciiTheme="majorHAnsi" w:cstheme="majorBidi" w:eastAsiaTheme="majorEastAsia" w:hAnsiTheme="majorHAnsi"/>
      <w:b/>
      <w:bCs/>
      <w:color w:val="4F81BD" w:themeColor="accent1"/>
    </w:rPr>
  </w:style>
  <w:style w:type="paragraph" w:styleId="Ttulo4">
    <w:name w:val="Heading 4"/>
    <w:basedOn w:val="Normal"/>
    <w:next w:val="Normal"/>
    <w:link w:val="Ttulo4Char"/>
    <w:uiPriority w:val="9"/>
    <w:unhideWhenUsed/>
    <w:qFormat/>
    <w:rsid w:val="00841cd9"/>
    <w:pPr>
      <w:keepNext w:val="true"/>
      <w:keepLines/>
      <w:spacing w:before="200" w:after="120"/>
      <w:outlineLvl w:val="3"/>
    </w:pPr>
    <w:rPr>
      <w:rFonts w:ascii="Cambria" w:hAnsi="Cambria" w:eastAsia="" w:cs="" w:asciiTheme="majorHAnsi" w:cstheme="majorBidi" w:eastAsiaTheme="majorEastAsia" w:hAnsiTheme="majorHAnsi"/>
      <w:b/>
      <w:bCs/>
      <w:i/>
      <w:iCs/>
      <w:color w:val="4F81BD" w:themeColor="accent1"/>
    </w:rPr>
  </w:style>
  <w:style w:type="character" w:styleId="DefaultParagraphFont" w:default="1">
    <w:name w:val="Default Paragraph Font"/>
    <w:uiPriority w:val="1"/>
    <w:semiHidden/>
    <w:unhideWhenUsed/>
    <w:qFormat/>
    <w:rPr/>
  </w:style>
  <w:style w:type="character" w:styleId="CabealhoChar" w:customStyle="1">
    <w:name w:val="Cabeçalho Char"/>
    <w:basedOn w:val="DefaultParagraphFont"/>
    <w:uiPriority w:val="99"/>
    <w:qFormat/>
    <w:rsid w:val="00841cd9"/>
    <w:rPr/>
  </w:style>
  <w:style w:type="character" w:styleId="Ttulo1Char" w:customStyle="1">
    <w:name w:val="Título 1 Char"/>
    <w:basedOn w:val="DefaultParagraphFont"/>
    <w:uiPriority w:val="9"/>
    <w:qFormat/>
    <w:rsid w:val="00841cd9"/>
    <w:rPr>
      <w:rFonts w:ascii="Cambria" w:hAnsi="Cambria" w:eastAsia="" w:cs="" w:asciiTheme="majorHAnsi" w:cstheme="majorBidi" w:eastAsiaTheme="majorEastAsia" w:hAnsiTheme="majorHAnsi"/>
      <w:b/>
      <w:bCs/>
      <w:color w:val="365F91" w:themeColor="accent1" w:themeShade="bf"/>
      <w:sz w:val="28"/>
      <w:szCs w:val="28"/>
    </w:rPr>
  </w:style>
  <w:style w:type="character" w:styleId="Ttulo2Char" w:customStyle="1">
    <w:name w:val="Título 2 Char"/>
    <w:basedOn w:val="DefaultParagraphFont"/>
    <w:uiPriority w:val="9"/>
    <w:qFormat/>
    <w:rsid w:val="00841cd9"/>
    <w:rPr>
      <w:rFonts w:ascii="Cambria" w:hAnsi="Cambria" w:eastAsia="" w:cs="" w:asciiTheme="majorHAnsi" w:cstheme="majorBidi" w:eastAsiaTheme="majorEastAsia" w:hAnsiTheme="majorHAnsi"/>
      <w:b/>
      <w:bCs/>
      <w:color w:val="4F81BD" w:themeColor="accent1"/>
      <w:sz w:val="26"/>
      <w:szCs w:val="26"/>
    </w:rPr>
  </w:style>
  <w:style w:type="character" w:styleId="Ttulo3Char" w:customStyle="1">
    <w:name w:val="Título 3 Char"/>
    <w:basedOn w:val="DefaultParagraphFont"/>
    <w:uiPriority w:val="9"/>
    <w:qFormat/>
    <w:rsid w:val="00841cd9"/>
    <w:rPr>
      <w:rFonts w:ascii="Cambria" w:hAnsi="Cambria" w:eastAsia="" w:cs="" w:asciiTheme="majorHAnsi" w:cstheme="majorBidi" w:eastAsiaTheme="majorEastAsia" w:hAnsiTheme="majorHAnsi"/>
      <w:b/>
      <w:bCs/>
      <w:color w:val="4F81BD" w:themeColor="accent1"/>
    </w:rPr>
  </w:style>
  <w:style w:type="character" w:styleId="Ttulo4Char" w:customStyle="1">
    <w:name w:val="Título 4 Char"/>
    <w:basedOn w:val="DefaultParagraphFont"/>
    <w:uiPriority w:val="9"/>
    <w:qFormat/>
    <w:rsid w:val="00841cd9"/>
    <w:rPr>
      <w:rFonts w:ascii="Cambria" w:hAnsi="Cambria" w:eastAsia="" w:cs="" w:asciiTheme="majorHAnsi" w:cstheme="majorBidi" w:eastAsiaTheme="majorEastAsia" w:hAnsiTheme="majorHAnsi"/>
      <w:b/>
      <w:bCs/>
      <w:i/>
      <w:iCs/>
      <w:color w:val="4F81BD" w:themeColor="accent1"/>
    </w:rPr>
  </w:style>
  <w:style w:type="character" w:styleId="SubttuloChar" w:customStyle="1">
    <w:name w:val="Subtítulo Char"/>
    <w:basedOn w:val="DefaultParagraphFont"/>
    <w:uiPriority w:val="11"/>
    <w:qFormat/>
    <w:rsid w:val="00841cd9"/>
    <w:rPr>
      <w:rFonts w:ascii="Cambria" w:hAnsi="Cambria" w:eastAsia="" w:cs="" w:asciiTheme="majorHAnsi" w:cstheme="majorBidi" w:eastAsiaTheme="majorEastAsia" w:hAnsiTheme="majorHAnsi"/>
      <w:i/>
      <w:iCs/>
      <w:color w:val="4F81BD" w:themeColor="accent1"/>
      <w:spacing w:val="15"/>
      <w:sz w:val="24"/>
      <w:szCs w:val="24"/>
    </w:rPr>
  </w:style>
  <w:style w:type="character" w:styleId="TtuloChar" w:customStyle="1">
    <w:name w:val="Título Char"/>
    <w:basedOn w:val="DefaultParagraphFont"/>
    <w:uiPriority w:val="10"/>
    <w:qFormat/>
    <w:rsid w:val="00841cd9"/>
    <w:rPr>
      <w:rFonts w:ascii="Cambria" w:hAnsi="Cambria" w:eastAsia="" w:cs="" w:asciiTheme="majorHAnsi" w:cstheme="majorBidi" w:eastAsiaTheme="majorEastAsia" w:hAnsiTheme="majorHAnsi"/>
      <w:color w:val="17365D" w:themeColor="text2" w:themeShade="bf"/>
      <w:spacing w:val="5"/>
      <w:kern w:val="2"/>
      <w:sz w:val="52"/>
      <w:szCs w:val="52"/>
    </w:rPr>
  </w:style>
  <w:style w:type="character" w:styleId="Nfase">
    <w:name w:val="Emphasis"/>
    <w:basedOn w:val="DefaultParagraphFont"/>
    <w:uiPriority w:val="20"/>
    <w:qFormat/>
    <w:rsid w:val="00d1197d"/>
    <w:rPr>
      <w:i/>
      <w:iCs/>
    </w:rPr>
  </w:style>
  <w:style w:type="character" w:styleId="LinkdaInternet" w:customStyle="1">
    <w:name w:val="Hyperlink"/>
    <w:basedOn w:val="DefaultParagraphFont"/>
    <w:uiPriority w:val="99"/>
    <w:unhideWhenUsed/>
    <w:rPr>
      <w:color w:val="0000FF" w:themeColor="hyperlink"/>
      <w:u w:val="single"/>
    </w:rPr>
  </w:style>
  <w:style w:type="character" w:styleId="TextodebaloChar" w:customStyle="1">
    <w:name w:val="Texto de balão Char"/>
    <w:basedOn w:val="DefaultParagraphFont"/>
    <w:link w:val="BalloonText"/>
    <w:uiPriority w:val="99"/>
    <w:semiHidden/>
    <w:qFormat/>
    <w:rsid w:val="004b2739"/>
    <w:rPr>
      <w:rFonts w:ascii="Tahoma" w:hAnsi="Tahoma" w:cs="Tahoma"/>
      <w:sz w:val="16"/>
      <w:szCs w:val="16"/>
      <w:lang w:val="pt-BR" w:eastAsia="pt-BR" w:bidi="pt-BR"/>
    </w:rPr>
  </w:style>
  <w:style w:type="character" w:styleId="RodapChar" w:customStyle="1">
    <w:name w:val="Rodapé Char"/>
    <w:basedOn w:val="DefaultParagraphFont"/>
    <w:uiPriority w:val="99"/>
    <w:qFormat/>
    <w:rsid w:val="00d85f4c"/>
    <w:rPr>
      <w:lang w:val="pt-BR" w:eastAsia="pt-BR" w:bidi="pt-BR"/>
    </w:rPr>
  </w:style>
  <w:style w:type="character" w:styleId="Fontepargpadro">
    <w:name w:val="Fonte parág. padrão"/>
    <w:qFormat/>
    <w:rPr/>
  </w:style>
  <w:style w:type="character" w:styleId="Strong">
    <w:name w:val="Strong"/>
    <w:qFormat/>
    <w:rPr>
      <w:b/>
      <w:bCs/>
    </w:rPr>
  </w:style>
  <w:style w:type="character" w:styleId="WWCharLFO3LVL1">
    <w:name w:val="WW_CharLFO3LVL1"/>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3LVL2">
    <w:name w:val="WW_CharLFO3LVL2"/>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3LVL3">
    <w:name w:val="WW_CharLFO3LVL3"/>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3LVL4">
    <w:name w:val="WW_CharLFO3LVL4"/>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3LVL5">
    <w:name w:val="WW_CharLFO3LVL5"/>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3LVL6">
    <w:name w:val="WW_CharLFO3LVL6"/>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3LVL7">
    <w:name w:val="WW_CharLFO3LVL7"/>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3LVL8">
    <w:name w:val="WW_CharLFO3LVL8"/>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3LVL9">
    <w:name w:val="WW_CharLFO3LVL9"/>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4LVL1">
    <w:name w:val="WW_CharLFO4LVL1"/>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4LVL2">
    <w:name w:val="WW_CharLFO4LVL2"/>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4LVL3">
    <w:name w:val="WW_CharLFO4LVL3"/>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4LVL4">
    <w:name w:val="WW_CharLFO4LVL4"/>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4LVL5">
    <w:name w:val="WW_CharLFO4LVL5"/>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4LVL6">
    <w:name w:val="WW_CharLFO4LVL6"/>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4LVL7">
    <w:name w:val="WW_CharLFO4LVL7"/>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4LVL8">
    <w:name w:val="WW_CharLFO4LVL8"/>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4LVL9">
    <w:name w:val="WW_CharLFO4LVL9"/>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5LVL1">
    <w:name w:val="WW_CharLFO5LVL1"/>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5LVL2">
    <w:name w:val="WW_CharLFO5LVL2"/>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5LVL3">
    <w:name w:val="WW_CharLFO5LVL3"/>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5LVL4">
    <w:name w:val="WW_CharLFO5LVL4"/>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5LVL5">
    <w:name w:val="WW_CharLFO5LVL5"/>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5LVL6">
    <w:name w:val="WW_CharLFO5LVL6"/>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5LVL7">
    <w:name w:val="WW_CharLFO5LVL7"/>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5LVL8">
    <w:name w:val="WW_CharLFO5LVL8"/>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5LVL9">
    <w:name w:val="WW_CharLFO5LVL9"/>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Smbolosdenumerao">
    <w:name w:val="Símbolos de numeração"/>
    <w:qFormat/>
    <w:rPr/>
  </w:style>
  <w:style w:type="character" w:styleId="Marcadores">
    <w:name w:val="Marcadores"/>
    <w:qFormat/>
    <w:rPr>
      <w:rFonts w:ascii="OpenSymbol" w:hAnsi="OpenSymbol" w:eastAsia="OpenSymbol" w:cs="OpenSymbol"/>
    </w:rPr>
  </w:style>
  <w:style w:type="paragraph" w:styleId="Ttulo">
    <w:name w:val="Título"/>
    <w:basedOn w:val="Normal"/>
    <w:next w:val="Corpodotexto"/>
    <w:qFormat/>
    <w:pPr>
      <w:keepNext w:val="true"/>
      <w:spacing w:before="240" w:after="120"/>
    </w:pPr>
    <w:rPr>
      <w:rFonts w:ascii="Liberation Sans" w:hAnsi="Liberation Sans" w:eastAsia="Microsoft YaHei" w:cs="Arial"/>
      <w:sz w:val="28"/>
      <w:szCs w:val="28"/>
    </w:rPr>
  </w:style>
  <w:style w:type="paragraph" w:styleId="Corpodotexto">
    <w:name w:val="Body Text"/>
    <w:basedOn w:val="Normal"/>
    <w:pPr>
      <w:spacing w:lineRule="auto" w:line="276" w:before="0" w:after="140"/>
    </w:pPr>
    <w:rPr/>
  </w:style>
  <w:style w:type="paragraph" w:styleId="Lista">
    <w:name w:val="List"/>
    <w:basedOn w:val="Corpodotexto"/>
    <w:pPr/>
    <w:rPr>
      <w:rFonts w:cs="Arial"/>
    </w:rPr>
  </w:style>
  <w:style w:type="paragraph" w:styleId="Legenda">
    <w:name w:val="Caption"/>
    <w:basedOn w:val="Normal"/>
    <w:qFormat/>
    <w:pPr>
      <w:suppressLineNumbers/>
      <w:spacing w:before="120" w:after="120"/>
    </w:pPr>
    <w:rPr>
      <w:rFonts w:cs="Lucida Sans"/>
      <w:i/>
      <w:iCs/>
      <w:sz w:val="24"/>
      <w:szCs w:val="24"/>
    </w:rPr>
  </w:style>
  <w:style w:type="paragraph" w:styleId="Ndice" w:customStyle="1">
    <w:name w:val="Índice"/>
    <w:basedOn w:val="Normal"/>
    <w:qFormat/>
    <w:pPr>
      <w:suppressLineNumbers/>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Ttulododocumento">
    <w:name w:val="Title"/>
    <w:basedOn w:val="Normal"/>
    <w:next w:val="Corpodotexto"/>
    <w:link w:val="TtuloChar"/>
    <w:uiPriority w:val="10"/>
    <w:qFormat/>
    <w:rsid w:val="00841cd9"/>
    <w:pPr>
      <w:pBdr>
        <w:bottom w:val="single" w:sz="8" w:space="4" w:color="4F81BD"/>
      </w:pBdr>
      <w:spacing w:before="120" w:after="300"/>
      <w:contextualSpacing/>
    </w:pPr>
    <w:rPr>
      <w:rFonts w:ascii="Cambria" w:hAnsi="Cambria" w:eastAsia="" w:cs="" w:asciiTheme="majorHAnsi" w:cstheme="majorBidi" w:eastAsiaTheme="majorEastAsia" w:hAnsiTheme="majorHAnsi"/>
      <w:color w:val="17365D" w:themeColor="text2" w:themeShade="bf"/>
      <w:spacing w:val="5"/>
      <w:kern w:val="2"/>
      <w:sz w:val="52"/>
      <w:szCs w:val="52"/>
    </w:rPr>
  </w:style>
  <w:style w:type="paragraph" w:styleId="Caption1">
    <w:name w:val="caption1"/>
    <w:basedOn w:val="Normal"/>
    <w:next w:val="Normal"/>
    <w:uiPriority w:val="35"/>
    <w:semiHidden/>
    <w:unhideWhenUsed/>
    <w:qFormat/>
    <w:rsid w:val="007109c0"/>
    <w:pPr/>
    <w:rPr>
      <w:b/>
      <w:bCs/>
      <w:color w:val="4F81BD" w:themeColor="accent1"/>
      <w:sz w:val="18"/>
      <w:szCs w:val="18"/>
    </w:rPr>
  </w:style>
  <w:style w:type="paragraph" w:styleId="CabealhoeRodap" w:customStyle="1">
    <w:name w:val="Cabeçalho e Rodapé"/>
    <w:basedOn w:val="Normal"/>
    <w:qFormat/>
    <w:pPr/>
    <w:rPr/>
  </w:style>
  <w:style w:type="paragraph" w:styleId="Cabealhoerodap1">
    <w:name w:val="Cabeçalho e rodapé1"/>
    <w:basedOn w:val="Normal"/>
    <w:qFormat/>
    <w:pPr/>
    <w:rPr/>
  </w:style>
  <w:style w:type="paragraph" w:styleId="Cabealho">
    <w:name w:val="Header"/>
    <w:basedOn w:val="Normal"/>
    <w:link w:val="CabealhoChar"/>
    <w:uiPriority w:val="99"/>
    <w:unhideWhenUsed/>
    <w:rsid w:val="00841cd9"/>
    <w:pPr>
      <w:tabs>
        <w:tab w:val="clear" w:pos="708"/>
        <w:tab w:val="center" w:pos="4680" w:leader="none"/>
        <w:tab w:val="right" w:pos="9360" w:leader="none"/>
      </w:tabs>
    </w:pPr>
    <w:rPr/>
  </w:style>
  <w:style w:type="paragraph" w:styleId="NormalIndent">
    <w:name w:val="Normal Indent"/>
    <w:basedOn w:val="Normal"/>
    <w:uiPriority w:val="99"/>
    <w:unhideWhenUsed/>
    <w:qFormat/>
    <w:rsid w:val="00841cd9"/>
    <w:pPr>
      <w:ind w:left="720" w:hanging="0"/>
    </w:pPr>
    <w:rPr/>
  </w:style>
  <w:style w:type="paragraph" w:styleId="Subttulo">
    <w:name w:val="Subtitle"/>
    <w:basedOn w:val="Normal"/>
    <w:next w:val="Normal"/>
    <w:link w:val="SubttuloChar"/>
    <w:uiPriority w:val="11"/>
    <w:qFormat/>
    <w:rsid w:val="00841cd9"/>
    <w:pPr>
      <w:ind w:left="86" w:hanging="0"/>
    </w:pPr>
    <w:rPr>
      <w:rFonts w:ascii="Cambria" w:hAnsi="Cambria" w:eastAsia="" w:cs="" w:asciiTheme="majorHAnsi" w:cstheme="majorBidi" w:eastAsiaTheme="majorEastAsia" w:hAnsiTheme="majorHAnsi"/>
      <w:i/>
      <w:iCs/>
      <w:color w:val="4F81BD" w:themeColor="accent1"/>
      <w:spacing w:val="15"/>
      <w:sz w:val="24"/>
      <w:szCs w:val="24"/>
    </w:rPr>
  </w:style>
  <w:style w:type="paragraph" w:styleId="BalloonText">
    <w:name w:val="Balloon Text"/>
    <w:basedOn w:val="Normal"/>
    <w:link w:val="TextodebaloChar"/>
    <w:uiPriority w:val="99"/>
    <w:semiHidden/>
    <w:unhideWhenUsed/>
    <w:qFormat/>
    <w:rsid w:val="004b2739"/>
    <w:pPr>
      <w:spacing w:before="0" w:after="0"/>
    </w:pPr>
    <w:rPr>
      <w:rFonts w:ascii="Tahoma" w:hAnsi="Tahoma" w:cs="Tahoma"/>
      <w:sz w:val="16"/>
      <w:szCs w:val="16"/>
    </w:rPr>
  </w:style>
  <w:style w:type="paragraph" w:styleId="ListParagraph">
    <w:name w:val="List Paragraph"/>
    <w:basedOn w:val="Normal"/>
    <w:uiPriority w:val="99"/>
    <w:unhideWhenUsed/>
    <w:qFormat/>
    <w:rsid w:val="00747357"/>
    <w:pPr>
      <w:spacing w:before="120" w:after="120"/>
      <w:ind w:left="720" w:hanging="0"/>
      <w:contextualSpacing/>
    </w:pPr>
    <w:rPr/>
  </w:style>
  <w:style w:type="paragraph" w:styleId="NormalWeb">
    <w:name w:val="Normal (Web)"/>
    <w:basedOn w:val="Normal"/>
    <w:uiPriority w:val="99"/>
    <w:semiHidden/>
    <w:unhideWhenUsed/>
    <w:qFormat/>
    <w:rsid w:val="0067246e"/>
    <w:pPr>
      <w:suppressAutoHyphens w:val="false"/>
      <w:spacing w:beforeAutospacing="1" w:afterAutospacing="1"/>
    </w:pPr>
    <w:rPr>
      <w:rFonts w:ascii="Times New Roman" w:hAnsi="Times New Roman" w:eastAsia="Times New Roman" w:cs="Times New Roman"/>
      <w:sz w:val="24"/>
      <w:szCs w:val="24"/>
      <w:lang w:bidi="ar-SA"/>
    </w:rPr>
  </w:style>
  <w:style w:type="paragraph" w:styleId="Rodap">
    <w:name w:val="Footer"/>
    <w:basedOn w:val="Normal"/>
    <w:link w:val="RodapChar"/>
    <w:uiPriority w:val="99"/>
    <w:unhideWhenUsed/>
    <w:rsid w:val="00d85f4c"/>
    <w:pPr>
      <w:tabs>
        <w:tab w:val="clear" w:pos="708"/>
        <w:tab w:val="center" w:pos="4252" w:leader="none"/>
        <w:tab w:val="right" w:pos="8504" w:leader="none"/>
      </w:tabs>
      <w:spacing w:before="0" w:after="0"/>
    </w:pPr>
    <w:rPr/>
  </w:style>
  <w:style w:type="paragraph" w:styleId="LO-Normal">
    <w:name w:val="LO-Normal"/>
    <w:qFormat/>
    <w:pPr>
      <w:widowControl/>
      <w:suppressAutoHyphens w:val="true"/>
      <w:bidi w:val="0"/>
      <w:spacing w:lineRule="auto" w:line="240" w:before="120" w:after="120"/>
      <w:jc w:val="left"/>
    </w:pPr>
    <w:rPr>
      <w:rFonts w:ascii="Calibri" w:hAnsi="Calibri" w:eastAsia="Calibri" w:cs="" w:asciiTheme="minorHAnsi" w:cstheme="minorBidi" w:eastAsiaTheme="minorHAnsi" w:hAnsiTheme="minorHAnsi"/>
      <w:color w:val="auto"/>
      <w:kern w:val="0"/>
      <w:sz w:val="22"/>
      <w:szCs w:val="22"/>
      <w:lang w:val="pt-BR" w:eastAsia="pt-BR" w:bidi="pt-BR"/>
    </w:rPr>
  </w:style>
  <w:style w:type="paragraph" w:styleId="LO-Normal0">
    <w:name w:val="LO-Normal0"/>
    <w:qFormat/>
    <w:pPr>
      <w:widowControl/>
      <w:suppressAutoHyphens w:val="true"/>
      <w:bidi w:val="0"/>
      <w:spacing w:lineRule="auto" w:line="240" w:before="120" w:after="120"/>
      <w:jc w:val="left"/>
    </w:pPr>
    <w:rPr>
      <w:rFonts w:ascii="Calibri" w:hAnsi="Calibri" w:eastAsia="Calibri" w:cs="" w:asciiTheme="minorHAnsi" w:cstheme="minorBidi" w:eastAsiaTheme="minorHAnsi" w:hAnsiTheme="minorHAnsi"/>
      <w:color w:val="auto"/>
      <w:kern w:val="0"/>
      <w:sz w:val="22"/>
      <w:szCs w:val="22"/>
      <w:lang w:val="pt-BR" w:eastAsia="pt-BR" w:bidi="pt-BR"/>
    </w:rPr>
  </w:style>
  <w:style w:type="paragraph" w:styleId="Contedodatabela">
    <w:name w:val="Conteúdo da tabela"/>
    <w:basedOn w:val="Normal"/>
    <w:qFormat/>
    <w:pPr>
      <w:widowControl w:val="false"/>
      <w:suppressLineNumbers/>
    </w:pPr>
    <w:rPr/>
  </w:style>
  <w:style w:type="paragraph" w:styleId="Ttulodetabela">
    <w:name w:val="Título de tabela"/>
    <w:basedOn w:val="Contedodatabela"/>
    <w:qFormat/>
    <w:pPr>
      <w:suppressLineNumbers/>
      <w:jc w:val="center"/>
    </w:pPr>
    <w:rPr>
      <w:b/>
      <w:bCs/>
    </w:rPr>
  </w:style>
  <w:style w:type="paragraph" w:styleId="LO-Normal1">
    <w:name w:val="LO-Normal1"/>
    <w:qFormat/>
    <w:pPr>
      <w:widowControl/>
      <w:tabs>
        <w:tab w:val="clear" w:pos="708"/>
      </w:tabs>
      <w:suppressAutoHyphens w:val="true"/>
      <w:bidi w:val="0"/>
      <w:spacing w:lineRule="auto" w:line="264" w:before="0" w:after="218"/>
      <w:ind w:left="4700" w:right="298" w:hanging="5"/>
      <w:jc w:val="both"/>
    </w:pPr>
    <w:rPr>
      <w:rFonts w:ascii="Calibri" w:hAnsi="Calibri" w:eastAsia="Calibri" w:cs="Calibri" w:asciiTheme="minorHAnsi" w:eastAsiaTheme="minorHAnsi" w:hAnsiTheme="minorHAnsi"/>
      <w:color w:val="000000"/>
      <w:kern w:val="0"/>
      <w:sz w:val="22"/>
      <w:szCs w:val="22"/>
      <w:lang w:val="en-US" w:eastAsia="en-US" w:bidi="ar-SA"/>
    </w:rPr>
  </w:style>
  <w:style w:type="paragraph" w:styleId="LO-Normal2">
    <w:name w:val="LO-Normal2"/>
    <w:qFormat/>
    <w:pPr>
      <w:widowControl/>
      <w:tabs>
        <w:tab w:val="clear" w:pos="708"/>
      </w:tabs>
      <w:suppressAutoHyphens w:val="true"/>
      <w:bidi w:val="0"/>
      <w:spacing w:lineRule="auto" w:line="264" w:before="0" w:after="218"/>
      <w:ind w:left="4700" w:right="298" w:hanging="5"/>
      <w:jc w:val="both"/>
    </w:pPr>
    <w:rPr>
      <w:rFonts w:ascii="Calibri" w:hAnsi="Calibri" w:eastAsia="Calibri" w:cs="Calibri" w:asciiTheme="minorHAnsi" w:eastAsiaTheme="minorHAnsi" w:hAnsiTheme="minorHAnsi"/>
      <w:color w:val="000000"/>
      <w:kern w:val="0"/>
      <w:sz w:val="22"/>
      <w:szCs w:val="22"/>
      <w:lang w:val="en-US" w:eastAsia="en-US" w:bidi="ar-SA"/>
    </w:rPr>
  </w:style>
  <w:style w:type="paragraph" w:styleId="Citaes">
    <w:name w:val="Citações"/>
    <w:basedOn w:val="Normal"/>
    <w:qFormat/>
    <w:pPr>
      <w:spacing w:before="120" w:after="283"/>
      <w:ind w:left="567" w:right="567" w:hanging="0"/>
    </w:pPr>
    <w:rPr/>
  </w:style>
  <w:style w:type="paragraph" w:styleId="TableParagraph">
    <w:name w:val="Table Paragraph"/>
    <w:basedOn w:val="Normal"/>
    <w:qFormat/>
    <w:pPr/>
    <w:rPr/>
  </w:style>
  <w:style w:type="paragraph" w:styleId="Contedodoquadro">
    <w:name w:val="Conteúdo do quadro"/>
    <w:basedOn w:val="Normal"/>
    <w:qFormat/>
    <w:pPr/>
    <w:rPr/>
  </w:style>
  <w:style w:type="paragraph" w:styleId="Default">
    <w:name w:val="Default"/>
    <w:qFormat/>
    <w:pPr>
      <w:widowControl/>
      <w:suppressAutoHyphens w:val="true"/>
      <w:bidi w:val="0"/>
      <w:spacing w:before="0" w:after="0"/>
      <w:jc w:val="left"/>
    </w:pPr>
    <w:rPr>
      <w:rFonts w:ascii="Calibri" w:hAnsi="Calibri" w:eastAsia="Calibri" w:cs=""/>
      <w:color w:val="000000"/>
      <w:kern w:val="0"/>
      <w:sz w:val="24"/>
      <w:szCs w:val="22"/>
      <w:lang w:val="en-US" w:eastAsia="en-US" w:bidi="ar-SA"/>
    </w:rPr>
  </w:style>
  <w:style w:type="numbering" w:styleId="Semlista" w:default="1">
    <w:name w:val="Sem lista"/>
    <w:uiPriority w:val="99"/>
    <w:semiHidden/>
    <w:unhideWhenUsed/>
    <w:qFormat/>
  </w:style>
  <w:style w:type="table" w:default="1" w:styleId="Tabelanormal">
    <w:name w:val="Normal Table"/>
    <w:uiPriority w:val="99"/>
    <w:semiHidden/>
    <w:unhideWhenUsed/>
    <w:tblPr>
      <w:tblCellMar>
        <w:top w:w="0" w:type="dxa"/>
        <w:left w:w="108" w:type="dxa"/>
        <w:bottom w:w="0" w:type="dxa"/>
        <w:right w:w="108" w:type="dxa"/>
      </w:tblCellMar>
    </w:tblPr>
  </w:style>
  <w:style w:type="table" w:styleId="Tabelacomgrade">
    <w:name w:val="Table Grid"/>
    <w:basedOn w:val="Tabelanormal"/>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_rels/header2.xml.rels><?xml version="1.0" encoding="UTF-8"?>
<Relationships xmlns="http://schemas.openxmlformats.org/package/2006/relationships"><Relationship Id="rId1" Type="http://schemas.openxmlformats.org/officeDocument/2006/relationships/image" Target="media/image1.jpeg"/>
</Relationships>
</file>

<file path=word/_rels/header3.xml.rels><?xml version="1.0" encoding="UTF-8"?>
<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xmlns:r="http://schemas.openxmlformats.org/officeDocument/2006/relationships" name="Tema do Office">
  <a:themeElements>
    <a:clrScheme name="Escritório">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1479</TotalTime>
  <Application>LibreOffice/7.5.2.2$Windows_X86_64 LibreOffice_project/53bb9681a964705cf672590721dbc85eb4d0c3a2</Application>
  <AppVersion>15.0000</AppVersion>
  <Pages>5</Pages>
  <Words>1203</Words>
  <Characters>6372</Characters>
  <CharactersWithSpaces>7506</CharactersWithSpaces>
  <Paragraphs>77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Felipe Catani</dc:creator>
  <dc:description/>
  <dc:language>pt-BR</dc:language>
  <cp:lastModifiedBy/>
  <dcterms:modified xsi:type="dcterms:W3CDTF">2025-12-02T09:48:57Z</dcterms:modified>
  <cp:revision>191</cp:revision>
  <dc:subject/>
  <dc:title/>
</cp:coreProperties>
</file>

<file path=docProps/custom.xml><?xml version="1.0" encoding="utf-8"?>
<Properties xmlns="http://schemas.openxmlformats.org/officeDocument/2006/custom-properties" xmlns:vt="http://schemas.openxmlformats.org/officeDocument/2006/docPropsVTypes"/>
</file>