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rFonts w:ascii="Calibri" w:hAnsi="Calibri"/>
          <w:b/>
          <w:bCs/>
          <w:sz w:val="26"/>
          <w:szCs w:val="26"/>
        </w:rPr>
        <w:t>ógrafo 0</w:t>
      </w:r>
      <w:r>
        <w:rPr>
          <w:rFonts w:ascii="Calibri" w:hAnsi="Calibri"/>
          <w:b/>
          <w:bCs/>
          <w:sz w:val="26"/>
          <w:szCs w:val="26"/>
        </w:rPr>
        <w:t>80</w:t>
      </w:r>
      <w:r>
        <w:rPr>
          <w:rFonts w:ascii="Calibri" w:hAnsi="Calibri"/>
          <w:b/>
          <w:bCs/>
          <w:sz w:val="26"/>
          <w:szCs w:val="26"/>
        </w:rPr>
        <w:t>/2025 ao PLO 0</w:t>
      </w:r>
      <w:r>
        <w:rPr>
          <w:rFonts w:ascii="Calibri" w:hAnsi="Calibri"/>
          <w:b/>
          <w:bCs/>
          <w:sz w:val="26"/>
          <w:szCs w:val="26"/>
        </w:rPr>
        <w:t>80</w:t>
      </w:r>
      <w:r>
        <w:rPr>
          <w:rFonts w:ascii="Calibri" w:hAnsi="Calibri"/>
          <w:b/>
          <w:bCs/>
          <w:sz w:val="26"/>
          <w:szCs w:val="26"/>
        </w:rPr>
        <w:t>/2025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/>
      </w:pPr>
      <w:r>
        <w:rPr>
          <w:rStyle w:val="Fontepargpadro"/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Estima a Receita e Fixa a Despesa do Município para o exercício financeiro de 2026.</w:t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Art. 1º Esta Lei estima a receita e fixa a despesa do Município para o exercício financeiro de 2026, referente aos Poderes do Município, seus fundos, Órgãos e Entidades da Administração Indireta.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Parágrafo único. Constituem anexos e fazem parte desta Lei: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 – anexos orçamentários nos 1, 2, 6, 7, 8 e 9 da Lei nº 4.320/64;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II – demonstrativo e metodologia de cálculo da receita, nos termos do art. 12 da Lei Complementar no 101, de 2000 (LRF), para o exercício a que se refere a proposta e os dois seguintes, a receita realizada dos três últimos exercícios encerrados e a prevista para o ano corrente;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III - demonstrativo da estimativa e compensação da renúncia da receita (LRF, art. 5o, inciso II);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IV – demonstrativo da margem de expansão das despesas obrigatórias de caráter continuado (LRF, art. 5o, inciso II);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V - anexo de compatibilidade do orçamento com o anexo de metas fiscais (LRF, art. 5o, I);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VI – demonstrativo da Receita Corrente Líquida (RCL) projetada para 2026 (LRF, art. 12, § 3o) e projeção das despesas com pessoal;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VII – demonstrativo da receita base para ASPS, MDE e respectivas aplicações (fonte 500 e CO 1001 e 1002).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Art. 2º A estrutura programática da despesa orçamentária, no que diz respeito à natureza da despesa, é apresentada, para efeitos desta Lei, até o nível de modalidade de aplicação.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Art. 3º Fica autorizado ao Poder Executivo a abrir por decreto créditos adicionais suplementares na Administração Direta e Indireta, observados os arts. 8o, 9o e 13 da Lei Complementar no 101, de 2000, mediante a utilização dos recursos: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 - da anulação parcial ou total de dotações orçamentárias, nos termos do art. 43, § 1o, inciso III, da Lei no 4.320, de 17 de março de 1964, até o limite de 35 % da despesa fixada atualizada pelos créditos adicionais no exercício;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II - da Reserva de Contingência, com valores específicos para este fim no anexo de riscos fiscais;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III - de excesso de arrecadação proveniente: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a) de receitas vinculadas arrecadadas e a arrecadar, desde que para alocação nos mesmos créditos orçamentários em que os recursos dessas fontes foram originalmente programados;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b) de recursos não vinculados de impostos e outros recursos não vinculados;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IV – do superávit financeiro apurado em balanço do exercício anterior, de acordo com as fontes de recursos.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>Parágrafo único. As autorizações de que tratam os incisos I e II deste artigo aplicam-se ao Poder Legislativo, mediante resolução</w:t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widowControl w:val="false"/>
        <w:shd w:fill="FFFFFF"/>
        <w:spacing w:before="300" w:after="150"/>
        <w:ind w:right="0" w:hanging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Art. 4º Esta Lei entra em vigor na data de sua publicação. </w:t>
      </w:r>
    </w:p>
    <w:p>
      <w:pPr>
        <w:pStyle w:val="Normal"/>
        <w:widowControl w:val="false"/>
        <w:shd w:fill="FFFFFF"/>
        <w:spacing w:before="300" w:after="150"/>
        <w:ind w:right="0" w:hanging="0"/>
        <w:jc w:val="left"/>
        <w:rPr>
          <w:color w:val="000000"/>
        </w:rPr>
      </w:pPr>
      <w:r>
        <w:rPr>
          <w:rFonts w:ascii="Calibri" w:hAnsi="Calibri"/>
          <w:sz w:val="26"/>
          <w:szCs w:val="26"/>
        </w:rPr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Gramado, 09 de Dezembro de 2025</w:t>
      </w:r>
      <w:r>
        <w:rPr>
          <w:rFonts w:ascii="Calibri" w:hAnsi="Calibri"/>
          <w:spacing w:val="-2"/>
          <w:sz w:val="26"/>
          <w:szCs w:val="26"/>
        </w:rPr>
        <w:t>.</w:t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center"/>
        <w:rPr>
          <w:rFonts w:ascii="Calibri" w:hAnsi="Calibri"/>
          <w:sz w:val="26"/>
          <w:szCs w:val="26"/>
        </w:rPr>
      </w:pPr>
      <w:r>
        <w:rPr>
          <w:rFonts w:cs="Calibri" w:ascii="Calibri" w:hAnsi="Calibri"/>
          <w:b/>
          <w:color w:val="000000"/>
          <w:sz w:val="26"/>
          <w:szCs w:val="26"/>
        </w:rPr>
        <w:t>Nestor Tissot</w:t>
      </w: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 w:ascii="Calibri" w:hAnsi="Calibri"/>
          <w:b/>
          <w:color w:val="000000"/>
          <w:sz w:val="26"/>
          <w:szCs w:val="26"/>
        </w:rPr>
        <w:t>Prefeito de Gramado</w:t>
      </w:r>
    </w:p>
    <w:p>
      <w:pPr>
        <w:pStyle w:val="Normal"/>
        <w:spacing w:before="120" w:after="120"/>
        <w:jc w:val="left"/>
        <w:rPr/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1491</TotalTime>
  <Application>LibreOffice/7.5.2.2$Windows_X86_64 LibreOffice_project/53bb9681a964705cf672590721dbc85eb4d0c3a2</Application>
  <AppVersion>15.0000</AppVersion>
  <Pages>2</Pages>
  <Words>446</Words>
  <Characters>2221</Characters>
  <CharactersWithSpaces>2684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2025-12-09T10:51:39Z</dcterms:modified>
  <cp:revision>194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