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Arial narrow" w:hAnsi="Arial narrow" w:cstheme="minorHAnsi"/>
          <w:b/>
          <w:bCs/>
          <w:i w:val="false"/>
          <w:caps w:val="false"/>
          <w:smallCaps w:val="false"/>
          <w:color w:val="000000"/>
          <w:spacing w:val="0"/>
          <w:sz w:val="24"/>
          <w:szCs w:val="24"/>
        </w:rPr>
        <w:t>Aut</w:t>
      </w:r>
      <w:r>
        <w:rPr>
          <w:rFonts w:ascii="Arial narrow" w:hAnsi="Arial narrow"/>
          <w:b/>
          <w:bCs/>
          <w:sz w:val="24"/>
          <w:szCs w:val="24"/>
        </w:rPr>
        <w:t>ógrafo 0</w:t>
      </w:r>
      <w:r>
        <w:rPr>
          <w:rFonts w:ascii="Arial narrow" w:hAnsi="Arial narrow"/>
          <w:b/>
          <w:bCs/>
          <w:sz w:val="24"/>
          <w:szCs w:val="24"/>
        </w:rPr>
        <w:t>32</w:t>
      </w:r>
      <w:r>
        <w:rPr>
          <w:rFonts w:ascii="Arial narrow" w:hAnsi="Arial narrow"/>
          <w:b/>
          <w:bCs/>
          <w:sz w:val="24"/>
          <w:szCs w:val="24"/>
        </w:rPr>
        <w:t>/2025 ao PL</w:t>
      </w:r>
      <w:r>
        <w:rPr>
          <w:rFonts w:ascii="Arial narrow" w:hAnsi="Arial narrow"/>
          <w:b/>
          <w:bCs/>
          <w:sz w:val="24"/>
          <w:szCs w:val="24"/>
        </w:rPr>
        <w:t>L 032</w:t>
      </w:r>
      <w:r>
        <w:rPr>
          <w:rFonts w:ascii="Arial narrow" w:hAnsi="Arial narrow"/>
          <w:b/>
          <w:bCs/>
          <w:sz w:val="24"/>
          <w:szCs w:val="24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>
          <w:rFonts w:ascii="Arial narrow" w:hAnsi="Arial narrow"/>
          <w:b w:val="false"/>
          <w:bCs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rial narrow" w:hAnsi="Arial narrow"/>
          <w:b w:val="false"/>
          <w:bCs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rFonts w:ascii="Arial narrow" w:hAnsi="Arial narrow"/>
          <w:b/>
          <w:bCs/>
          <w:i w:val="false"/>
          <w:caps w:val="false"/>
          <w:smallCaps w:val="false"/>
          <w:color w:val="000000"/>
          <w:spacing w:val="0"/>
          <w:sz w:val="23"/>
          <w:szCs w:val="24"/>
        </w:rPr>
        <w:t>Institui o Programa Escolas que Transformam e dá outras providências.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1º </w:t>
      </w:r>
      <w:r>
        <w:rPr>
          <w:b w:val="false"/>
          <w:strike w:val="false"/>
          <w:dstrike w:val="false"/>
          <w:sz w:val="23"/>
          <w:u w:val="none"/>
        </w:rPr>
        <w:t xml:space="preserve">Fica instituído o Programa Escolas que Transformam, com o objetivo de incentivar a adoção de práticas sustentáveis no ambiente escolar, promover a educação voltada à sustentabilidade e ao desenvolvimento sustentável no município de Gramado e reconhecer as escolas que se destacarem em ações socioambientais e de governança participativa. </w:t>
      </w:r>
    </w:p>
    <w:p>
      <w:pPr>
        <w:pStyle w:val="Default"/>
        <w:jc w:val="both"/>
        <w:rPr>
          <w:b w:val="false"/>
          <w:strike w:val="false"/>
          <w:dstrike w:val="false"/>
          <w:sz w:val="23"/>
          <w:u w:val="none"/>
        </w:rPr>
      </w:pPr>
      <w:r>
        <w:rPr>
          <w:b w:val="false"/>
          <w:strike w:val="false"/>
          <w:dstrike w:val="false"/>
          <w:sz w:val="23"/>
          <w:u w:val="none"/>
        </w:rPr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2º </w:t>
      </w:r>
      <w:r>
        <w:rPr>
          <w:b w:val="false"/>
          <w:strike w:val="false"/>
          <w:dstrike w:val="false"/>
          <w:sz w:val="23"/>
          <w:u w:val="none"/>
        </w:rPr>
        <w:t xml:space="preserve">São objetivos do Programa: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 – incentivar as escolas a adotarem práticas sustentáveis em seu cotidiano;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II – estimular a comunidade escolar (alunos, professores, famílias e funcionários) a adotar práticas de cidadania, responsabilidade socioambiental e sustentabilidade;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III – reconhecer e premiar as escolas e alunos que mais se destacarem em ações ambientais, sociais e educativas; </w:t>
      </w:r>
    </w:p>
    <w:p>
      <w:pPr>
        <w:pStyle w:val="Default"/>
        <w:jc w:val="both"/>
        <w:rPr>
          <w:b w:val="false"/>
          <w:strike w:val="false"/>
          <w:dstrike w:val="false"/>
          <w:sz w:val="23"/>
          <w:u w:val="none"/>
        </w:rPr>
      </w:pPr>
      <w:r>
        <w:rPr>
          <w:b w:val="false"/>
          <w:strike w:val="false"/>
          <w:dstrike w:val="false"/>
          <w:sz w:val="23"/>
          <w:u w:val="none"/>
        </w:rPr>
        <w:t xml:space="preserve">IV – criar uma cultura de sustentabilidade permanente nas instituições de ensino do município. </w:t>
      </w:r>
    </w:p>
    <w:p>
      <w:pPr>
        <w:pStyle w:val="Default"/>
        <w:jc w:val="both"/>
        <w:rPr>
          <w:b w:val="false"/>
          <w:strike w:val="false"/>
          <w:dstrike w:val="false"/>
          <w:sz w:val="23"/>
          <w:u w:val="none"/>
        </w:rPr>
      </w:pPr>
      <w:r>
        <w:rPr>
          <w:b w:val="false"/>
          <w:strike w:val="false"/>
          <w:dstrike w:val="false"/>
          <w:sz w:val="23"/>
          <w:u w:val="none"/>
        </w:rPr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3º </w:t>
      </w:r>
      <w:r>
        <w:rPr>
          <w:b w:val="false"/>
          <w:strike w:val="false"/>
          <w:dstrike w:val="false"/>
          <w:sz w:val="23"/>
          <w:u w:val="none"/>
        </w:rPr>
        <w:t xml:space="preserve">Poderão participar do Programa: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 – escolas municipais de Educação Infantil (EMEIs) e Ensino Fundamental (EMEFs); </w:t>
      </w:r>
    </w:p>
    <w:p>
      <w:pPr>
        <w:pStyle w:val="Default"/>
        <w:jc w:val="both"/>
        <w:rPr>
          <w:b w:val="false"/>
          <w:strike w:val="false"/>
          <w:dstrike w:val="false"/>
          <w:sz w:val="23"/>
          <w:u w:val="none"/>
        </w:rPr>
      </w:pPr>
      <w:r>
        <w:rPr>
          <w:b w:val="false"/>
          <w:strike w:val="false"/>
          <w:dstrike w:val="false"/>
          <w:sz w:val="23"/>
          <w:u w:val="none"/>
        </w:rPr>
        <w:t xml:space="preserve">II – escolas estaduais e particulares, mediante adesão voluntária. </w:t>
      </w:r>
    </w:p>
    <w:p>
      <w:pPr>
        <w:pStyle w:val="Default"/>
        <w:jc w:val="both"/>
        <w:rPr>
          <w:b w:val="false"/>
          <w:strike w:val="false"/>
          <w:dstrike w:val="false"/>
          <w:sz w:val="23"/>
          <w:u w:val="none"/>
        </w:rPr>
      </w:pPr>
      <w:r>
        <w:rPr>
          <w:b w:val="false"/>
          <w:strike w:val="false"/>
          <w:dstrike w:val="false"/>
          <w:sz w:val="23"/>
          <w:u w:val="none"/>
        </w:rPr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4º </w:t>
      </w:r>
      <w:r>
        <w:rPr>
          <w:b w:val="false"/>
          <w:strike w:val="false"/>
          <w:dstrike w:val="false"/>
          <w:sz w:val="23"/>
          <w:u w:val="none"/>
        </w:rPr>
        <w:t xml:space="preserve">O Programa será coordenado pela Escola do Legislativo e pela Comissão Especial Temporária de Desenvolvimento Sustentável - ou outra comissão com o mesmo propósito, que vier substituí-la na Câmara Municipal, podendo contar com parcerias e apoio de órgãos do Poder Executivo, bem como de instituições públicas, privadas e da sociedade civil. </w:t>
      </w:r>
    </w:p>
    <w:p>
      <w:pPr>
        <w:pStyle w:val="Default"/>
        <w:jc w:val="both"/>
        <w:rPr>
          <w:b/>
          <w:strike w:val="false"/>
          <w:dstrike w:val="false"/>
          <w:sz w:val="23"/>
          <w:u w:val="none"/>
        </w:rPr>
      </w:pPr>
      <w:r>
        <w:rPr>
          <w:b/>
          <w:strike w:val="false"/>
          <w:dstrike w:val="false"/>
          <w:sz w:val="23"/>
          <w:u w:val="none"/>
        </w:rPr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5º </w:t>
      </w:r>
      <w:r>
        <w:rPr>
          <w:b w:val="false"/>
          <w:strike w:val="false"/>
          <w:dstrike w:val="false"/>
          <w:sz w:val="23"/>
          <w:u w:val="none"/>
        </w:rPr>
        <w:t xml:space="preserve">O Programa prevê: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 – a adoção de práticas sustentáveis, organizadas em eixos temáticos;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II – um sistema de pontuação e certificação das escolas;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III – a concessão anual do Selo Escola Sustentável, nos níveis Bronze, Prata e Ouro; </w:t>
      </w:r>
    </w:p>
    <w:p>
      <w:pPr>
        <w:pStyle w:val="Default"/>
        <w:jc w:val="both"/>
        <w:rPr/>
      </w:pPr>
      <w:r>
        <w:rPr>
          <w:b w:val="false"/>
          <w:strike w:val="false"/>
          <w:dstrike w:val="false"/>
          <w:sz w:val="23"/>
          <w:u w:val="none"/>
        </w:rPr>
        <w:t xml:space="preserve">IV – a realização de premiação anual durante a Semana do Desenvolvimento Sustentável e Regenerativo de Gramado, contemplando as escolas mais bem avaliadas em categorias específicas e alunos mais engajados. </w:t>
      </w:r>
    </w:p>
    <w:p>
      <w:pPr>
        <w:pStyle w:val="Default"/>
        <w:jc w:val="both"/>
        <w:rPr>
          <w:b/>
          <w:strike w:val="false"/>
          <w:dstrike w:val="false"/>
          <w:sz w:val="23"/>
          <w:u w:val="none"/>
        </w:rPr>
      </w:pPr>
      <w:r>
        <w:rPr>
          <w:b/>
          <w:strike w:val="false"/>
          <w:dstrike w:val="false"/>
          <w:sz w:val="23"/>
          <w:u w:val="none"/>
        </w:rPr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6º </w:t>
      </w:r>
      <w:r>
        <w:rPr>
          <w:b w:val="false"/>
          <w:strike w:val="false"/>
          <w:dstrike w:val="false"/>
          <w:sz w:val="23"/>
          <w:u w:val="none"/>
        </w:rPr>
        <w:t xml:space="preserve">A Câmara Municipal, por meio da Escola do Legislativo e da Comissão Especial Temporária de Desenvolvimento Sustentável - ou outra comissão que vier substituí-la com o mesmo propósito definirá a forma de adesão, acompanhamento, avaliação e premiação das escolas participantes, podendo editar regimento próprio. </w:t>
      </w:r>
    </w:p>
    <w:p>
      <w:pPr>
        <w:pStyle w:val="Default"/>
        <w:jc w:val="both"/>
        <w:rPr/>
      </w:pPr>
      <w:r>
        <w:rPr>
          <w:b/>
          <w:strike w:val="false"/>
          <w:dstrike w:val="false"/>
          <w:sz w:val="23"/>
          <w:u w:val="none"/>
        </w:rPr>
        <w:t xml:space="preserve">Art. 7º </w:t>
      </w:r>
      <w:r>
        <w:rPr>
          <w:b w:val="false"/>
          <w:strike w:val="false"/>
          <w:dstrike w:val="false"/>
          <w:sz w:val="23"/>
          <w:u w:val="none"/>
        </w:rPr>
        <w:t xml:space="preserve">As despesas decorrentes da execução desta Lei poderão contar com recursos próprios e com o apoio de parcerias e patrocínios. </w:t>
      </w:r>
    </w:p>
    <w:p>
      <w:pPr>
        <w:pStyle w:val="Default"/>
        <w:jc w:val="both"/>
        <w:rPr>
          <w:rFonts w:ascii="Arial narrow" w:hAnsi="Arial narrow"/>
          <w:b/>
          <w:strike w:val="false"/>
          <w:dstrike w:val="false"/>
          <w:sz w:val="23"/>
          <w:szCs w:val="24"/>
          <w:u w:val="none"/>
        </w:rPr>
      </w:pPr>
      <w:r>
        <w:rPr>
          <w:rFonts w:ascii="Arial narrow" w:hAnsi="Arial narrow"/>
          <w:b/>
          <w:strike w:val="false"/>
          <w:dstrike w:val="false"/>
          <w:sz w:val="23"/>
          <w:szCs w:val="24"/>
          <w:u w:val="none"/>
        </w:rPr>
      </w:r>
    </w:p>
    <w:p>
      <w:pPr>
        <w:pStyle w:val="Defaul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trike w:val="false"/>
          <w:dstrike w:val="false"/>
          <w:sz w:val="23"/>
          <w:szCs w:val="24"/>
          <w:u w:val="none"/>
        </w:rPr>
        <w:t xml:space="preserve">Art. 8º </w:t>
      </w:r>
      <w:r>
        <w:rPr>
          <w:rFonts w:ascii="Arial narrow" w:hAnsi="Arial narrow"/>
          <w:b w:val="false"/>
          <w:strike w:val="false"/>
          <w:dstrike w:val="false"/>
          <w:sz w:val="23"/>
          <w:szCs w:val="24"/>
          <w:u w:val="none"/>
        </w:rPr>
        <w:t xml:space="preserve">Esta Lei entra em vigor na data de sua publicação. </w:t>
      </w:r>
    </w:p>
    <w:p>
      <w:pPr>
        <w:pStyle w:val="Normal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</w:r>
    </w:p>
    <w:p>
      <w:pPr>
        <w:pStyle w:val="Normal"/>
        <w:jc w:val="center"/>
        <w:rPr/>
      </w:pPr>
      <w:r>
        <w:rPr>
          <w:rFonts w:ascii="Arial narrow" w:hAnsi="Arial narrow"/>
          <w:sz w:val="24"/>
          <w:szCs w:val="24"/>
        </w:rPr>
        <w:t>Gramado,</w:t>
      </w:r>
      <w:r>
        <w:rPr>
          <w:rFonts w:ascii="Arial narrow" w:hAnsi="Arial narrow"/>
          <w:spacing w:val="-3"/>
          <w:sz w:val="24"/>
          <w:szCs w:val="24"/>
        </w:rPr>
        <w:t xml:space="preserve"> </w:t>
      </w:r>
      <w:r>
        <w:rPr>
          <w:rFonts w:ascii="Arial narrow" w:hAnsi="Arial narrow"/>
          <w:spacing w:val="-2"/>
          <w:sz w:val="24"/>
          <w:szCs w:val="24"/>
        </w:rPr>
        <w:t>1</w:t>
      </w:r>
      <w:r>
        <w:rPr>
          <w:rFonts w:ascii="Arial narrow" w:hAnsi="Arial narrow"/>
          <w:spacing w:val="-2"/>
          <w:sz w:val="24"/>
          <w:szCs w:val="24"/>
        </w:rPr>
        <w:t>2</w:t>
      </w:r>
      <w:r>
        <w:rPr>
          <w:rFonts w:ascii="Arial narrow" w:hAnsi="Arial narrow"/>
          <w:spacing w:val="-2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pacing w:val="-1"/>
          <w:sz w:val="24"/>
          <w:szCs w:val="24"/>
        </w:rPr>
        <w:t xml:space="preserve"> Dezembro</w:t>
      </w:r>
      <w:r>
        <w:rPr>
          <w:rFonts w:ascii="Arial narrow" w:hAnsi="Arial narrow"/>
          <w:spacing w:val="-2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pacing w:val="-1"/>
          <w:sz w:val="24"/>
          <w:szCs w:val="24"/>
        </w:rPr>
        <w:t xml:space="preserve"> </w:t>
      </w:r>
      <w:r>
        <w:rPr>
          <w:rFonts w:ascii="Arial narrow" w:hAnsi="Arial narrow"/>
          <w:spacing w:val="-2"/>
          <w:sz w:val="24"/>
          <w:szCs w:val="24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/>
      </w:pPr>
      <w:r>
        <w:rPr>
          <w:rFonts w:ascii="Arial narrow" w:hAnsi="Arial narrow"/>
          <w:b/>
          <w:sz w:val="24"/>
          <w:szCs w:val="24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/>
      </w:pPr>
      <w:r>
        <w:rPr>
          <w:rFonts w:ascii="Arial narrow" w:hAnsi="Arial narrow"/>
          <w:b/>
          <w:sz w:val="24"/>
          <w:szCs w:val="24"/>
        </w:rPr>
        <w:t>Prefeito</w:t>
      </w:r>
      <w:r>
        <w:rPr>
          <w:rFonts w:ascii="Arial narrow" w:hAnsi="Arial narrow"/>
          <w:b/>
          <w:spacing w:val="-1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de</w:t>
      </w:r>
      <w:r>
        <w:rPr>
          <w:rFonts w:ascii="Arial narrow" w:hAnsi="Arial narrow"/>
          <w:b/>
          <w:spacing w:val="-14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narrow"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user">
    <w:name w:val="Conteúdo do quadro (user)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2843</TotalTime>
  <Application>LibreOffice/25.2.7.2$Windows_X86_64 LibreOffice_project/5cbfd1ab6520636bb5f7b99185aa69bd7456825d</Application>
  <AppVersion>15.0000</AppVersion>
  <Pages>2</Pages>
  <Words>368</Words>
  <Characters>2119</Characters>
  <CharactersWithSpaces>2495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2025-12-12T16:36:09Z</dcterms:modified>
  <cp:revision>195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