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07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39"/>
        <w:jc w:val="both"/>
      </w:pPr>
      <w:r>
        <w:rPr/>
        <w:t>Autoriza o Executivo Municipal a proceder na remissão de créditos tributários inscritos ou não em Dívida Ativa.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-357027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57" w:right="889" w:firstLine="149"/>
        <w:jc w:val="both"/>
      </w:pPr>
      <w:r>
        <w:rPr/>
        <w:t>Art. 1º O Executivo Municipal fica autorizado a proceder na remissão dos créditos tributários</w:t>
      </w:r>
      <w:r>
        <w:rPr>
          <w:spacing w:val="80"/>
          <w:w w:val="150"/>
        </w:rPr>
        <w:t> </w:t>
      </w:r>
      <w:r>
        <w:rPr/>
        <w:t>inscritos ou não em Dívida Ativa dos contribuintes, com base no artigo 172, I do Código Tributário Nacional – Lei Federal nº 5.172/1966 – tendo em vista a sua capacidade contributiva.</w:t>
      </w:r>
    </w:p>
    <w:p>
      <w:pPr>
        <w:pStyle w:val="BodyText"/>
        <w:spacing w:line="196" w:lineRule="auto" w:before="220"/>
        <w:ind w:left="57" w:right="888" w:firstLine="149"/>
        <w:jc w:val="both"/>
      </w:pPr>
      <w:r>
        <w:rPr/>
        <w:t>Art. 2º Serão contemplados pela remissão de que trata a presente Lei, os contribuintes a seguir </w:t>
      </w:r>
      <w:r>
        <w:rPr>
          <w:spacing w:val="-2"/>
        </w:rPr>
        <w:t>relacionados:</w:t>
      </w:r>
    </w:p>
    <w:p>
      <w:pPr>
        <w:pStyle w:val="BodyText"/>
        <w:spacing w:before="66"/>
        <w:rPr>
          <w:sz w:val="20"/>
        </w:rPr>
      </w:pP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1"/>
        <w:gridCol w:w="1851"/>
        <w:gridCol w:w="1851"/>
        <w:gridCol w:w="1851"/>
        <w:gridCol w:w="1836"/>
      </w:tblGrid>
      <w:tr>
        <w:trPr>
          <w:trHeight w:val="280" w:hRule="atLeast"/>
        </w:trPr>
        <w:tc>
          <w:tcPr>
            <w:tcW w:w="1851" w:type="dxa"/>
          </w:tcPr>
          <w:p>
            <w:pPr>
              <w:pStyle w:val="TableParagraph"/>
              <w:spacing w:line="260" w:lineRule="exact"/>
              <w:ind w:left="44"/>
              <w:rPr>
                <w:sz w:val="22"/>
              </w:rPr>
            </w:pPr>
            <w:r>
              <w:rPr>
                <w:sz w:val="22"/>
              </w:rPr>
              <w:t>Nº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INSCRIÇÃO</w:t>
            </w:r>
          </w:p>
        </w:tc>
        <w:tc>
          <w:tcPr>
            <w:tcW w:w="1851" w:type="dxa"/>
          </w:tcPr>
          <w:p>
            <w:pPr>
              <w:pStyle w:val="TableParagraph"/>
              <w:spacing w:line="260" w:lineRule="exact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RECEITA</w:t>
            </w:r>
          </w:p>
        </w:tc>
        <w:tc>
          <w:tcPr>
            <w:tcW w:w="1851" w:type="dxa"/>
          </w:tcPr>
          <w:p>
            <w:pPr>
              <w:pStyle w:val="TableParagraph"/>
              <w:spacing w:line="260" w:lineRule="exact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IMÓVEL</w:t>
            </w:r>
          </w:p>
        </w:tc>
        <w:tc>
          <w:tcPr>
            <w:tcW w:w="1851" w:type="dxa"/>
          </w:tcPr>
          <w:p>
            <w:pPr>
              <w:pStyle w:val="TableParagraph"/>
              <w:spacing w:line="260" w:lineRule="exact"/>
              <w:ind w:left="44"/>
              <w:rPr>
                <w:sz w:val="22"/>
              </w:rPr>
            </w:pPr>
            <w:r>
              <w:rPr>
                <w:spacing w:val="-5"/>
                <w:sz w:val="22"/>
              </w:rPr>
              <w:t>ANO</w:t>
            </w:r>
          </w:p>
        </w:tc>
        <w:tc>
          <w:tcPr>
            <w:tcW w:w="1836" w:type="dxa"/>
          </w:tcPr>
          <w:p>
            <w:pPr>
              <w:pStyle w:val="TableParagraph"/>
              <w:spacing w:line="260" w:lineRule="exact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VALOR</w:t>
            </w:r>
          </w:p>
        </w:tc>
      </w:tr>
      <w:tr>
        <w:trPr>
          <w:trHeight w:val="1186" w:hRule="atLeast"/>
        </w:trPr>
        <w:tc>
          <w:tcPr>
            <w:tcW w:w="1851" w:type="dxa"/>
          </w:tcPr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spacing w:before="1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25017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IPTU/TAXA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LIXO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1646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2025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3.419,96</w:t>
            </w:r>
          </w:p>
        </w:tc>
      </w:tr>
      <w:tr>
        <w:trPr>
          <w:trHeight w:val="1186" w:hRule="atLeast"/>
        </w:trPr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58758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IPTU/TAXA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LIXO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22491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2024/2025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2.053,19</w:t>
            </w:r>
          </w:p>
        </w:tc>
      </w:tr>
      <w:tr>
        <w:trPr>
          <w:trHeight w:val="1186" w:hRule="atLeast"/>
        </w:trPr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2306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IPTU/TAXA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LIXO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2306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2024/2025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4.813,86</w:t>
            </w:r>
          </w:p>
        </w:tc>
      </w:tr>
      <w:tr>
        <w:trPr>
          <w:trHeight w:val="1186" w:hRule="atLeast"/>
        </w:trPr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18144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IPTU/TAXA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LIXO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13148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2024/2025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2.323,82</w:t>
            </w:r>
          </w:p>
        </w:tc>
      </w:tr>
      <w:tr>
        <w:trPr>
          <w:trHeight w:val="1186" w:hRule="atLeast"/>
        </w:trPr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17342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IPTU/TAXA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LIXO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6939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2024/2025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3.518,69</w:t>
            </w:r>
          </w:p>
        </w:tc>
      </w:tr>
      <w:tr>
        <w:trPr>
          <w:trHeight w:val="327" w:hRule="atLeast"/>
        </w:trPr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10"/>
        <w:rPr>
          <w:sz w:val="16"/>
        </w:rPr>
      </w:pP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1"/>
        <w:gridCol w:w="1851"/>
        <w:gridCol w:w="1851"/>
        <w:gridCol w:w="1851"/>
        <w:gridCol w:w="1836"/>
      </w:tblGrid>
      <w:tr>
        <w:trPr>
          <w:trHeight w:val="918" w:hRule="atLeast"/>
        </w:trPr>
        <w:tc>
          <w:tcPr>
            <w:tcW w:w="1851" w:type="dxa"/>
          </w:tcPr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spacing w:before="1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72747</w:t>
            </w:r>
          </w:p>
        </w:tc>
        <w:tc>
          <w:tcPr>
            <w:tcW w:w="1851" w:type="dxa"/>
          </w:tcPr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spacing w:before="1"/>
              <w:ind w:right="18"/>
              <w:jc w:val="center"/>
              <w:rPr>
                <w:sz w:val="22"/>
              </w:rPr>
            </w:pPr>
            <w:r>
              <w:rPr>
                <w:sz w:val="22"/>
              </w:rPr>
              <w:t>IPTU/TAXA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LIXO</w:t>
            </w:r>
          </w:p>
        </w:tc>
        <w:tc>
          <w:tcPr>
            <w:tcW w:w="1851" w:type="dxa"/>
          </w:tcPr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spacing w:before="1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7144</w:t>
            </w:r>
          </w:p>
        </w:tc>
        <w:tc>
          <w:tcPr>
            <w:tcW w:w="1851" w:type="dxa"/>
          </w:tcPr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spacing w:before="1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2022</w:t>
            </w:r>
          </w:p>
        </w:tc>
        <w:tc>
          <w:tcPr>
            <w:tcW w:w="1836" w:type="dxa"/>
          </w:tcPr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spacing w:before="1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2.134,14</w:t>
            </w:r>
          </w:p>
        </w:tc>
      </w:tr>
      <w:tr>
        <w:trPr>
          <w:trHeight w:val="1186" w:hRule="atLeast"/>
        </w:trPr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9570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right="18"/>
              <w:jc w:val="center"/>
              <w:rPr>
                <w:sz w:val="22"/>
              </w:rPr>
            </w:pPr>
            <w:r>
              <w:rPr>
                <w:sz w:val="22"/>
              </w:rPr>
              <w:t>IPTU/TAXA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LIXO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9570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2024/2025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2.876,82</w:t>
            </w:r>
          </w:p>
        </w:tc>
      </w:tr>
      <w:tr>
        <w:trPr>
          <w:trHeight w:val="1186" w:hRule="atLeast"/>
        </w:trPr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pacing w:val="-2"/>
                <w:sz w:val="22"/>
              </w:rPr>
              <w:t>TOTAL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ind w:left="44"/>
              <w:rPr>
                <w:sz w:val="22"/>
              </w:rPr>
            </w:pPr>
            <w:r>
              <w:rPr>
                <w:sz w:val="22"/>
              </w:rPr>
              <w:t>R$</w:t>
            </w:r>
            <w:r>
              <w:rPr>
                <w:spacing w:val="-2"/>
                <w:sz w:val="22"/>
              </w:rPr>
              <w:t> 21.140,48</w:t>
            </w:r>
          </w:p>
        </w:tc>
      </w:tr>
    </w:tbl>
    <w:p>
      <w:pPr>
        <w:pStyle w:val="BodyText"/>
        <w:spacing w:before="59"/>
      </w:pPr>
    </w:p>
    <w:p>
      <w:pPr>
        <w:pStyle w:val="BodyText"/>
        <w:spacing w:line="196" w:lineRule="auto" w:before="1"/>
        <w:ind w:left="57" w:right="889" w:firstLine="149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-233704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3º Com a extinção do crédito decorrente da remissão de que trata a presente Lei, o setor tributário repassará as informações pertinentes ao setor contábil para a realização de respectivo </w:t>
      </w:r>
      <w:r>
        <w:rPr>
          <w:spacing w:val="-2"/>
        </w:rPr>
        <w:t>registro.</w:t>
      </w:r>
    </w:p>
    <w:p>
      <w:pPr>
        <w:pStyle w:val="BodyText"/>
        <w:spacing w:before="232"/>
        <w:ind w:left="206"/>
      </w:pPr>
      <w:r>
        <w:rPr/>
        <w:t>Art.</w:t>
      </w:r>
      <w:r>
        <w:rPr>
          <w:spacing w:val="-5"/>
        </w:rPr>
        <w:t> </w:t>
      </w:r>
      <w:r>
        <w:rPr/>
        <w:t>4º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ind w:left="3067"/>
      </w:pPr>
      <w:r>
        <w:rPr/>
        <w:drawing>
          <wp:anchor distT="0" distB="0" distL="0" distR="0" allowOverlap="1" layoutInCell="1" locked="0" behindDoc="1" simplePos="0" relativeHeight="487430144">
            <wp:simplePos x="0" y="0"/>
            <wp:positionH relativeFrom="page">
              <wp:posOffset>2144083</wp:posOffset>
            </wp:positionH>
            <wp:positionV relativeFrom="paragraph">
              <wp:posOffset>173128</wp:posOffset>
            </wp:positionV>
            <wp:extent cx="2032000" cy="67741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1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429632">
            <wp:simplePos x="0" y="0"/>
            <wp:positionH relativeFrom="page">
              <wp:posOffset>1105916</wp:posOffset>
            </wp:positionH>
            <wp:positionV relativeFrom="paragraph">
              <wp:posOffset>1053864</wp:posOffset>
            </wp:positionV>
            <wp:extent cx="2032000" cy="677417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5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4454201</wp:posOffset>
            </wp:positionH>
            <wp:positionV relativeFrom="paragraph">
              <wp:posOffset>202927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28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912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88736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809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860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88787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2025-12-23T14:11:54Z</dcterms:created>
  <dcterms:modified xsi:type="dcterms:W3CDTF">2025-12-23T14:11:54Z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