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0"/>
        <w:ind w:left="0" w:firstLine="0"/>
        <w:rPr>
          <w:rFonts w:ascii="Times New Roman"/>
          <w:sz w:val="24"/>
        </w:rPr>
      </w:pPr>
    </w:p>
    <w:p>
      <w:pPr>
        <w:pStyle w:val="BodyText"/>
        <w:spacing w:before="80"/>
        <w:ind w:left="0" w:firstLine="0"/>
        <w:rPr>
          <w:rFonts w:ascii="Times New Roman"/>
          <w:sz w:val="24"/>
        </w:rPr>
      </w:pPr>
    </w:p>
    <w:p>
      <w:pPr>
        <w:spacing w:before="1"/>
        <w:ind w:left="1398" w:right="0" w:firstLine="0"/>
        <w:jc w:val="left"/>
        <w:rPr>
          <w:rFonts w:ascii="Arial" w:hAnsi="Arial"/>
          <w:b/>
          <w:sz w:val="24"/>
        </w:rPr>
      </w:pPr>
      <w:r>
        <w:rPr>
          <w:rFonts w:ascii="Arial" w:hAnsi="Arial"/>
          <w:b/>
          <w:sz w:val="24"/>
        </w:rPr>
        <w:t>LEI</w:t>
      </w:r>
      <w:r>
        <w:rPr>
          <w:rFonts w:ascii="Arial" w:hAnsi="Arial"/>
          <w:b/>
          <w:spacing w:val="-6"/>
          <w:sz w:val="24"/>
        </w:rPr>
        <w:t> </w:t>
      </w:r>
      <w:r>
        <w:rPr>
          <w:rFonts w:ascii="Arial" w:hAnsi="Arial"/>
          <w:b/>
          <w:sz w:val="24"/>
        </w:rPr>
        <w:t>COMPLEMENTAR</w:t>
      </w:r>
      <w:r>
        <w:rPr>
          <w:rFonts w:ascii="Arial" w:hAnsi="Arial"/>
          <w:b/>
          <w:spacing w:val="-4"/>
          <w:sz w:val="24"/>
        </w:rPr>
        <w:t> </w:t>
      </w:r>
      <w:r>
        <w:rPr>
          <w:rFonts w:ascii="Arial" w:hAnsi="Arial"/>
          <w:b/>
          <w:sz w:val="24"/>
        </w:rPr>
        <w:t>Nº</w:t>
      </w:r>
      <w:r>
        <w:rPr>
          <w:rFonts w:ascii="Arial" w:hAnsi="Arial"/>
          <w:b/>
          <w:spacing w:val="-4"/>
          <w:sz w:val="24"/>
        </w:rPr>
        <w:t> </w:t>
      </w:r>
      <w:r>
        <w:rPr>
          <w:rFonts w:ascii="Arial" w:hAnsi="Arial"/>
          <w:b/>
          <w:sz w:val="24"/>
        </w:rPr>
        <w:t>10,</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z w:val="24"/>
        </w:rPr>
        <w:t>19</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z w:val="24"/>
        </w:rPr>
        <w:t>DEZEMBRO</w:t>
      </w:r>
      <w:r>
        <w:rPr>
          <w:rFonts w:ascii="Arial" w:hAnsi="Arial"/>
          <w:b/>
          <w:spacing w:val="-4"/>
          <w:sz w:val="24"/>
        </w:rPr>
        <w:t> </w:t>
      </w:r>
      <w:r>
        <w:rPr>
          <w:rFonts w:ascii="Arial" w:hAnsi="Arial"/>
          <w:b/>
          <w:sz w:val="24"/>
        </w:rPr>
        <w:t>DE</w:t>
      </w:r>
      <w:r>
        <w:rPr>
          <w:rFonts w:ascii="Arial" w:hAnsi="Arial"/>
          <w:b/>
          <w:spacing w:val="-4"/>
          <w:sz w:val="24"/>
        </w:rPr>
        <w:t> </w:t>
      </w:r>
      <w:r>
        <w:rPr>
          <w:rFonts w:ascii="Arial" w:hAnsi="Arial"/>
          <w:b/>
          <w:spacing w:val="-2"/>
          <w:sz w:val="24"/>
        </w:rPr>
        <w:t>2025.</w:t>
      </w:r>
    </w:p>
    <w:p>
      <w:pPr>
        <w:pStyle w:val="BodyText"/>
        <w:spacing w:before="0"/>
        <w:ind w:left="0" w:firstLine="0"/>
        <w:rPr>
          <w:rFonts w:ascii="Arial"/>
          <w:b/>
          <w:sz w:val="24"/>
        </w:rPr>
      </w:pPr>
    </w:p>
    <w:p>
      <w:pPr>
        <w:pStyle w:val="BodyText"/>
        <w:spacing w:before="0"/>
        <w:ind w:left="0" w:firstLine="0"/>
        <w:rPr>
          <w:rFonts w:ascii="Arial"/>
          <w:b/>
          <w:sz w:val="24"/>
        </w:rPr>
      </w:pPr>
    </w:p>
    <w:p>
      <w:pPr>
        <w:pStyle w:val="BodyText"/>
        <w:spacing w:before="114"/>
        <w:ind w:left="0" w:firstLine="0"/>
        <w:rPr>
          <w:rFonts w:ascii="Arial"/>
          <w:b/>
          <w:sz w:val="24"/>
        </w:rPr>
      </w:pPr>
    </w:p>
    <w:p>
      <w:pPr>
        <w:pStyle w:val="BodyText"/>
        <w:spacing w:line="196" w:lineRule="auto" w:before="1"/>
        <w:ind w:left="4855" w:right="939" w:firstLine="0"/>
        <w:jc w:val="both"/>
      </w:pPr>
      <w:r>
        <w:rPr/>
        <w:t>Dispõe sobre o artigo 184, Título I, Capítulo V, Seção X, do Plano Diretor de Desenvolvimento Integrado - PDDI, para regulamentar as características arquitetônicas predominantes no município de Gramado e dá outras providências.</w:t>
      </w:r>
    </w:p>
    <w:p>
      <w:pPr>
        <w:pStyle w:val="BodyText"/>
        <w:spacing w:before="0"/>
        <w:ind w:left="0" w:firstLine="0"/>
      </w:pPr>
    </w:p>
    <w:p>
      <w:pPr>
        <w:pStyle w:val="BodyText"/>
        <w:spacing w:before="0"/>
        <w:ind w:left="0" w:firstLine="0"/>
      </w:pPr>
    </w:p>
    <w:p>
      <w:pPr>
        <w:pStyle w:val="BodyText"/>
        <w:spacing w:before="223"/>
        <w:ind w:left="0" w:firstLine="0"/>
      </w:pPr>
    </w:p>
    <w:p>
      <w:pPr>
        <w:pStyle w:val="BodyText"/>
        <w:spacing w:line="237" w:lineRule="auto" w:before="0"/>
        <w:ind w:right="361" w:firstLine="0"/>
        <w:rPr>
          <w:rFonts w:ascii="Arial MT" w:hAnsi="Arial MT"/>
        </w:rPr>
      </w:pPr>
      <w:r>
        <w:rPr>
          <w:rFonts w:ascii="Arial MT" w:hAnsi="Arial MT"/>
        </w:rPr>
        <w:drawing>
          <wp:anchor distT="0" distB="0" distL="0" distR="0" allowOverlap="1" layoutInCell="1" locked="0" behindDoc="0" simplePos="0" relativeHeight="15728640">
            <wp:simplePos x="0" y="0"/>
            <wp:positionH relativeFrom="page">
              <wp:posOffset>7217155</wp:posOffset>
            </wp:positionH>
            <wp:positionV relativeFrom="paragraph">
              <wp:posOffset>-296003</wp:posOffset>
            </wp:positionV>
            <wp:extent cx="342900" cy="3616043"/>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7" cstate="print"/>
                    <a:stretch>
                      <a:fillRect/>
                    </a:stretch>
                  </pic:blipFill>
                  <pic:spPr>
                    <a:xfrm>
                      <a:off x="0" y="0"/>
                      <a:ext cx="342900" cy="3616043"/>
                    </a:xfrm>
                    <a:prstGeom prst="rect">
                      <a:avLst/>
                    </a:prstGeom>
                  </pic:spPr>
                </pic:pic>
              </a:graphicData>
            </a:graphic>
          </wp:anchor>
        </w:drawing>
      </w:r>
      <w:r>
        <w:rPr>
          <w:rFonts w:ascii="Arial" w:hAnsi="Arial"/>
          <w:b/>
        </w:rPr>
        <w:t>O</w:t>
      </w:r>
      <w:r>
        <w:rPr>
          <w:rFonts w:ascii="Arial" w:hAnsi="Arial"/>
          <w:b/>
          <w:spacing w:val="40"/>
        </w:rPr>
        <w:t> </w:t>
      </w:r>
      <w:r>
        <w:rPr>
          <w:rFonts w:ascii="Arial" w:hAnsi="Arial"/>
          <w:b/>
        </w:rPr>
        <w:t>PREFEITO</w:t>
      </w:r>
      <w:r>
        <w:rPr>
          <w:rFonts w:ascii="Arial" w:hAnsi="Arial"/>
          <w:b/>
          <w:spacing w:val="40"/>
        </w:rPr>
        <w:t> </w:t>
      </w:r>
      <w:r>
        <w:rPr>
          <w:rFonts w:ascii="Arial" w:hAnsi="Arial"/>
          <w:b/>
        </w:rPr>
        <w:t>DE</w:t>
      </w:r>
      <w:r>
        <w:rPr>
          <w:rFonts w:ascii="Arial" w:hAnsi="Arial"/>
          <w:b/>
          <w:spacing w:val="40"/>
        </w:rPr>
        <w:t> </w:t>
      </w:r>
      <w:r>
        <w:rPr>
          <w:rFonts w:ascii="Arial" w:hAnsi="Arial"/>
          <w:b/>
        </w:rPr>
        <w:t>GRAMADO,</w:t>
      </w:r>
      <w:r>
        <w:rPr>
          <w:rFonts w:ascii="Arial" w:hAnsi="Arial"/>
          <w:b/>
          <w:spacing w:val="40"/>
        </w:rPr>
        <w:t> </w:t>
      </w:r>
      <w:r>
        <w:rPr>
          <w:rFonts w:ascii="Arial MT" w:hAnsi="Arial MT"/>
        </w:rPr>
        <w:t>no</w:t>
      </w:r>
      <w:r>
        <w:rPr>
          <w:rFonts w:ascii="Arial MT" w:hAnsi="Arial MT"/>
          <w:spacing w:val="40"/>
        </w:rPr>
        <w:t> </w:t>
      </w:r>
      <w:r>
        <w:rPr>
          <w:rFonts w:ascii="Arial MT" w:hAnsi="Arial MT"/>
        </w:rPr>
        <w:t>uso</w:t>
      </w:r>
      <w:r>
        <w:rPr>
          <w:rFonts w:ascii="Arial MT" w:hAnsi="Arial MT"/>
          <w:spacing w:val="40"/>
        </w:rPr>
        <w:t> </w:t>
      </w:r>
      <w:r>
        <w:rPr>
          <w:rFonts w:ascii="Arial MT" w:hAnsi="Arial MT"/>
        </w:rPr>
        <w:t>de</w:t>
      </w:r>
      <w:r>
        <w:rPr>
          <w:rFonts w:ascii="Arial MT" w:hAnsi="Arial MT"/>
          <w:spacing w:val="40"/>
        </w:rPr>
        <w:t> </w:t>
      </w:r>
      <w:r>
        <w:rPr>
          <w:rFonts w:ascii="Arial MT" w:hAnsi="Arial MT"/>
        </w:rPr>
        <w:t>suas</w:t>
      </w:r>
      <w:r>
        <w:rPr>
          <w:rFonts w:ascii="Arial MT" w:hAnsi="Arial MT"/>
          <w:spacing w:val="40"/>
        </w:rPr>
        <w:t> </w:t>
      </w:r>
      <w:r>
        <w:rPr>
          <w:rFonts w:ascii="Arial MT" w:hAnsi="Arial MT"/>
        </w:rPr>
        <w:t>atribuições</w:t>
      </w:r>
      <w:r>
        <w:rPr>
          <w:rFonts w:ascii="Arial MT" w:hAnsi="Arial MT"/>
          <w:spacing w:val="40"/>
        </w:rPr>
        <w:t> </w:t>
      </w:r>
      <w:r>
        <w:rPr>
          <w:rFonts w:ascii="Arial MT" w:hAnsi="Arial MT"/>
        </w:rPr>
        <w:t>legais,</w:t>
      </w:r>
      <w:r>
        <w:rPr>
          <w:rFonts w:ascii="Arial MT" w:hAnsi="Arial MT"/>
          <w:spacing w:val="40"/>
        </w:rPr>
        <w:t> </w:t>
      </w:r>
      <w:r>
        <w:rPr>
          <w:rFonts w:ascii="Arial MT" w:hAnsi="Arial MT"/>
        </w:rPr>
        <w:t>FAÇO</w:t>
      </w:r>
      <w:r>
        <w:rPr>
          <w:rFonts w:ascii="Arial MT" w:hAnsi="Arial MT"/>
          <w:spacing w:val="40"/>
        </w:rPr>
        <w:t> </w:t>
      </w:r>
      <w:r>
        <w:rPr>
          <w:rFonts w:ascii="Arial MT" w:hAnsi="Arial MT"/>
        </w:rPr>
        <w:t>SABER,</w:t>
      </w:r>
      <w:r>
        <w:rPr>
          <w:rFonts w:ascii="Arial MT" w:hAnsi="Arial MT"/>
          <w:spacing w:val="40"/>
        </w:rPr>
        <w:t> </w:t>
      </w:r>
      <w:r>
        <w:rPr>
          <w:rFonts w:ascii="Arial MT" w:hAnsi="Arial MT"/>
        </w:rPr>
        <w:t>que</w:t>
      </w:r>
      <w:r>
        <w:rPr>
          <w:rFonts w:ascii="Arial MT" w:hAnsi="Arial MT"/>
          <w:spacing w:val="40"/>
        </w:rPr>
        <w:t> </w:t>
      </w:r>
      <w:r>
        <w:rPr>
          <w:rFonts w:ascii="Arial MT" w:hAnsi="Arial MT"/>
        </w:rPr>
        <w:t>a Câmara Municipal de Vereadores aprovou e eu sanciono e promulgo a seguinte Lei:</w:t>
      </w:r>
    </w:p>
    <w:p>
      <w:pPr>
        <w:pStyle w:val="BodyText"/>
        <w:spacing w:before="0"/>
        <w:ind w:left="0" w:firstLine="0"/>
        <w:rPr>
          <w:rFonts w:ascii="Arial MT"/>
        </w:rPr>
      </w:pPr>
    </w:p>
    <w:p>
      <w:pPr>
        <w:pStyle w:val="BodyText"/>
        <w:spacing w:before="127"/>
        <w:ind w:left="0" w:firstLine="0"/>
        <w:rPr>
          <w:rFonts w:ascii="Arial MT"/>
        </w:rPr>
      </w:pPr>
    </w:p>
    <w:p>
      <w:pPr>
        <w:pStyle w:val="BodyText"/>
        <w:spacing w:line="196" w:lineRule="auto" w:before="0"/>
        <w:ind w:right="887"/>
        <w:jc w:val="both"/>
      </w:pPr>
      <w:r>
        <w:rPr/>
        <w:t>Art. 1º Ficam estabelecidas as características arquitetônicas predominantes, definidos os critérios de avaliação e enquadramento, e instituídos os procedimentos de análise das referidas características</w:t>
      </w:r>
      <w:r>
        <w:rPr>
          <w:spacing w:val="40"/>
        </w:rPr>
        <w:t> </w:t>
      </w:r>
      <w:r>
        <w:rPr/>
        <w:t>para fins de aprovação de projetos arquitetônicos no município de Gramado.</w:t>
      </w:r>
    </w:p>
    <w:p>
      <w:pPr>
        <w:pStyle w:val="BodyText"/>
        <w:spacing w:line="196" w:lineRule="auto"/>
        <w:ind w:right="887"/>
        <w:jc w:val="both"/>
      </w:pPr>
      <w:r>
        <w:rPr/>
        <w:t>Art. 2º As características arquitetônicas predominantes no município de Gramado são compostas pelos seguintes elementos:</w:t>
      </w:r>
    </w:p>
    <w:p>
      <w:pPr>
        <w:pStyle w:val="ListParagraph"/>
        <w:numPr>
          <w:ilvl w:val="0"/>
          <w:numId w:val="1"/>
        </w:numPr>
        <w:tabs>
          <w:tab w:pos="522" w:val="left" w:leader="none"/>
        </w:tabs>
        <w:spacing w:line="196" w:lineRule="auto" w:before="220" w:after="0"/>
        <w:ind w:left="198" w:right="887" w:firstLine="149"/>
        <w:jc w:val="both"/>
        <w:rPr>
          <w:sz w:val="22"/>
        </w:rPr>
      </w:pPr>
      <w:r>
        <w:rPr>
          <w:sz w:val="22"/>
        </w:rPr>
        <w:t>– Telhado Inclinado Aparente: estrutura arquitetônica caracterizada por superfícies planas e inclinadas, que permitem a drenagem eficiente das águas pluviais, composto por duas ou mais “águas” que convergem para formar as cumeeiras, sendo que a inclinação pode variar dependendo do estilo arquitetônico, condições climáticas e materiais utilizados;</w:t>
      </w:r>
    </w:p>
    <w:p>
      <w:pPr>
        <w:pStyle w:val="ListParagraph"/>
        <w:numPr>
          <w:ilvl w:val="0"/>
          <w:numId w:val="1"/>
        </w:numPr>
        <w:tabs>
          <w:tab w:pos="540" w:val="left" w:leader="none"/>
        </w:tabs>
        <w:spacing w:line="196" w:lineRule="auto" w:before="219" w:after="0"/>
        <w:ind w:left="198" w:right="889" w:firstLine="149"/>
        <w:jc w:val="both"/>
        <w:rPr>
          <w:sz w:val="22"/>
        </w:rPr>
      </w:pPr>
      <w:r>
        <w:rPr>
          <w:sz w:val="22"/>
        </w:rPr>
        <w:t>– Beiral: elemento arquitetônico componente do telhado, que se projeta além da prumada das paredes externas de uma edificação, tem como função proteger as fachadas das edificações contra as intempéries, como chuva e sol e pode variar em tamanho, forma e acabamento, dependendo do estilo arquitetônico, condições climáticas e materiais utilizados;</w:t>
      </w:r>
    </w:p>
    <w:p>
      <w:pPr>
        <w:pStyle w:val="ListParagraph"/>
        <w:numPr>
          <w:ilvl w:val="0"/>
          <w:numId w:val="1"/>
        </w:numPr>
        <w:tabs>
          <w:tab w:pos="590" w:val="left" w:leader="none"/>
        </w:tabs>
        <w:spacing w:line="196" w:lineRule="auto" w:before="219" w:after="0"/>
        <w:ind w:left="198" w:right="888" w:firstLine="149"/>
        <w:jc w:val="both"/>
        <w:rPr>
          <w:sz w:val="22"/>
        </w:rPr>
      </w:pPr>
      <w:r>
        <w:rPr>
          <w:sz w:val="22"/>
        </w:rPr>
        <w:t>- Terças Aparentes: elemento estrutural de suporte e estabilização dos beirais dos telhados, ou outras saliências em edificações, também conhecido como mísulas ou cachorros, podem variar de tamanho, forma e acabamento, dependendo do estilo arquitetônico, condições climáticas e materiais utilizados, além de sua função estrutural, as terças podem ter um papel decorativo, sendo frequentemente esculpidos ou desenhados com detalhes ornamentais;</w:t>
      </w:r>
    </w:p>
    <w:p>
      <w:pPr>
        <w:pStyle w:val="ListParagraph"/>
        <w:numPr>
          <w:ilvl w:val="0"/>
          <w:numId w:val="1"/>
        </w:numPr>
        <w:tabs>
          <w:tab w:pos="753" w:val="left" w:leader="none"/>
        </w:tabs>
        <w:spacing w:line="196" w:lineRule="auto" w:before="219" w:after="0"/>
        <w:ind w:left="198" w:right="888" w:firstLine="263"/>
        <w:jc w:val="both"/>
        <w:rPr>
          <w:sz w:val="22"/>
        </w:rPr>
      </w:pPr>
      <w:r>
        <w:rPr>
          <w:sz w:val="22"/>
        </w:rPr>
        <w:t>– Oitões: elementos arquitetônicos que formam as paredes de fechamento triangular das extremidades do telhado, alinhados verticalmente às paredes dos pavimentos inferiores ou recuados em relação a elas, caracterizam-se por sua presença em coberturas de duas águas e têm a função de vedar as extremidades do sistema de cobertura, sendo que devem atender ao disposto no art. 222 da Lei Complementar nº 17/2022 – PDDI. Para fins de avaliação e pontuação, distinguem-se:</w:t>
      </w:r>
    </w:p>
    <w:p>
      <w:pPr>
        <w:pStyle w:val="ListParagraph"/>
        <w:numPr>
          <w:ilvl w:val="0"/>
          <w:numId w:val="2"/>
        </w:numPr>
        <w:tabs>
          <w:tab w:pos="596" w:val="left" w:leader="none"/>
        </w:tabs>
        <w:spacing w:line="196" w:lineRule="auto" w:before="219" w:after="0"/>
        <w:ind w:left="198" w:right="891" w:firstLine="149"/>
        <w:jc w:val="both"/>
        <w:rPr>
          <w:sz w:val="22"/>
        </w:rPr>
      </w:pPr>
      <w:r>
        <w:rPr>
          <w:sz w:val="22"/>
        </w:rPr>
        <w:t>Oitão principal: aquele de maior relevância na composição da fachada, podendo ser voltado ao logradouro público ou não, ocupando totalidade ou quase totalidade de sua extensão, constituindo o elemento de maior relevo na composição arquitetônica;</w:t>
      </w:r>
    </w:p>
    <w:p>
      <w:pPr>
        <w:pStyle w:val="ListParagraph"/>
        <w:numPr>
          <w:ilvl w:val="0"/>
          <w:numId w:val="2"/>
        </w:numPr>
        <w:tabs>
          <w:tab w:pos="602" w:val="left" w:leader="none"/>
        </w:tabs>
        <w:spacing w:line="196" w:lineRule="auto" w:before="220" w:after="0"/>
        <w:ind w:left="198" w:right="888" w:firstLine="149"/>
        <w:jc w:val="both"/>
        <w:rPr>
          <w:sz w:val="22"/>
        </w:rPr>
      </w:pPr>
      <w:r>
        <w:rPr>
          <w:sz w:val="22"/>
        </w:rPr>
        <w:t>Oitões secundários: aqueles localizados nas fachadas laterais, cuja projeção de base não excede</w:t>
      </w:r>
      <w:r>
        <w:rPr>
          <w:spacing w:val="80"/>
          <w:sz w:val="22"/>
        </w:rPr>
        <w:t> </w:t>
      </w:r>
      <w:r>
        <w:rPr>
          <w:sz w:val="22"/>
        </w:rPr>
        <w:t>50 % da largura da respectiva fachada secundária, garantindo proporção e visibilidade compatíveis</w:t>
      </w:r>
      <w:r>
        <w:rPr>
          <w:spacing w:val="80"/>
          <w:sz w:val="22"/>
        </w:rPr>
        <w:t> </w:t>
      </w:r>
      <w:r>
        <w:rPr>
          <w:sz w:val="22"/>
        </w:rPr>
        <w:t>com o estilo predominante.</w:t>
      </w:r>
    </w:p>
    <w:p>
      <w:pPr>
        <w:pStyle w:val="ListParagraph"/>
        <w:numPr>
          <w:ilvl w:val="0"/>
          <w:numId w:val="1"/>
        </w:numPr>
        <w:tabs>
          <w:tab w:pos="534" w:val="left" w:leader="none"/>
        </w:tabs>
        <w:spacing w:line="240" w:lineRule="auto" w:before="181" w:after="0"/>
        <w:ind w:left="534" w:right="0" w:hanging="187"/>
        <w:jc w:val="left"/>
        <w:rPr>
          <w:sz w:val="22"/>
        </w:rPr>
      </w:pPr>
      <w:r>
        <w:rPr>
          <w:sz w:val="22"/>
        </w:rPr>
        <w:t>–</w:t>
      </w:r>
      <w:r>
        <w:rPr>
          <w:spacing w:val="8"/>
          <w:sz w:val="22"/>
        </w:rPr>
        <w:t> </w:t>
      </w:r>
      <w:r>
        <w:rPr>
          <w:sz w:val="22"/>
        </w:rPr>
        <w:t>Gaiutas</w:t>
      </w:r>
      <w:r>
        <w:rPr>
          <w:spacing w:val="8"/>
          <w:sz w:val="22"/>
        </w:rPr>
        <w:t> </w:t>
      </w:r>
      <w:r>
        <w:rPr>
          <w:sz w:val="22"/>
        </w:rPr>
        <w:t>/</w:t>
      </w:r>
      <w:r>
        <w:rPr>
          <w:spacing w:val="8"/>
          <w:sz w:val="22"/>
        </w:rPr>
        <w:t> </w:t>
      </w:r>
      <w:r>
        <w:rPr>
          <w:sz w:val="22"/>
        </w:rPr>
        <w:t>Mansardas:</w:t>
      </w:r>
      <w:r>
        <w:rPr>
          <w:spacing w:val="8"/>
          <w:sz w:val="22"/>
        </w:rPr>
        <w:t> </w:t>
      </w:r>
      <w:r>
        <w:rPr>
          <w:sz w:val="22"/>
        </w:rPr>
        <w:t>elementos</w:t>
      </w:r>
      <w:r>
        <w:rPr>
          <w:spacing w:val="8"/>
          <w:sz w:val="22"/>
        </w:rPr>
        <w:t> </w:t>
      </w:r>
      <w:r>
        <w:rPr>
          <w:sz w:val="22"/>
        </w:rPr>
        <w:t>arquitetônicos</w:t>
      </w:r>
      <w:r>
        <w:rPr>
          <w:spacing w:val="8"/>
          <w:sz w:val="22"/>
        </w:rPr>
        <w:t> </w:t>
      </w:r>
      <w:r>
        <w:rPr>
          <w:sz w:val="22"/>
        </w:rPr>
        <w:t>que</w:t>
      </w:r>
      <w:r>
        <w:rPr>
          <w:spacing w:val="8"/>
          <w:sz w:val="22"/>
        </w:rPr>
        <w:t> </w:t>
      </w:r>
      <w:r>
        <w:rPr>
          <w:sz w:val="22"/>
        </w:rPr>
        <w:t>se</w:t>
      </w:r>
      <w:r>
        <w:rPr>
          <w:spacing w:val="8"/>
          <w:sz w:val="22"/>
        </w:rPr>
        <w:t> </w:t>
      </w:r>
      <w:r>
        <w:rPr>
          <w:sz w:val="22"/>
        </w:rPr>
        <w:t>projetam</w:t>
      </w:r>
      <w:r>
        <w:rPr>
          <w:spacing w:val="8"/>
          <w:sz w:val="22"/>
        </w:rPr>
        <w:t> </w:t>
      </w:r>
      <w:r>
        <w:rPr>
          <w:sz w:val="22"/>
        </w:rPr>
        <w:t>verticalmente</w:t>
      </w:r>
      <w:r>
        <w:rPr>
          <w:spacing w:val="8"/>
          <w:sz w:val="22"/>
        </w:rPr>
        <w:t> </w:t>
      </w:r>
      <w:r>
        <w:rPr>
          <w:sz w:val="22"/>
        </w:rPr>
        <w:t>a</w:t>
      </w:r>
      <w:r>
        <w:rPr>
          <w:spacing w:val="8"/>
          <w:sz w:val="22"/>
        </w:rPr>
        <w:t> </w:t>
      </w:r>
      <w:r>
        <w:rPr>
          <w:sz w:val="22"/>
        </w:rPr>
        <w:t>partir</w:t>
      </w:r>
      <w:r>
        <w:rPr>
          <w:spacing w:val="8"/>
          <w:sz w:val="22"/>
        </w:rPr>
        <w:t> </w:t>
      </w:r>
      <w:r>
        <w:rPr>
          <w:sz w:val="22"/>
        </w:rPr>
        <w:t>do</w:t>
      </w:r>
      <w:r>
        <w:rPr>
          <w:spacing w:val="9"/>
          <w:sz w:val="22"/>
        </w:rPr>
        <w:t> </w:t>
      </w:r>
      <w:r>
        <w:rPr>
          <w:spacing w:val="-2"/>
          <w:sz w:val="22"/>
        </w:rPr>
        <w:t>plano</w:t>
      </w:r>
    </w:p>
    <w:p>
      <w:pPr>
        <w:pStyle w:val="ListParagraph"/>
        <w:spacing w:after="0" w:line="240" w:lineRule="auto"/>
        <w:jc w:val="left"/>
        <w:rPr>
          <w:sz w:val="22"/>
        </w:rPr>
        <w:sectPr>
          <w:headerReference w:type="default" r:id="rId5"/>
          <w:footerReference w:type="default" r:id="rId6"/>
          <w:type w:val="continuous"/>
          <w:pgSz w:w="11910" w:h="16840"/>
          <w:pgMar w:header="390" w:footer="624" w:top="2040" w:bottom="820" w:left="1559" w:right="0"/>
          <w:pgNumType w:start="1"/>
        </w:sectPr>
      </w:pPr>
    </w:p>
    <w:p>
      <w:pPr>
        <w:pStyle w:val="BodyText"/>
        <w:spacing w:before="264"/>
        <w:ind w:left="0" w:firstLine="0"/>
      </w:pPr>
    </w:p>
    <w:p>
      <w:pPr>
        <w:pStyle w:val="BodyText"/>
        <w:spacing w:line="196" w:lineRule="auto" w:before="0"/>
        <w:ind w:right="890" w:firstLine="0"/>
        <w:jc w:val="both"/>
      </w:pPr>
      <w:r>
        <w:rPr/>
        <w:t>inclinado do telhado, utilizado geralmente para ampliar o espaço interno, proporciona melhor ventilação e iluminação nos ambientes do subtelhado ou sótão, sendo que devem atender aos</w:t>
      </w:r>
      <w:r>
        <w:rPr>
          <w:spacing w:val="80"/>
          <w:w w:val="150"/>
        </w:rPr>
        <w:t> </w:t>
      </w:r>
      <w:r>
        <w:rPr/>
        <w:t>critérios estipulados na Seção IV da Lei Complementar nº 17/2022 – PDDI, podendo ser dos seguintes </w:t>
      </w:r>
      <w:r>
        <w:rPr>
          <w:spacing w:val="-2"/>
        </w:rPr>
        <w:t>tipos:</w:t>
      </w:r>
    </w:p>
    <w:p>
      <w:pPr>
        <w:pStyle w:val="ListParagraph"/>
        <w:numPr>
          <w:ilvl w:val="1"/>
          <w:numId w:val="1"/>
        </w:numPr>
        <w:tabs>
          <w:tab w:pos="597" w:val="left" w:leader="none"/>
        </w:tabs>
        <w:spacing w:line="196" w:lineRule="auto" w:before="219" w:after="0"/>
        <w:ind w:left="198" w:right="891" w:firstLine="149"/>
        <w:jc w:val="left"/>
        <w:rPr>
          <w:sz w:val="22"/>
        </w:rPr>
      </w:pPr>
      <w:r>
        <w:rPr>
          <w:sz w:val="22"/>
        </w:rPr>
        <w:t>Triangulares</w:t>
      </w:r>
      <w:r>
        <w:rPr>
          <w:spacing w:val="27"/>
          <w:sz w:val="22"/>
        </w:rPr>
        <w:t> </w:t>
      </w:r>
      <w:r>
        <w:rPr>
          <w:sz w:val="22"/>
        </w:rPr>
        <w:t>(ou</w:t>
      </w:r>
      <w:r>
        <w:rPr>
          <w:spacing w:val="27"/>
          <w:sz w:val="22"/>
        </w:rPr>
        <w:t> </w:t>
      </w:r>
      <w:r>
        <w:rPr>
          <w:sz w:val="22"/>
        </w:rPr>
        <w:t>Frontão):</w:t>
      </w:r>
      <w:r>
        <w:rPr>
          <w:spacing w:val="27"/>
          <w:sz w:val="22"/>
        </w:rPr>
        <w:t> </w:t>
      </w:r>
      <w:r>
        <w:rPr>
          <w:sz w:val="22"/>
        </w:rPr>
        <w:t>Possuem</w:t>
      </w:r>
      <w:r>
        <w:rPr>
          <w:spacing w:val="27"/>
          <w:sz w:val="22"/>
        </w:rPr>
        <w:t> </w:t>
      </w:r>
      <w:r>
        <w:rPr>
          <w:sz w:val="22"/>
        </w:rPr>
        <w:t>uma</w:t>
      </w:r>
      <w:r>
        <w:rPr>
          <w:spacing w:val="27"/>
          <w:sz w:val="22"/>
        </w:rPr>
        <w:t> </w:t>
      </w:r>
      <w:r>
        <w:rPr>
          <w:sz w:val="22"/>
        </w:rPr>
        <w:t>forma</w:t>
      </w:r>
      <w:r>
        <w:rPr>
          <w:spacing w:val="27"/>
          <w:sz w:val="22"/>
        </w:rPr>
        <w:t> </w:t>
      </w:r>
      <w:r>
        <w:rPr>
          <w:sz w:val="22"/>
        </w:rPr>
        <w:t>triangular</w:t>
      </w:r>
      <w:r>
        <w:rPr>
          <w:spacing w:val="27"/>
          <w:sz w:val="22"/>
        </w:rPr>
        <w:t> </w:t>
      </w:r>
      <w:r>
        <w:rPr>
          <w:sz w:val="22"/>
        </w:rPr>
        <w:t>que</w:t>
      </w:r>
      <w:r>
        <w:rPr>
          <w:spacing w:val="27"/>
          <w:sz w:val="22"/>
        </w:rPr>
        <w:t> </w:t>
      </w:r>
      <w:r>
        <w:rPr>
          <w:sz w:val="22"/>
        </w:rPr>
        <w:t>lembra</w:t>
      </w:r>
      <w:r>
        <w:rPr>
          <w:spacing w:val="27"/>
          <w:sz w:val="22"/>
        </w:rPr>
        <w:t> </w:t>
      </w:r>
      <w:r>
        <w:rPr>
          <w:sz w:val="22"/>
        </w:rPr>
        <w:t>um</w:t>
      </w:r>
      <w:r>
        <w:rPr>
          <w:spacing w:val="27"/>
          <w:sz w:val="22"/>
        </w:rPr>
        <w:t> </w:t>
      </w:r>
      <w:r>
        <w:rPr>
          <w:sz w:val="22"/>
        </w:rPr>
        <w:t>frontão</w:t>
      </w:r>
      <w:r>
        <w:rPr>
          <w:spacing w:val="27"/>
          <w:sz w:val="22"/>
        </w:rPr>
        <w:t> </w:t>
      </w:r>
      <w:r>
        <w:rPr>
          <w:sz w:val="22"/>
        </w:rPr>
        <w:t>clássico,</w:t>
      </w:r>
      <w:r>
        <w:rPr>
          <w:spacing w:val="27"/>
          <w:sz w:val="22"/>
        </w:rPr>
        <w:t> </w:t>
      </w:r>
      <w:r>
        <w:rPr>
          <w:sz w:val="22"/>
        </w:rPr>
        <w:t>com um teto inclinado que segue a linha do telhado principal.</w:t>
      </w:r>
    </w:p>
    <w:p>
      <w:pPr>
        <w:pStyle w:val="ListParagraph"/>
        <w:numPr>
          <w:ilvl w:val="1"/>
          <w:numId w:val="1"/>
        </w:numPr>
        <w:tabs>
          <w:tab w:pos="607" w:val="left" w:leader="none"/>
        </w:tabs>
        <w:spacing w:line="196" w:lineRule="auto" w:before="220" w:after="0"/>
        <w:ind w:left="198" w:right="890" w:firstLine="149"/>
        <w:jc w:val="left"/>
        <w:rPr>
          <w:sz w:val="22"/>
        </w:rPr>
      </w:pPr>
      <w:r>
        <w:rPr>
          <w:sz w:val="22"/>
        </w:rPr>
        <w:t>Trapezoidais:</w:t>
      </w:r>
      <w:r>
        <w:rPr>
          <w:spacing w:val="27"/>
          <w:sz w:val="22"/>
        </w:rPr>
        <w:t> </w:t>
      </w:r>
      <w:r>
        <w:rPr>
          <w:sz w:val="22"/>
        </w:rPr>
        <w:t>Caracterizadas</w:t>
      </w:r>
      <w:r>
        <w:rPr>
          <w:spacing w:val="27"/>
          <w:sz w:val="22"/>
        </w:rPr>
        <w:t> </w:t>
      </w:r>
      <w:r>
        <w:rPr>
          <w:sz w:val="22"/>
        </w:rPr>
        <w:t>por</w:t>
      </w:r>
      <w:r>
        <w:rPr>
          <w:spacing w:val="27"/>
          <w:sz w:val="22"/>
        </w:rPr>
        <w:t> </w:t>
      </w:r>
      <w:r>
        <w:rPr>
          <w:sz w:val="22"/>
        </w:rPr>
        <w:t>uma</w:t>
      </w:r>
      <w:r>
        <w:rPr>
          <w:spacing w:val="27"/>
          <w:sz w:val="22"/>
        </w:rPr>
        <w:t> </w:t>
      </w:r>
      <w:r>
        <w:rPr>
          <w:sz w:val="22"/>
        </w:rPr>
        <w:t>base</w:t>
      </w:r>
      <w:r>
        <w:rPr>
          <w:spacing w:val="27"/>
          <w:sz w:val="22"/>
        </w:rPr>
        <w:t> </w:t>
      </w:r>
      <w:r>
        <w:rPr>
          <w:sz w:val="22"/>
        </w:rPr>
        <w:t>mais</w:t>
      </w:r>
      <w:r>
        <w:rPr>
          <w:spacing w:val="27"/>
          <w:sz w:val="22"/>
        </w:rPr>
        <w:t> </w:t>
      </w:r>
      <w:r>
        <w:rPr>
          <w:sz w:val="22"/>
        </w:rPr>
        <w:t>larga</w:t>
      </w:r>
      <w:r>
        <w:rPr>
          <w:spacing w:val="27"/>
          <w:sz w:val="22"/>
        </w:rPr>
        <w:t> </w:t>
      </w:r>
      <w:r>
        <w:rPr>
          <w:sz w:val="22"/>
        </w:rPr>
        <w:t>que</w:t>
      </w:r>
      <w:r>
        <w:rPr>
          <w:spacing w:val="27"/>
          <w:sz w:val="22"/>
        </w:rPr>
        <w:t> </w:t>
      </w:r>
      <w:r>
        <w:rPr>
          <w:sz w:val="22"/>
        </w:rPr>
        <w:t>a</w:t>
      </w:r>
      <w:r>
        <w:rPr>
          <w:spacing w:val="27"/>
          <w:sz w:val="22"/>
        </w:rPr>
        <w:t> </w:t>
      </w:r>
      <w:r>
        <w:rPr>
          <w:sz w:val="22"/>
        </w:rPr>
        <w:t>parte</w:t>
      </w:r>
      <w:r>
        <w:rPr>
          <w:spacing w:val="27"/>
          <w:sz w:val="22"/>
        </w:rPr>
        <w:t> </w:t>
      </w:r>
      <w:r>
        <w:rPr>
          <w:sz w:val="22"/>
        </w:rPr>
        <w:t>superior,</w:t>
      </w:r>
      <w:r>
        <w:rPr>
          <w:spacing w:val="27"/>
          <w:sz w:val="22"/>
        </w:rPr>
        <w:t> </w:t>
      </w:r>
      <w:r>
        <w:rPr>
          <w:sz w:val="22"/>
        </w:rPr>
        <w:t>criando</w:t>
      </w:r>
      <w:r>
        <w:rPr>
          <w:spacing w:val="27"/>
          <w:sz w:val="22"/>
        </w:rPr>
        <w:t> </w:t>
      </w:r>
      <w:r>
        <w:rPr>
          <w:sz w:val="22"/>
        </w:rPr>
        <w:t>uma</w:t>
      </w:r>
      <w:r>
        <w:rPr>
          <w:spacing w:val="27"/>
          <w:sz w:val="22"/>
        </w:rPr>
        <w:t> </w:t>
      </w:r>
      <w:r>
        <w:rPr>
          <w:sz w:val="22"/>
        </w:rPr>
        <w:t>forma </w:t>
      </w:r>
      <w:r>
        <w:rPr>
          <w:spacing w:val="-2"/>
          <w:sz w:val="22"/>
        </w:rPr>
        <w:t>trapezoidal.</w:t>
      </w:r>
    </w:p>
    <w:p>
      <w:pPr>
        <w:pStyle w:val="ListParagraph"/>
        <w:numPr>
          <w:ilvl w:val="1"/>
          <w:numId w:val="1"/>
        </w:numPr>
        <w:tabs>
          <w:tab w:pos="564" w:val="left" w:leader="none"/>
        </w:tabs>
        <w:spacing w:line="196" w:lineRule="auto" w:before="219" w:after="0"/>
        <w:ind w:left="198" w:right="890" w:firstLine="149"/>
        <w:jc w:val="left"/>
        <w:rPr>
          <w:sz w:val="22"/>
        </w:rPr>
      </w:pPr>
      <w:r>
        <w:rPr>
          <w:sz w:val="22"/>
        </w:rPr>
        <w:t>Retas: Apresentam caimento reto e uniforme, sem curvaturas e fechamentos laterais podendo ser retos ou em formato triangular.</w:t>
      </w:r>
    </w:p>
    <w:p>
      <w:pPr>
        <w:pStyle w:val="ListParagraph"/>
        <w:numPr>
          <w:ilvl w:val="0"/>
          <w:numId w:val="1"/>
        </w:numPr>
        <w:tabs>
          <w:tab w:pos="583" w:val="left" w:leader="none"/>
        </w:tabs>
        <w:spacing w:line="196" w:lineRule="auto" w:before="220" w:after="0"/>
        <w:ind w:left="198" w:right="890" w:firstLine="149"/>
        <w:jc w:val="both"/>
        <w:rPr>
          <w:sz w:val="22"/>
        </w:rPr>
      </w:pPr>
      <w:r>
        <w:rPr>
          <w:sz w:val="22"/>
        </w:rPr>
        <w:drawing>
          <wp:anchor distT="0" distB="0" distL="0" distR="0" allowOverlap="1" layoutInCell="1" locked="0" behindDoc="0" simplePos="0" relativeHeight="15729152">
            <wp:simplePos x="0" y="0"/>
            <wp:positionH relativeFrom="page">
              <wp:posOffset>7217155</wp:posOffset>
            </wp:positionH>
            <wp:positionV relativeFrom="paragraph">
              <wp:posOffset>77944</wp:posOffset>
            </wp:positionV>
            <wp:extent cx="342900" cy="3616043"/>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342900" cy="3616043"/>
                    </a:xfrm>
                    <a:prstGeom prst="rect">
                      <a:avLst/>
                    </a:prstGeom>
                  </pic:spPr>
                </pic:pic>
              </a:graphicData>
            </a:graphic>
          </wp:anchor>
        </w:drawing>
      </w:r>
      <w:r>
        <w:rPr>
          <w:sz w:val="22"/>
        </w:rPr>
        <w:t>– Revestimentos: materiais naturais ou artificiais, aplicados às fachadas da edificação, tendo como função, além da proteção contra as intempéries, uma importante função estética e de ambientação, sendo que os revestimentos considerados como característicos são:</w:t>
      </w:r>
    </w:p>
    <w:p>
      <w:pPr>
        <w:pStyle w:val="ListParagraph"/>
        <w:numPr>
          <w:ilvl w:val="1"/>
          <w:numId w:val="1"/>
        </w:numPr>
        <w:tabs>
          <w:tab w:pos="608" w:val="left" w:leader="none"/>
        </w:tabs>
        <w:spacing w:line="196" w:lineRule="auto" w:before="219" w:after="0"/>
        <w:ind w:left="198" w:right="890" w:firstLine="149"/>
        <w:jc w:val="left"/>
        <w:rPr>
          <w:sz w:val="22"/>
        </w:rPr>
      </w:pPr>
      <w:r>
        <w:rPr>
          <w:sz w:val="22"/>
        </w:rPr>
        <w:t>Pedra:</w:t>
      </w:r>
      <w:r>
        <w:rPr>
          <w:spacing w:val="37"/>
          <w:sz w:val="22"/>
        </w:rPr>
        <w:t> </w:t>
      </w:r>
      <w:r>
        <w:rPr>
          <w:sz w:val="22"/>
        </w:rPr>
        <w:t>elemento</w:t>
      </w:r>
      <w:r>
        <w:rPr>
          <w:spacing w:val="37"/>
          <w:sz w:val="22"/>
        </w:rPr>
        <w:t> </w:t>
      </w:r>
      <w:r>
        <w:rPr>
          <w:sz w:val="22"/>
        </w:rPr>
        <w:t>arquitetônico</w:t>
      </w:r>
      <w:r>
        <w:rPr>
          <w:spacing w:val="37"/>
          <w:sz w:val="22"/>
        </w:rPr>
        <w:t> </w:t>
      </w:r>
      <w:r>
        <w:rPr>
          <w:sz w:val="22"/>
        </w:rPr>
        <w:t>que</w:t>
      </w:r>
      <w:r>
        <w:rPr>
          <w:spacing w:val="37"/>
          <w:sz w:val="22"/>
        </w:rPr>
        <w:t> </w:t>
      </w:r>
      <w:r>
        <w:rPr>
          <w:sz w:val="22"/>
        </w:rPr>
        <w:t>oferece</w:t>
      </w:r>
      <w:r>
        <w:rPr>
          <w:spacing w:val="37"/>
          <w:sz w:val="22"/>
        </w:rPr>
        <w:t> </w:t>
      </w:r>
      <w:r>
        <w:rPr>
          <w:sz w:val="22"/>
        </w:rPr>
        <w:t>uma</w:t>
      </w:r>
      <w:r>
        <w:rPr>
          <w:spacing w:val="37"/>
          <w:sz w:val="22"/>
        </w:rPr>
        <w:t> </w:t>
      </w:r>
      <w:r>
        <w:rPr>
          <w:sz w:val="22"/>
        </w:rPr>
        <w:t>enorme</w:t>
      </w:r>
      <w:r>
        <w:rPr>
          <w:spacing w:val="37"/>
          <w:sz w:val="22"/>
        </w:rPr>
        <w:t> </w:t>
      </w:r>
      <w:r>
        <w:rPr>
          <w:sz w:val="22"/>
        </w:rPr>
        <w:t>gama</w:t>
      </w:r>
      <w:r>
        <w:rPr>
          <w:spacing w:val="37"/>
          <w:sz w:val="22"/>
        </w:rPr>
        <w:t> </w:t>
      </w:r>
      <w:r>
        <w:rPr>
          <w:sz w:val="22"/>
        </w:rPr>
        <w:t>de</w:t>
      </w:r>
      <w:r>
        <w:rPr>
          <w:spacing w:val="37"/>
          <w:sz w:val="22"/>
        </w:rPr>
        <w:t> </w:t>
      </w:r>
      <w:r>
        <w:rPr>
          <w:sz w:val="22"/>
        </w:rPr>
        <w:t>possibilidades</w:t>
      </w:r>
      <w:r>
        <w:rPr>
          <w:spacing w:val="37"/>
          <w:sz w:val="22"/>
        </w:rPr>
        <w:t> </w:t>
      </w:r>
      <w:r>
        <w:rPr>
          <w:sz w:val="22"/>
        </w:rPr>
        <w:t>na</w:t>
      </w:r>
      <w:r>
        <w:rPr>
          <w:spacing w:val="37"/>
          <w:sz w:val="22"/>
        </w:rPr>
        <w:t> </w:t>
      </w:r>
      <w:r>
        <w:rPr>
          <w:sz w:val="22"/>
        </w:rPr>
        <w:t>aplicação. Poderá ser utilizado pedras naturais ou materiais artificiais que mimetizam as naturais.</w:t>
      </w:r>
    </w:p>
    <w:p>
      <w:pPr>
        <w:pStyle w:val="ListParagraph"/>
        <w:numPr>
          <w:ilvl w:val="1"/>
          <w:numId w:val="1"/>
        </w:numPr>
        <w:tabs>
          <w:tab w:pos="619" w:val="left" w:leader="none"/>
        </w:tabs>
        <w:spacing w:line="196" w:lineRule="auto" w:before="220" w:after="0"/>
        <w:ind w:left="198" w:right="890" w:firstLine="149"/>
        <w:jc w:val="left"/>
        <w:rPr>
          <w:sz w:val="22"/>
        </w:rPr>
      </w:pPr>
      <w:r>
        <w:rPr>
          <w:sz w:val="22"/>
        </w:rPr>
        <w:t>Tijolo:</w:t>
      </w:r>
      <w:r>
        <w:rPr>
          <w:spacing w:val="39"/>
          <w:sz w:val="22"/>
        </w:rPr>
        <w:t> </w:t>
      </w:r>
      <w:r>
        <w:rPr>
          <w:sz w:val="22"/>
        </w:rPr>
        <w:t>elemento</w:t>
      </w:r>
      <w:r>
        <w:rPr>
          <w:spacing w:val="39"/>
          <w:sz w:val="22"/>
        </w:rPr>
        <w:t> </w:t>
      </w:r>
      <w:r>
        <w:rPr>
          <w:sz w:val="22"/>
        </w:rPr>
        <w:t>arquitetônico</w:t>
      </w:r>
      <w:r>
        <w:rPr>
          <w:spacing w:val="39"/>
          <w:sz w:val="22"/>
        </w:rPr>
        <w:t> </w:t>
      </w:r>
      <w:r>
        <w:rPr>
          <w:sz w:val="22"/>
        </w:rPr>
        <w:t>que</w:t>
      </w:r>
      <w:r>
        <w:rPr>
          <w:spacing w:val="39"/>
          <w:sz w:val="22"/>
        </w:rPr>
        <w:t> </w:t>
      </w:r>
      <w:r>
        <w:rPr>
          <w:sz w:val="22"/>
        </w:rPr>
        <w:t>oferece</w:t>
      </w:r>
      <w:r>
        <w:rPr>
          <w:spacing w:val="39"/>
          <w:sz w:val="22"/>
        </w:rPr>
        <w:t> </w:t>
      </w:r>
      <w:r>
        <w:rPr>
          <w:sz w:val="22"/>
        </w:rPr>
        <w:t>uma</w:t>
      </w:r>
      <w:r>
        <w:rPr>
          <w:spacing w:val="39"/>
          <w:sz w:val="22"/>
        </w:rPr>
        <w:t> </w:t>
      </w:r>
      <w:r>
        <w:rPr>
          <w:sz w:val="22"/>
        </w:rPr>
        <w:t>enorme</w:t>
      </w:r>
      <w:r>
        <w:rPr>
          <w:spacing w:val="39"/>
          <w:sz w:val="22"/>
        </w:rPr>
        <w:t> </w:t>
      </w:r>
      <w:r>
        <w:rPr>
          <w:sz w:val="22"/>
        </w:rPr>
        <w:t>gama</w:t>
      </w:r>
      <w:r>
        <w:rPr>
          <w:spacing w:val="39"/>
          <w:sz w:val="22"/>
        </w:rPr>
        <w:t> </w:t>
      </w:r>
      <w:r>
        <w:rPr>
          <w:sz w:val="22"/>
        </w:rPr>
        <w:t>de</w:t>
      </w:r>
      <w:r>
        <w:rPr>
          <w:spacing w:val="39"/>
          <w:sz w:val="22"/>
        </w:rPr>
        <w:t> </w:t>
      </w:r>
      <w:r>
        <w:rPr>
          <w:sz w:val="22"/>
        </w:rPr>
        <w:t>possibilidades</w:t>
      </w:r>
      <w:r>
        <w:rPr>
          <w:spacing w:val="39"/>
          <w:sz w:val="22"/>
        </w:rPr>
        <w:t> </w:t>
      </w:r>
      <w:r>
        <w:rPr>
          <w:sz w:val="22"/>
        </w:rPr>
        <w:t>na</w:t>
      </w:r>
      <w:r>
        <w:rPr>
          <w:spacing w:val="39"/>
          <w:sz w:val="22"/>
        </w:rPr>
        <w:t> </w:t>
      </w:r>
      <w:r>
        <w:rPr>
          <w:sz w:val="22"/>
        </w:rPr>
        <w:t>aplicação. Poderá ser utilizado tijolos ou pastilhas.</w:t>
      </w:r>
    </w:p>
    <w:p>
      <w:pPr>
        <w:pStyle w:val="ListParagraph"/>
        <w:numPr>
          <w:ilvl w:val="1"/>
          <w:numId w:val="1"/>
        </w:numPr>
        <w:tabs>
          <w:tab w:pos="607" w:val="left" w:leader="none"/>
        </w:tabs>
        <w:spacing w:line="196" w:lineRule="auto" w:before="220" w:after="0"/>
        <w:ind w:left="198" w:right="891" w:firstLine="149"/>
        <w:jc w:val="left"/>
        <w:rPr>
          <w:sz w:val="22"/>
        </w:rPr>
      </w:pPr>
      <w:r>
        <w:rPr>
          <w:sz w:val="22"/>
        </w:rPr>
        <w:t>Madeira:</w:t>
      </w:r>
      <w:r>
        <w:rPr>
          <w:spacing w:val="40"/>
          <w:sz w:val="22"/>
        </w:rPr>
        <w:t> </w:t>
      </w:r>
      <w:r>
        <w:rPr>
          <w:sz w:val="22"/>
        </w:rPr>
        <w:t>material</w:t>
      </w:r>
      <w:r>
        <w:rPr>
          <w:spacing w:val="40"/>
          <w:sz w:val="22"/>
        </w:rPr>
        <w:t> </w:t>
      </w:r>
      <w:r>
        <w:rPr>
          <w:sz w:val="22"/>
        </w:rPr>
        <w:t>natural</w:t>
      </w:r>
      <w:r>
        <w:rPr>
          <w:spacing w:val="40"/>
          <w:sz w:val="22"/>
        </w:rPr>
        <w:t> </w:t>
      </w:r>
      <w:r>
        <w:rPr>
          <w:sz w:val="22"/>
        </w:rPr>
        <w:t>ou</w:t>
      </w:r>
      <w:r>
        <w:rPr>
          <w:spacing w:val="40"/>
          <w:sz w:val="22"/>
        </w:rPr>
        <w:t> </w:t>
      </w:r>
      <w:r>
        <w:rPr>
          <w:sz w:val="22"/>
        </w:rPr>
        <w:t>artificial</w:t>
      </w:r>
      <w:r>
        <w:rPr>
          <w:spacing w:val="40"/>
          <w:sz w:val="22"/>
        </w:rPr>
        <w:t> </w:t>
      </w:r>
      <w:r>
        <w:rPr>
          <w:sz w:val="22"/>
        </w:rPr>
        <w:t>destinado</w:t>
      </w:r>
      <w:r>
        <w:rPr>
          <w:spacing w:val="40"/>
          <w:sz w:val="22"/>
        </w:rPr>
        <w:t> </w:t>
      </w:r>
      <w:r>
        <w:rPr>
          <w:sz w:val="22"/>
        </w:rPr>
        <w:t>ao</w:t>
      </w:r>
      <w:r>
        <w:rPr>
          <w:spacing w:val="40"/>
          <w:sz w:val="22"/>
        </w:rPr>
        <w:t> </w:t>
      </w:r>
      <w:r>
        <w:rPr>
          <w:sz w:val="22"/>
        </w:rPr>
        <w:t>revestimento</w:t>
      </w:r>
      <w:r>
        <w:rPr>
          <w:spacing w:val="40"/>
          <w:sz w:val="22"/>
        </w:rPr>
        <w:t> </w:t>
      </w:r>
      <w:r>
        <w:rPr>
          <w:sz w:val="22"/>
        </w:rPr>
        <w:t>de</w:t>
      </w:r>
      <w:r>
        <w:rPr>
          <w:spacing w:val="40"/>
          <w:sz w:val="22"/>
        </w:rPr>
        <w:t> </w:t>
      </w:r>
      <w:r>
        <w:rPr>
          <w:sz w:val="22"/>
        </w:rPr>
        <w:t>fachadas,</w:t>
      </w:r>
      <w:r>
        <w:rPr>
          <w:spacing w:val="40"/>
          <w:sz w:val="22"/>
        </w:rPr>
        <w:t> </w:t>
      </w:r>
      <w:r>
        <w:rPr>
          <w:sz w:val="22"/>
        </w:rPr>
        <w:t>cuja</w:t>
      </w:r>
      <w:r>
        <w:rPr>
          <w:spacing w:val="40"/>
          <w:sz w:val="22"/>
        </w:rPr>
        <w:t> </w:t>
      </w:r>
      <w:r>
        <w:rPr>
          <w:sz w:val="22"/>
        </w:rPr>
        <w:t>aplicação valoriza a integração visual com o ambiente natural e realça os volumes arquitetônicos da edificação.</w:t>
      </w:r>
    </w:p>
    <w:p>
      <w:pPr>
        <w:pStyle w:val="ListParagraph"/>
        <w:numPr>
          <w:ilvl w:val="0"/>
          <w:numId w:val="1"/>
        </w:numPr>
        <w:tabs>
          <w:tab w:pos="704" w:val="left" w:leader="none"/>
        </w:tabs>
        <w:spacing w:line="196" w:lineRule="auto" w:before="219" w:after="0"/>
        <w:ind w:left="198" w:right="890" w:firstLine="149"/>
        <w:jc w:val="left"/>
        <w:rPr>
          <w:sz w:val="22"/>
        </w:rPr>
      </w:pPr>
      <w:r>
        <w:rPr>
          <w:sz w:val="22"/>
        </w:rPr>
        <w:t>-</w:t>
      </w:r>
      <w:r>
        <w:rPr>
          <w:spacing w:val="72"/>
          <w:sz w:val="22"/>
        </w:rPr>
        <w:t> </w:t>
      </w:r>
      <w:r>
        <w:rPr>
          <w:sz w:val="22"/>
        </w:rPr>
        <w:t>Sacadas,</w:t>
      </w:r>
      <w:r>
        <w:rPr>
          <w:spacing w:val="72"/>
          <w:sz w:val="22"/>
        </w:rPr>
        <w:t> </w:t>
      </w:r>
      <w:r>
        <w:rPr>
          <w:sz w:val="22"/>
        </w:rPr>
        <w:t>Balcões</w:t>
      </w:r>
      <w:r>
        <w:rPr>
          <w:spacing w:val="72"/>
          <w:sz w:val="22"/>
        </w:rPr>
        <w:t> </w:t>
      </w:r>
      <w:r>
        <w:rPr>
          <w:sz w:val="22"/>
        </w:rPr>
        <w:t>e</w:t>
      </w:r>
      <w:r>
        <w:rPr>
          <w:spacing w:val="72"/>
          <w:sz w:val="22"/>
        </w:rPr>
        <w:t> </w:t>
      </w:r>
      <w:r>
        <w:rPr>
          <w:sz w:val="22"/>
        </w:rPr>
        <w:t>Floreiras:</w:t>
      </w:r>
      <w:r>
        <w:rPr>
          <w:spacing w:val="72"/>
          <w:sz w:val="22"/>
        </w:rPr>
        <w:t> </w:t>
      </w:r>
      <w:r>
        <w:rPr>
          <w:sz w:val="22"/>
        </w:rPr>
        <w:t>elementos</w:t>
      </w:r>
      <w:r>
        <w:rPr>
          <w:spacing w:val="72"/>
          <w:sz w:val="22"/>
        </w:rPr>
        <w:t> </w:t>
      </w:r>
      <w:r>
        <w:rPr>
          <w:sz w:val="22"/>
        </w:rPr>
        <w:t>arquitetônicos,</w:t>
      </w:r>
      <w:r>
        <w:rPr>
          <w:spacing w:val="72"/>
          <w:sz w:val="22"/>
        </w:rPr>
        <w:t> </w:t>
      </w:r>
      <w:r>
        <w:rPr>
          <w:sz w:val="22"/>
        </w:rPr>
        <w:t>avançados</w:t>
      </w:r>
      <w:r>
        <w:rPr>
          <w:spacing w:val="72"/>
          <w:sz w:val="22"/>
        </w:rPr>
        <w:t> </w:t>
      </w:r>
      <w:r>
        <w:rPr>
          <w:sz w:val="22"/>
        </w:rPr>
        <w:t>em</w:t>
      </w:r>
      <w:r>
        <w:rPr>
          <w:spacing w:val="72"/>
          <w:sz w:val="22"/>
        </w:rPr>
        <w:t> </w:t>
      </w:r>
      <w:r>
        <w:rPr>
          <w:sz w:val="22"/>
        </w:rPr>
        <w:t>relação</w:t>
      </w:r>
      <w:r>
        <w:rPr>
          <w:spacing w:val="72"/>
          <w:sz w:val="22"/>
        </w:rPr>
        <w:t> </w:t>
      </w:r>
      <w:r>
        <w:rPr>
          <w:sz w:val="22"/>
        </w:rPr>
        <w:t>ao</w:t>
      </w:r>
      <w:r>
        <w:rPr>
          <w:spacing w:val="72"/>
          <w:sz w:val="22"/>
        </w:rPr>
        <w:t> </w:t>
      </w:r>
      <w:r>
        <w:rPr>
          <w:sz w:val="22"/>
        </w:rPr>
        <w:t>corpo principal da edificação, descritos nos art. 189, 190 e 192 da Lei Complementar nº 17/2022 – PDDI.</w:t>
      </w:r>
    </w:p>
    <w:p>
      <w:pPr>
        <w:pStyle w:val="ListParagraph"/>
        <w:numPr>
          <w:ilvl w:val="0"/>
          <w:numId w:val="1"/>
        </w:numPr>
        <w:tabs>
          <w:tab w:pos="741" w:val="left" w:leader="none"/>
        </w:tabs>
        <w:spacing w:line="196" w:lineRule="auto" w:before="220" w:after="0"/>
        <w:ind w:left="198" w:right="888" w:firstLine="149"/>
        <w:jc w:val="both"/>
        <w:rPr>
          <w:sz w:val="22"/>
        </w:rPr>
      </w:pPr>
      <w:r>
        <w:rPr>
          <w:sz w:val="22"/>
        </w:rPr>
        <w:t>- Paleta de Cores Preferenciais: como elementos arquitetônicos capazes de promover uma unidade visual na paisagem urbana, as cores têm uma influência no conforto visual, proporcionando uma sensação de calma e bem-estar, integração com o ambiente natural, valorização da arquitetura, destacando os demais elementos arquitetônicos e durabilidade estética: por serem atemporais e menos suscetíveis a modismos.</w:t>
      </w:r>
    </w:p>
    <w:p>
      <w:pPr>
        <w:pStyle w:val="ListParagraph"/>
        <w:numPr>
          <w:ilvl w:val="1"/>
          <w:numId w:val="1"/>
        </w:numPr>
        <w:tabs>
          <w:tab w:pos="608" w:val="left" w:leader="none"/>
        </w:tabs>
        <w:spacing w:line="196" w:lineRule="auto" w:before="219" w:after="0"/>
        <w:ind w:left="198" w:right="890" w:firstLine="149"/>
        <w:jc w:val="left"/>
        <w:rPr>
          <w:sz w:val="22"/>
        </w:rPr>
      </w:pPr>
      <w:r>
        <w:rPr>
          <w:sz w:val="22"/>
        </w:rPr>
        <w:t>Tons</w:t>
      </w:r>
      <w:r>
        <w:rPr>
          <w:spacing w:val="38"/>
          <w:sz w:val="22"/>
        </w:rPr>
        <w:t> </w:t>
      </w:r>
      <w:r>
        <w:rPr>
          <w:sz w:val="22"/>
        </w:rPr>
        <w:t>Terrosos:</w:t>
      </w:r>
      <w:r>
        <w:rPr>
          <w:spacing w:val="38"/>
          <w:sz w:val="22"/>
        </w:rPr>
        <w:t> </w:t>
      </w:r>
      <w:r>
        <w:rPr>
          <w:sz w:val="22"/>
        </w:rPr>
        <w:t>Cores</w:t>
      </w:r>
      <w:r>
        <w:rPr>
          <w:spacing w:val="38"/>
          <w:sz w:val="22"/>
        </w:rPr>
        <w:t> </w:t>
      </w:r>
      <w:r>
        <w:rPr>
          <w:sz w:val="22"/>
        </w:rPr>
        <w:t>que</w:t>
      </w:r>
      <w:r>
        <w:rPr>
          <w:spacing w:val="38"/>
          <w:sz w:val="22"/>
        </w:rPr>
        <w:t> </w:t>
      </w:r>
      <w:r>
        <w:rPr>
          <w:sz w:val="22"/>
        </w:rPr>
        <w:t>remetem</w:t>
      </w:r>
      <w:r>
        <w:rPr>
          <w:spacing w:val="38"/>
          <w:sz w:val="22"/>
        </w:rPr>
        <w:t> </w:t>
      </w:r>
      <w:r>
        <w:rPr>
          <w:sz w:val="22"/>
        </w:rPr>
        <w:t>à</w:t>
      </w:r>
      <w:r>
        <w:rPr>
          <w:spacing w:val="38"/>
          <w:sz w:val="22"/>
        </w:rPr>
        <w:t> </w:t>
      </w:r>
      <w:r>
        <w:rPr>
          <w:sz w:val="22"/>
        </w:rPr>
        <w:t>terra,</w:t>
      </w:r>
      <w:r>
        <w:rPr>
          <w:spacing w:val="38"/>
          <w:sz w:val="22"/>
        </w:rPr>
        <w:t> </w:t>
      </w:r>
      <w:r>
        <w:rPr>
          <w:sz w:val="22"/>
        </w:rPr>
        <w:t>como</w:t>
      </w:r>
      <w:r>
        <w:rPr>
          <w:spacing w:val="38"/>
          <w:sz w:val="22"/>
        </w:rPr>
        <w:t> </w:t>
      </w:r>
      <w:r>
        <w:rPr>
          <w:sz w:val="22"/>
        </w:rPr>
        <w:t>marrons,</w:t>
      </w:r>
      <w:r>
        <w:rPr>
          <w:spacing w:val="38"/>
          <w:sz w:val="22"/>
        </w:rPr>
        <w:t> </w:t>
      </w:r>
      <w:r>
        <w:rPr>
          <w:sz w:val="22"/>
        </w:rPr>
        <w:t>beges,</w:t>
      </w:r>
      <w:r>
        <w:rPr>
          <w:spacing w:val="38"/>
          <w:sz w:val="22"/>
        </w:rPr>
        <w:t> </w:t>
      </w:r>
      <w:r>
        <w:rPr>
          <w:sz w:val="22"/>
        </w:rPr>
        <w:t>ocres</w:t>
      </w:r>
      <w:r>
        <w:rPr>
          <w:spacing w:val="38"/>
          <w:sz w:val="22"/>
        </w:rPr>
        <w:t> </w:t>
      </w:r>
      <w:r>
        <w:rPr>
          <w:sz w:val="22"/>
        </w:rPr>
        <w:t>e</w:t>
      </w:r>
      <w:r>
        <w:rPr>
          <w:spacing w:val="38"/>
          <w:sz w:val="22"/>
        </w:rPr>
        <w:t> </w:t>
      </w:r>
      <w:r>
        <w:rPr>
          <w:sz w:val="22"/>
        </w:rPr>
        <w:t>tons</w:t>
      </w:r>
      <w:r>
        <w:rPr>
          <w:spacing w:val="38"/>
          <w:sz w:val="22"/>
        </w:rPr>
        <w:t> </w:t>
      </w:r>
      <w:r>
        <w:rPr>
          <w:sz w:val="22"/>
        </w:rPr>
        <w:t>avermelhados </w:t>
      </w:r>
      <w:r>
        <w:rPr>
          <w:spacing w:val="-2"/>
          <w:sz w:val="22"/>
        </w:rPr>
        <w:t>suaves.</w:t>
      </w:r>
    </w:p>
    <w:p>
      <w:pPr>
        <w:pStyle w:val="ListParagraph"/>
        <w:numPr>
          <w:ilvl w:val="1"/>
          <w:numId w:val="1"/>
        </w:numPr>
        <w:tabs>
          <w:tab w:pos="591" w:val="left" w:leader="none"/>
        </w:tabs>
        <w:spacing w:line="196" w:lineRule="auto" w:before="219" w:after="0"/>
        <w:ind w:left="198" w:right="891" w:firstLine="149"/>
        <w:jc w:val="left"/>
        <w:rPr>
          <w:sz w:val="22"/>
        </w:rPr>
      </w:pPr>
      <w:r>
        <w:rPr>
          <w:sz w:val="22"/>
        </w:rPr>
        <w:t>Tons Cinzentos: Variedade de cinzas, desde os mais claros até os mais escuros, incluindo nuances como o greige (mistura de cinza e bege).</w:t>
      </w:r>
    </w:p>
    <w:p>
      <w:pPr>
        <w:pStyle w:val="ListParagraph"/>
        <w:numPr>
          <w:ilvl w:val="1"/>
          <w:numId w:val="1"/>
        </w:numPr>
        <w:tabs>
          <w:tab w:pos="570" w:val="left" w:leader="none"/>
        </w:tabs>
        <w:spacing w:line="196" w:lineRule="auto" w:before="220" w:after="0"/>
        <w:ind w:left="198" w:right="890" w:firstLine="149"/>
        <w:jc w:val="left"/>
        <w:rPr>
          <w:sz w:val="22"/>
        </w:rPr>
      </w:pPr>
      <w:r>
        <w:rPr>
          <w:sz w:val="22"/>
        </w:rPr>
        <w:t>Tons Verdes: Cores que evocam a natureza, como verdes musgo, oliva, e tons esmaecidos que se integram à paisagem.</w:t>
      </w:r>
    </w:p>
    <w:p>
      <w:pPr>
        <w:pStyle w:val="ListParagraph"/>
        <w:numPr>
          <w:ilvl w:val="1"/>
          <w:numId w:val="1"/>
        </w:numPr>
        <w:tabs>
          <w:tab w:pos="637" w:val="left" w:leader="none"/>
        </w:tabs>
        <w:spacing w:line="196" w:lineRule="auto" w:before="219" w:after="0"/>
        <w:ind w:left="198" w:right="890" w:firstLine="149"/>
        <w:jc w:val="left"/>
        <w:rPr>
          <w:sz w:val="22"/>
        </w:rPr>
      </w:pPr>
      <w:r>
        <w:rPr>
          <w:sz w:val="22"/>
        </w:rPr>
        <w:t>Cores</w:t>
      </w:r>
      <w:r>
        <w:rPr>
          <w:spacing w:val="40"/>
          <w:sz w:val="22"/>
        </w:rPr>
        <w:t> </w:t>
      </w:r>
      <w:r>
        <w:rPr>
          <w:sz w:val="22"/>
        </w:rPr>
        <w:t>Neutras:</w:t>
      </w:r>
      <w:r>
        <w:rPr>
          <w:spacing w:val="40"/>
          <w:sz w:val="22"/>
        </w:rPr>
        <w:t> </w:t>
      </w:r>
      <w:r>
        <w:rPr>
          <w:sz w:val="22"/>
        </w:rPr>
        <w:t>Branco,</w:t>
      </w:r>
      <w:r>
        <w:rPr>
          <w:spacing w:val="40"/>
          <w:sz w:val="22"/>
        </w:rPr>
        <w:t> </w:t>
      </w:r>
      <w:r>
        <w:rPr>
          <w:sz w:val="22"/>
        </w:rPr>
        <w:t>creme,</w:t>
      </w:r>
      <w:r>
        <w:rPr>
          <w:spacing w:val="40"/>
          <w:sz w:val="22"/>
        </w:rPr>
        <w:t> </w:t>
      </w:r>
      <w:r>
        <w:rPr>
          <w:sz w:val="22"/>
        </w:rPr>
        <w:t>off-white</w:t>
      </w:r>
      <w:r>
        <w:rPr>
          <w:spacing w:val="40"/>
          <w:sz w:val="22"/>
        </w:rPr>
        <w:t> </w:t>
      </w:r>
      <w:r>
        <w:rPr>
          <w:sz w:val="22"/>
        </w:rPr>
        <w:t>e</w:t>
      </w:r>
      <w:r>
        <w:rPr>
          <w:spacing w:val="40"/>
          <w:sz w:val="22"/>
        </w:rPr>
        <w:t> </w:t>
      </w:r>
      <w:r>
        <w:rPr>
          <w:sz w:val="22"/>
        </w:rPr>
        <w:t>outras</w:t>
      </w:r>
      <w:r>
        <w:rPr>
          <w:spacing w:val="40"/>
          <w:sz w:val="22"/>
        </w:rPr>
        <w:t> </w:t>
      </w:r>
      <w:r>
        <w:rPr>
          <w:sz w:val="22"/>
        </w:rPr>
        <w:t>cores</w:t>
      </w:r>
      <w:r>
        <w:rPr>
          <w:spacing w:val="40"/>
          <w:sz w:val="22"/>
        </w:rPr>
        <w:t> </w:t>
      </w:r>
      <w:r>
        <w:rPr>
          <w:sz w:val="22"/>
        </w:rPr>
        <w:t>claras</w:t>
      </w:r>
      <w:r>
        <w:rPr>
          <w:spacing w:val="40"/>
          <w:sz w:val="22"/>
        </w:rPr>
        <w:t> </w:t>
      </w:r>
      <w:r>
        <w:rPr>
          <w:sz w:val="22"/>
        </w:rPr>
        <w:t>que</w:t>
      </w:r>
      <w:r>
        <w:rPr>
          <w:spacing w:val="40"/>
          <w:sz w:val="22"/>
        </w:rPr>
        <w:t> </w:t>
      </w:r>
      <w:r>
        <w:rPr>
          <w:sz w:val="22"/>
        </w:rPr>
        <w:t>servem</w:t>
      </w:r>
      <w:r>
        <w:rPr>
          <w:spacing w:val="40"/>
          <w:sz w:val="22"/>
        </w:rPr>
        <w:t> </w:t>
      </w:r>
      <w:r>
        <w:rPr>
          <w:sz w:val="22"/>
        </w:rPr>
        <w:t>como</w:t>
      </w:r>
      <w:r>
        <w:rPr>
          <w:spacing w:val="40"/>
          <w:sz w:val="22"/>
        </w:rPr>
        <w:t> </w:t>
      </w:r>
      <w:r>
        <w:rPr>
          <w:sz w:val="22"/>
        </w:rPr>
        <w:t>base</w:t>
      </w:r>
      <w:r>
        <w:rPr>
          <w:spacing w:val="40"/>
          <w:sz w:val="22"/>
        </w:rPr>
        <w:t> </w:t>
      </w:r>
      <w:r>
        <w:rPr>
          <w:sz w:val="22"/>
        </w:rPr>
        <w:t>para combinações mais complexas.</w:t>
      </w:r>
    </w:p>
    <w:p>
      <w:pPr>
        <w:pStyle w:val="BodyText"/>
        <w:spacing w:line="196" w:lineRule="auto" w:before="220"/>
        <w:ind w:right="886"/>
        <w:jc w:val="both"/>
      </w:pPr>
      <w:r>
        <w:rPr/>
        <w:t>Art. 3º Para a aprovação, no âmbito do município de Gramado, os projetos arquitetônicos deverão</w:t>
      </w:r>
      <w:r>
        <w:rPr>
          <w:spacing w:val="80"/>
        </w:rPr>
        <w:t> </w:t>
      </w:r>
      <w:r>
        <w:rPr/>
        <w:t>ter as características arquitetônicas predominantes estabelecidas através do uso e combinação dos elementos arquitetônicos descritos no art. 2º e atingir a pontuação mínima estabelecida conforme art. 6º desta lei.</w:t>
      </w:r>
    </w:p>
    <w:p>
      <w:pPr>
        <w:pStyle w:val="BodyText"/>
        <w:spacing w:before="181"/>
        <w:ind w:left="347" w:firstLine="0"/>
      </w:pPr>
      <w:r>
        <w:rPr/>
        <w:t>§</w:t>
      </w:r>
      <w:r>
        <w:rPr>
          <w:spacing w:val="-8"/>
        </w:rPr>
        <w:t> </w:t>
      </w:r>
      <w:r>
        <w:rPr/>
        <w:t>1º</w:t>
      </w:r>
      <w:r>
        <w:rPr>
          <w:spacing w:val="-5"/>
        </w:rPr>
        <w:t> </w:t>
      </w:r>
      <w:r>
        <w:rPr/>
        <w:t>Ficam</w:t>
      </w:r>
      <w:r>
        <w:rPr>
          <w:spacing w:val="-5"/>
        </w:rPr>
        <w:t> </w:t>
      </w:r>
      <w:r>
        <w:rPr/>
        <w:t>isentas</w:t>
      </w:r>
      <w:r>
        <w:rPr>
          <w:spacing w:val="-5"/>
        </w:rPr>
        <w:t> </w:t>
      </w:r>
      <w:r>
        <w:rPr/>
        <w:t>do</w:t>
      </w:r>
      <w:r>
        <w:rPr>
          <w:spacing w:val="-5"/>
        </w:rPr>
        <w:t> </w:t>
      </w:r>
      <w:r>
        <w:rPr/>
        <w:t>previsto</w:t>
      </w:r>
      <w:r>
        <w:rPr>
          <w:spacing w:val="-5"/>
        </w:rPr>
        <w:t> </w:t>
      </w:r>
      <w:r>
        <w:rPr/>
        <w:t>no</w:t>
      </w:r>
      <w:r>
        <w:rPr>
          <w:spacing w:val="-6"/>
        </w:rPr>
        <w:t> </w:t>
      </w:r>
      <w:r>
        <w:rPr/>
        <w:t>caput</w:t>
      </w:r>
      <w:r>
        <w:rPr>
          <w:spacing w:val="-5"/>
        </w:rPr>
        <w:t> </w:t>
      </w:r>
      <w:r>
        <w:rPr/>
        <w:t>as</w:t>
      </w:r>
      <w:r>
        <w:rPr>
          <w:spacing w:val="-5"/>
        </w:rPr>
        <w:t> </w:t>
      </w:r>
      <w:r>
        <w:rPr/>
        <w:t>edificações</w:t>
      </w:r>
      <w:r>
        <w:rPr>
          <w:spacing w:val="-5"/>
        </w:rPr>
        <w:t> </w:t>
      </w:r>
      <w:r>
        <w:rPr/>
        <w:t>destinadas</w:t>
      </w:r>
      <w:r>
        <w:rPr>
          <w:spacing w:val="-5"/>
        </w:rPr>
        <w:t> </w:t>
      </w:r>
      <w:r>
        <w:rPr/>
        <w:t>aos</w:t>
      </w:r>
      <w:r>
        <w:rPr>
          <w:spacing w:val="-5"/>
        </w:rPr>
        <w:t> </w:t>
      </w:r>
      <w:r>
        <w:rPr/>
        <w:t>seguintes</w:t>
      </w:r>
      <w:r>
        <w:rPr>
          <w:spacing w:val="-5"/>
        </w:rPr>
        <w:t> </w:t>
      </w:r>
      <w:r>
        <w:rPr>
          <w:spacing w:val="-2"/>
        </w:rPr>
        <w:t>usos:</w:t>
      </w:r>
    </w:p>
    <w:p>
      <w:pPr>
        <w:pStyle w:val="ListParagraph"/>
        <w:numPr>
          <w:ilvl w:val="2"/>
          <w:numId w:val="1"/>
        </w:numPr>
        <w:tabs>
          <w:tab w:pos="451" w:val="left" w:leader="none"/>
        </w:tabs>
        <w:spacing w:line="240" w:lineRule="auto" w:before="172" w:after="0"/>
        <w:ind w:left="451" w:right="0" w:hanging="104"/>
        <w:jc w:val="left"/>
        <w:rPr>
          <w:sz w:val="22"/>
        </w:rPr>
      </w:pPr>
      <w:r>
        <w:rPr>
          <w:sz w:val="22"/>
        </w:rPr>
        <w:t>-</w:t>
      </w:r>
      <w:r>
        <w:rPr>
          <w:spacing w:val="-7"/>
          <w:sz w:val="22"/>
        </w:rPr>
        <w:t> </w:t>
      </w:r>
      <w:r>
        <w:rPr>
          <w:sz w:val="22"/>
        </w:rPr>
        <w:t>Residências</w:t>
      </w:r>
      <w:r>
        <w:rPr>
          <w:spacing w:val="-5"/>
          <w:sz w:val="22"/>
        </w:rPr>
        <w:t> </w:t>
      </w:r>
      <w:r>
        <w:rPr>
          <w:sz w:val="22"/>
        </w:rPr>
        <w:t>Unifamiliares,</w:t>
      </w:r>
      <w:r>
        <w:rPr>
          <w:spacing w:val="-4"/>
          <w:sz w:val="22"/>
        </w:rPr>
        <w:t> </w:t>
      </w:r>
      <w:r>
        <w:rPr>
          <w:sz w:val="22"/>
        </w:rPr>
        <w:t>itens</w:t>
      </w:r>
      <w:r>
        <w:rPr>
          <w:spacing w:val="-5"/>
          <w:sz w:val="22"/>
        </w:rPr>
        <w:t> </w:t>
      </w:r>
      <w:r>
        <w:rPr>
          <w:sz w:val="22"/>
        </w:rPr>
        <w:t>3.1,</w:t>
      </w:r>
      <w:r>
        <w:rPr>
          <w:spacing w:val="-5"/>
          <w:sz w:val="22"/>
        </w:rPr>
        <w:t> </w:t>
      </w:r>
      <w:r>
        <w:rPr>
          <w:sz w:val="22"/>
        </w:rPr>
        <w:t>3.3</w:t>
      </w:r>
      <w:r>
        <w:rPr>
          <w:spacing w:val="-4"/>
          <w:sz w:val="22"/>
        </w:rPr>
        <w:t> </w:t>
      </w:r>
      <w:r>
        <w:rPr>
          <w:sz w:val="22"/>
        </w:rPr>
        <w:t>e</w:t>
      </w:r>
      <w:r>
        <w:rPr>
          <w:spacing w:val="-5"/>
          <w:sz w:val="22"/>
        </w:rPr>
        <w:t> </w:t>
      </w:r>
      <w:r>
        <w:rPr>
          <w:sz w:val="22"/>
        </w:rPr>
        <w:t>3.6</w:t>
      </w:r>
      <w:r>
        <w:rPr>
          <w:spacing w:val="-5"/>
          <w:sz w:val="22"/>
        </w:rPr>
        <w:t> </w:t>
      </w:r>
      <w:r>
        <w:rPr>
          <w:sz w:val="22"/>
        </w:rPr>
        <w:t>do</w:t>
      </w:r>
      <w:r>
        <w:rPr>
          <w:spacing w:val="-4"/>
          <w:sz w:val="22"/>
        </w:rPr>
        <w:t> </w:t>
      </w:r>
      <w:r>
        <w:rPr>
          <w:sz w:val="22"/>
        </w:rPr>
        <w:t>Anexo</w:t>
      </w:r>
      <w:r>
        <w:rPr>
          <w:spacing w:val="-5"/>
          <w:sz w:val="22"/>
        </w:rPr>
        <w:t> </w:t>
      </w:r>
      <w:r>
        <w:rPr>
          <w:sz w:val="22"/>
        </w:rPr>
        <w:t>XII</w:t>
      </w:r>
      <w:r>
        <w:rPr>
          <w:spacing w:val="-5"/>
          <w:sz w:val="22"/>
        </w:rPr>
        <w:t> </w:t>
      </w:r>
      <w:r>
        <w:rPr>
          <w:sz w:val="22"/>
        </w:rPr>
        <w:t>da</w:t>
      </w:r>
      <w:r>
        <w:rPr>
          <w:spacing w:val="-4"/>
          <w:sz w:val="22"/>
        </w:rPr>
        <w:t> </w:t>
      </w:r>
      <w:r>
        <w:rPr>
          <w:sz w:val="22"/>
        </w:rPr>
        <w:t>Lei</w:t>
      </w:r>
      <w:r>
        <w:rPr>
          <w:spacing w:val="-5"/>
          <w:sz w:val="22"/>
        </w:rPr>
        <w:t> </w:t>
      </w:r>
      <w:r>
        <w:rPr>
          <w:sz w:val="22"/>
        </w:rPr>
        <w:t>Complementar</w:t>
      </w:r>
      <w:r>
        <w:rPr>
          <w:spacing w:val="-5"/>
          <w:sz w:val="22"/>
        </w:rPr>
        <w:t> </w:t>
      </w:r>
      <w:r>
        <w:rPr>
          <w:sz w:val="22"/>
        </w:rPr>
        <w:t>nº</w:t>
      </w:r>
      <w:r>
        <w:rPr>
          <w:spacing w:val="-4"/>
          <w:sz w:val="22"/>
        </w:rPr>
        <w:t> </w:t>
      </w:r>
      <w:r>
        <w:rPr>
          <w:spacing w:val="-2"/>
          <w:sz w:val="22"/>
        </w:rPr>
        <w:t>17/2022;</w:t>
      </w:r>
    </w:p>
    <w:p>
      <w:pPr>
        <w:pStyle w:val="ListParagraph"/>
        <w:numPr>
          <w:ilvl w:val="2"/>
          <w:numId w:val="1"/>
        </w:numPr>
        <w:tabs>
          <w:tab w:pos="505" w:val="left" w:leader="none"/>
        </w:tabs>
        <w:spacing w:line="240" w:lineRule="auto" w:before="171" w:after="0"/>
        <w:ind w:left="505" w:right="0" w:hanging="158"/>
        <w:jc w:val="left"/>
        <w:rPr>
          <w:sz w:val="22"/>
        </w:rPr>
      </w:pPr>
      <w:r>
        <w:rPr>
          <w:sz w:val="22"/>
        </w:rPr>
        <w:t>-</w:t>
      </w:r>
      <w:r>
        <w:rPr>
          <w:spacing w:val="-7"/>
          <w:sz w:val="22"/>
        </w:rPr>
        <w:t> </w:t>
      </w:r>
      <w:r>
        <w:rPr>
          <w:sz w:val="22"/>
        </w:rPr>
        <w:t>Pavilhões</w:t>
      </w:r>
      <w:r>
        <w:rPr>
          <w:spacing w:val="-5"/>
          <w:sz w:val="22"/>
        </w:rPr>
        <w:t> </w:t>
      </w:r>
      <w:r>
        <w:rPr>
          <w:sz w:val="22"/>
        </w:rPr>
        <w:t>de</w:t>
      </w:r>
      <w:r>
        <w:rPr>
          <w:spacing w:val="-5"/>
          <w:sz w:val="22"/>
        </w:rPr>
        <w:t> </w:t>
      </w:r>
      <w:r>
        <w:rPr>
          <w:sz w:val="22"/>
        </w:rPr>
        <w:t>Atividades</w:t>
      </w:r>
      <w:r>
        <w:rPr>
          <w:spacing w:val="-5"/>
          <w:sz w:val="22"/>
        </w:rPr>
        <w:t> </w:t>
      </w:r>
      <w:r>
        <w:rPr>
          <w:sz w:val="22"/>
        </w:rPr>
        <w:t>Esportivas,</w:t>
      </w:r>
      <w:r>
        <w:rPr>
          <w:spacing w:val="-5"/>
          <w:sz w:val="22"/>
        </w:rPr>
        <w:t> </w:t>
      </w:r>
      <w:r>
        <w:rPr>
          <w:sz w:val="22"/>
        </w:rPr>
        <w:t>item</w:t>
      </w:r>
      <w:r>
        <w:rPr>
          <w:spacing w:val="-5"/>
          <w:sz w:val="22"/>
        </w:rPr>
        <w:t> </w:t>
      </w:r>
      <w:r>
        <w:rPr>
          <w:sz w:val="22"/>
        </w:rPr>
        <w:t>9.13</w:t>
      </w:r>
      <w:r>
        <w:rPr>
          <w:spacing w:val="-5"/>
          <w:sz w:val="22"/>
        </w:rPr>
        <w:t> </w:t>
      </w:r>
      <w:r>
        <w:rPr>
          <w:sz w:val="22"/>
        </w:rPr>
        <w:t>do</w:t>
      </w:r>
      <w:r>
        <w:rPr>
          <w:spacing w:val="-5"/>
          <w:sz w:val="22"/>
        </w:rPr>
        <w:t> </w:t>
      </w:r>
      <w:r>
        <w:rPr>
          <w:sz w:val="22"/>
        </w:rPr>
        <w:t>Anexo</w:t>
      </w:r>
      <w:r>
        <w:rPr>
          <w:spacing w:val="-5"/>
          <w:sz w:val="22"/>
        </w:rPr>
        <w:t> </w:t>
      </w:r>
      <w:r>
        <w:rPr>
          <w:sz w:val="22"/>
        </w:rPr>
        <w:t>XII</w:t>
      </w:r>
      <w:r>
        <w:rPr>
          <w:spacing w:val="-5"/>
          <w:sz w:val="22"/>
        </w:rPr>
        <w:t> </w:t>
      </w:r>
      <w:r>
        <w:rPr>
          <w:sz w:val="22"/>
        </w:rPr>
        <w:t>da</w:t>
      </w:r>
      <w:r>
        <w:rPr>
          <w:spacing w:val="-5"/>
          <w:sz w:val="22"/>
        </w:rPr>
        <w:t> </w:t>
      </w:r>
      <w:r>
        <w:rPr>
          <w:sz w:val="22"/>
        </w:rPr>
        <w:t>Lei</w:t>
      </w:r>
      <w:r>
        <w:rPr>
          <w:spacing w:val="-5"/>
          <w:sz w:val="22"/>
        </w:rPr>
        <w:t> </w:t>
      </w:r>
      <w:r>
        <w:rPr>
          <w:sz w:val="22"/>
        </w:rPr>
        <w:t>Complementar</w:t>
      </w:r>
      <w:r>
        <w:rPr>
          <w:spacing w:val="-5"/>
          <w:sz w:val="22"/>
        </w:rPr>
        <w:t> </w:t>
      </w:r>
      <w:r>
        <w:rPr>
          <w:sz w:val="22"/>
        </w:rPr>
        <w:t>nº</w:t>
      </w:r>
      <w:r>
        <w:rPr>
          <w:spacing w:val="-4"/>
          <w:sz w:val="22"/>
        </w:rPr>
        <w:t> </w:t>
      </w:r>
      <w:r>
        <w:rPr>
          <w:spacing w:val="-2"/>
          <w:sz w:val="22"/>
        </w:rPr>
        <w:t>17/2022;</w:t>
      </w:r>
    </w:p>
    <w:p>
      <w:pPr>
        <w:pStyle w:val="ListParagraph"/>
        <w:spacing w:after="0" w:line="240" w:lineRule="auto"/>
        <w:jc w:val="left"/>
        <w:rPr>
          <w:sz w:val="22"/>
        </w:rPr>
        <w:sectPr>
          <w:pgSz w:w="11910" w:h="16840"/>
          <w:pgMar w:header="390" w:footer="624" w:top="2040" w:bottom="820" w:left="1559" w:right="0"/>
        </w:sectPr>
      </w:pPr>
    </w:p>
    <w:p>
      <w:pPr>
        <w:pStyle w:val="BodyText"/>
        <w:spacing w:before="226"/>
        <w:ind w:left="0" w:firstLine="0"/>
      </w:pPr>
    </w:p>
    <w:p>
      <w:pPr>
        <w:pStyle w:val="ListParagraph"/>
        <w:numPr>
          <w:ilvl w:val="2"/>
          <w:numId w:val="1"/>
        </w:numPr>
        <w:tabs>
          <w:tab w:pos="560" w:val="left" w:leader="none"/>
        </w:tabs>
        <w:spacing w:line="240" w:lineRule="auto" w:before="1" w:after="0"/>
        <w:ind w:left="560" w:right="0" w:hanging="213"/>
        <w:jc w:val="left"/>
        <w:rPr>
          <w:sz w:val="22"/>
        </w:rPr>
      </w:pPr>
      <w:r>
        <w:rPr>
          <w:sz w:val="22"/>
        </w:rPr>
        <w:t>-</w:t>
      </w:r>
      <w:r>
        <w:rPr>
          <w:spacing w:val="-7"/>
          <w:sz w:val="22"/>
        </w:rPr>
        <w:t> </w:t>
      </w:r>
      <w:r>
        <w:rPr>
          <w:sz w:val="22"/>
        </w:rPr>
        <w:t>Depósitos</w:t>
      </w:r>
      <w:r>
        <w:rPr>
          <w:spacing w:val="-4"/>
          <w:sz w:val="22"/>
        </w:rPr>
        <w:t> </w:t>
      </w:r>
      <w:r>
        <w:rPr>
          <w:sz w:val="22"/>
        </w:rPr>
        <w:t>de</w:t>
      </w:r>
      <w:r>
        <w:rPr>
          <w:spacing w:val="-4"/>
          <w:sz w:val="22"/>
        </w:rPr>
        <w:t> </w:t>
      </w:r>
      <w:r>
        <w:rPr>
          <w:sz w:val="22"/>
        </w:rPr>
        <w:t>Grande</w:t>
      </w:r>
      <w:r>
        <w:rPr>
          <w:spacing w:val="-4"/>
          <w:sz w:val="22"/>
        </w:rPr>
        <w:t> </w:t>
      </w:r>
      <w:r>
        <w:rPr>
          <w:sz w:val="22"/>
        </w:rPr>
        <w:t>Porte,</w:t>
      </w:r>
      <w:r>
        <w:rPr>
          <w:spacing w:val="-4"/>
          <w:sz w:val="22"/>
        </w:rPr>
        <w:t> </w:t>
      </w:r>
      <w:r>
        <w:rPr>
          <w:sz w:val="22"/>
        </w:rPr>
        <w:t>item</w:t>
      </w:r>
      <w:r>
        <w:rPr>
          <w:spacing w:val="-4"/>
          <w:sz w:val="22"/>
        </w:rPr>
        <w:t> </w:t>
      </w:r>
      <w:r>
        <w:rPr>
          <w:sz w:val="22"/>
        </w:rPr>
        <w:t>15</w:t>
      </w:r>
      <w:r>
        <w:rPr>
          <w:spacing w:val="-4"/>
          <w:sz w:val="22"/>
        </w:rPr>
        <w:t> </w:t>
      </w:r>
      <w:r>
        <w:rPr>
          <w:sz w:val="22"/>
        </w:rPr>
        <w:t>do</w:t>
      </w:r>
      <w:r>
        <w:rPr>
          <w:spacing w:val="-5"/>
          <w:sz w:val="22"/>
        </w:rPr>
        <w:t> </w:t>
      </w:r>
      <w:r>
        <w:rPr>
          <w:sz w:val="22"/>
        </w:rPr>
        <w:t>Anexo</w:t>
      </w:r>
      <w:r>
        <w:rPr>
          <w:spacing w:val="-4"/>
          <w:sz w:val="22"/>
        </w:rPr>
        <w:t> </w:t>
      </w:r>
      <w:r>
        <w:rPr>
          <w:sz w:val="22"/>
        </w:rPr>
        <w:t>XII</w:t>
      </w:r>
      <w:r>
        <w:rPr>
          <w:spacing w:val="-4"/>
          <w:sz w:val="22"/>
        </w:rPr>
        <w:t> </w:t>
      </w:r>
      <w:r>
        <w:rPr>
          <w:sz w:val="22"/>
        </w:rPr>
        <w:t>da</w:t>
      </w:r>
      <w:r>
        <w:rPr>
          <w:spacing w:val="-4"/>
          <w:sz w:val="22"/>
        </w:rPr>
        <w:t> </w:t>
      </w:r>
      <w:r>
        <w:rPr>
          <w:sz w:val="22"/>
        </w:rPr>
        <w:t>Lei</w:t>
      </w:r>
      <w:r>
        <w:rPr>
          <w:spacing w:val="-4"/>
          <w:sz w:val="22"/>
        </w:rPr>
        <w:t> </w:t>
      </w:r>
      <w:r>
        <w:rPr>
          <w:sz w:val="22"/>
        </w:rPr>
        <w:t>Complementar</w:t>
      </w:r>
      <w:r>
        <w:rPr>
          <w:spacing w:val="-4"/>
          <w:sz w:val="22"/>
        </w:rPr>
        <w:t> </w:t>
      </w:r>
      <w:r>
        <w:rPr>
          <w:sz w:val="22"/>
        </w:rPr>
        <w:t>nº</w:t>
      </w:r>
      <w:r>
        <w:rPr>
          <w:spacing w:val="-4"/>
          <w:sz w:val="22"/>
        </w:rPr>
        <w:t> </w:t>
      </w:r>
      <w:r>
        <w:rPr>
          <w:spacing w:val="-2"/>
          <w:sz w:val="22"/>
        </w:rPr>
        <w:t>17/2022;</w:t>
      </w:r>
    </w:p>
    <w:p>
      <w:pPr>
        <w:pStyle w:val="ListParagraph"/>
        <w:numPr>
          <w:ilvl w:val="2"/>
          <w:numId w:val="1"/>
        </w:numPr>
        <w:tabs>
          <w:tab w:pos="575" w:val="left" w:leader="none"/>
        </w:tabs>
        <w:spacing w:line="240" w:lineRule="auto" w:before="171" w:after="0"/>
        <w:ind w:left="575" w:right="0" w:hanging="228"/>
        <w:jc w:val="left"/>
        <w:rPr>
          <w:sz w:val="22"/>
        </w:rPr>
      </w:pPr>
      <w:r>
        <w:rPr>
          <w:sz w:val="22"/>
        </w:rPr>
        <w:t>-</w:t>
      </w:r>
      <w:r>
        <w:rPr>
          <w:spacing w:val="-6"/>
          <w:sz w:val="22"/>
        </w:rPr>
        <w:t> </w:t>
      </w:r>
      <w:r>
        <w:rPr>
          <w:sz w:val="22"/>
        </w:rPr>
        <w:t>Indústrias,</w:t>
      </w:r>
      <w:r>
        <w:rPr>
          <w:spacing w:val="-4"/>
          <w:sz w:val="22"/>
        </w:rPr>
        <w:t> </w:t>
      </w:r>
      <w:r>
        <w:rPr>
          <w:sz w:val="22"/>
        </w:rPr>
        <w:t>itens</w:t>
      </w:r>
      <w:r>
        <w:rPr>
          <w:spacing w:val="-4"/>
          <w:sz w:val="22"/>
        </w:rPr>
        <w:t> </w:t>
      </w:r>
      <w:r>
        <w:rPr>
          <w:sz w:val="22"/>
        </w:rPr>
        <w:t>21</w:t>
      </w:r>
      <w:r>
        <w:rPr>
          <w:spacing w:val="-4"/>
          <w:sz w:val="22"/>
        </w:rPr>
        <w:t> </w:t>
      </w:r>
      <w:r>
        <w:rPr>
          <w:sz w:val="22"/>
        </w:rPr>
        <w:t>e</w:t>
      </w:r>
      <w:r>
        <w:rPr>
          <w:spacing w:val="-3"/>
          <w:sz w:val="22"/>
        </w:rPr>
        <w:t> </w:t>
      </w:r>
      <w:r>
        <w:rPr>
          <w:sz w:val="22"/>
        </w:rPr>
        <w:t>22</w:t>
      </w:r>
      <w:r>
        <w:rPr>
          <w:spacing w:val="-4"/>
          <w:sz w:val="22"/>
        </w:rPr>
        <w:t> </w:t>
      </w:r>
      <w:r>
        <w:rPr>
          <w:sz w:val="22"/>
        </w:rPr>
        <w:t>do</w:t>
      </w:r>
      <w:r>
        <w:rPr>
          <w:spacing w:val="-4"/>
          <w:sz w:val="22"/>
        </w:rPr>
        <w:t> </w:t>
      </w:r>
      <w:r>
        <w:rPr>
          <w:sz w:val="22"/>
        </w:rPr>
        <w:t>do</w:t>
      </w:r>
      <w:r>
        <w:rPr>
          <w:spacing w:val="-4"/>
          <w:sz w:val="22"/>
        </w:rPr>
        <w:t> </w:t>
      </w:r>
      <w:r>
        <w:rPr>
          <w:sz w:val="22"/>
        </w:rPr>
        <w:t>Anexo</w:t>
      </w:r>
      <w:r>
        <w:rPr>
          <w:spacing w:val="-4"/>
          <w:sz w:val="22"/>
        </w:rPr>
        <w:t> </w:t>
      </w:r>
      <w:r>
        <w:rPr>
          <w:sz w:val="22"/>
        </w:rPr>
        <w:t>XII</w:t>
      </w:r>
      <w:r>
        <w:rPr>
          <w:spacing w:val="-3"/>
          <w:sz w:val="22"/>
        </w:rPr>
        <w:t> </w:t>
      </w:r>
      <w:r>
        <w:rPr>
          <w:sz w:val="22"/>
        </w:rPr>
        <w:t>da</w:t>
      </w:r>
      <w:r>
        <w:rPr>
          <w:spacing w:val="-4"/>
          <w:sz w:val="22"/>
        </w:rPr>
        <w:t> </w:t>
      </w:r>
      <w:r>
        <w:rPr>
          <w:sz w:val="22"/>
        </w:rPr>
        <w:t>Lei</w:t>
      </w:r>
      <w:r>
        <w:rPr>
          <w:spacing w:val="-4"/>
          <w:sz w:val="22"/>
        </w:rPr>
        <w:t> </w:t>
      </w:r>
      <w:r>
        <w:rPr>
          <w:sz w:val="22"/>
        </w:rPr>
        <w:t>Complementar</w:t>
      </w:r>
      <w:r>
        <w:rPr>
          <w:spacing w:val="-4"/>
          <w:sz w:val="22"/>
        </w:rPr>
        <w:t> </w:t>
      </w:r>
      <w:r>
        <w:rPr>
          <w:sz w:val="22"/>
        </w:rPr>
        <w:t>nº</w:t>
      </w:r>
      <w:r>
        <w:rPr>
          <w:spacing w:val="-4"/>
          <w:sz w:val="22"/>
        </w:rPr>
        <w:t> </w:t>
      </w:r>
      <w:r>
        <w:rPr>
          <w:sz w:val="22"/>
        </w:rPr>
        <w:t>17/2022,</w:t>
      </w:r>
      <w:r>
        <w:rPr>
          <w:spacing w:val="-3"/>
          <w:sz w:val="22"/>
        </w:rPr>
        <w:t> </w:t>
      </w:r>
      <w:r>
        <w:rPr>
          <w:sz w:val="22"/>
        </w:rPr>
        <w:t>nas</w:t>
      </w:r>
      <w:r>
        <w:rPr>
          <w:spacing w:val="-4"/>
          <w:sz w:val="22"/>
        </w:rPr>
        <w:t> </w:t>
      </w:r>
      <w:r>
        <w:rPr>
          <w:sz w:val="22"/>
        </w:rPr>
        <w:t>Zonas</w:t>
      </w:r>
      <w:r>
        <w:rPr>
          <w:spacing w:val="-4"/>
          <w:sz w:val="22"/>
        </w:rPr>
        <w:t> </w:t>
      </w:r>
      <w:r>
        <w:rPr>
          <w:sz w:val="22"/>
        </w:rPr>
        <w:t>7.1</w:t>
      </w:r>
      <w:r>
        <w:rPr>
          <w:spacing w:val="-4"/>
          <w:sz w:val="22"/>
        </w:rPr>
        <w:t> </w:t>
      </w:r>
      <w:r>
        <w:rPr>
          <w:sz w:val="22"/>
        </w:rPr>
        <w:t>e</w:t>
      </w:r>
      <w:r>
        <w:rPr>
          <w:spacing w:val="-3"/>
          <w:sz w:val="22"/>
        </w:rPr>
        <w:t> </w:t>
      </w:r>
      <w:r>
        <w:rPr>
          <w:spacing w:val="-4"/>
          <w:sz w:val="22"/>
        </w:rPr>
        <w:t>7.2;</w:t>
      </w:r>
    </w:p>
    <w:p>
      <w:pPr>
        <w:pStyle w:val="ListParagraph"/>
        <w:numPr>
          <w:ilvl w:val="2"/>
          <w:numId w:val="1"/>
        </w:numPr>
        <w:tabs>
          <w:tab w:pos="520" w:val="left" w:leader="none"/>
        </w:tabs>
        <w:spacing w:line="240" w:lineRule="auto" w:before="171" w:after="0"/>
        <w:ind w:left="520" w:right="0" w:hanging="173"/>
        <w:jc w:val="left"/>
        <w:rPr>
          <w:sz w:val="22"/>
        </w:rPr>
      </w:pPr>
      <w:r>
        <w:rPr>
          <w:sz w:val="22"/>
        </w:rPr>
        <w:t>-</w:t>
      </w:r>
      <w:r>
        <w:rPr>
          <w:spacing w:val="-7"/>
          <w:sz w:val="22"/>
        </w:rPr>
        <w:t> </w:t>
      </w:r>
      <w:r>
        <w:rPr>
          <w:sz w:val="22"/>
        </w:rPr>
        <w:t>Postos</w:t>
      </w:r>
      <w:r>
        <w:rPr>
          <w:spacing w:val="-4"/>
          <w:sz w:val="22"/>
        </w:rPr>
        <w:t> </w:t>
      </w:r>
      <w:r>
        <w:rPr>
          <w:sz w:val="22"/>
        </w:rPr>
        <w:t>de</w:t>
      </w:r>
      <w:r>
        <w:rPr>
          <w:spacing w:val="-5"/>
          <w:sz w:val="22"/>
        </w:rPr>
        <w:t> </w:t>
      </w:r>
      <w:r>
        <w:rPr>
          <w:sz w:val="22"/>
        </w:rPr>
        <w:t>Abastecimento,</w:t>
      </w:r>
      <w:r>
        <w:rPr>
          <w:spacing w:val="-4"/>
          <w:sz w:val="22"/>
        </w:rPr>
        <w:t> </w:t>
      </w:r>
      <w:r>
        <w:rPr>
          <w:sz w:val="22"/>
        </w:rPr>
        <w:t>itens</w:t>
      </w:r>
      <w:r>
        <w:rPr>
          <w:spacing w:val="-5"/>
          <w:sz w:val="22"/>
        </w:rPr>
        <w:t> </w:t>
      </w:r>
      <w:r>
        <w:rPr>
          <w:sz w:val="22"/>
        </w:rPr>
        <w:t>24</w:t>
      </w:r>
      <w:r>
        <w:rPr>
          <w:spacing w:val="-4"/>
          <w:sz w:val="22"/>
        </w:rPr>
        <w:t> </w:t>
      </w:r>
      <w:r>
        <w:rPr>
          <w:sz w:val="22"/>
        </w:rPr>
        <w:t>do</w:t>
      </w:r>
      <w:r>
        <w:rPr>
          <w:spacing w:val="-5"/>
          <w:sz w:val="22"/>
        </w:rPr>
        <w:t> </w:t>
      </w:r>
      <w:r>
        <w:rPr>
          <w:sz w:val="22"/>
        </w:rPr>
        <w:t>Anexo</w:t>
      </w:r>
      <w:r>
        <w:rPr>
          <w:spacing w:val="-4"/>
          <w:sz w:val="22"/>
        </w:rPr>
        <w:t> </w:t>
      </w:r>
      <w:r>
        <w:rPr>
          <w:sz w:val="22"/>
        </w:rPr>
        <w:t>XII</w:t>
      </w:r>
      <w:r>
        <w:rPr>
          <w:spacing w:val="-5"/>
          <w:sz w:val="22"/>
        </w:rPr>
        <w:t> </w:t>
      </w:r>
      <w:r>
        <w:rPr>
          <w:sz w:val="22"/>
        </w:rPr>
        <w:t>da</w:t>
      </w:r>
      <w:r>
        <w:rPr>
          <w:spacing w:val="-4"/>
          <w:sz w:val="22"/>
        </w:rPr>
        <w:t> </w:t>
      </w:r>
      <w:r>
        <w:rPr>
          <w:sz w:val="22"/>
        </w:rPr>
        <w:t>Lei</w:t>
      </w:r>
      <w:r>
        <w:rPr>
          <w:spacing w:val="-5"/>
          <w:sz w:val="22"/>
        </w:rPr>
        <w:t> </w:t>
      </w:r>
      <w:r>
        <w:rPr>
          <w:sz w:val="22"/>
        </w:rPr>
        <w:t>Complementar</w:t>
      </w:r>
      <w:r>
        <w:rPr>
          <w:spacing w:val="-4"/>
          <w:sz w:val="22"/>
        </w:rPr>
        <w:t> </w:t>
      </w:r>
      <w:r>
        <w:rPr>
          <w:sz w:val="22"/>
        </w:rPr>
        <w:t>nº</w:t>
      </w:r>
      <w:r>
        <w:rPr>
          <w:spacing w:val="-4"/>
          <w:sz w:val="22"/>
        </w:rPr>
        <w:t> </w:t>
      </w:r>
      <w:r>
        <w:rPr>
          <w:spacing w:val="-2"/>
          <w:sz w:val="22"/>
        </w:rPr>
        <w:t>17/2022;</w:t>
      </w:r>
    </w:p>
    <w:p>
      <w:pPr>
        <w:pStyle w:val="ListParagraph"/>
        <w:numPr>
          <w:ilvl w:val="2"/>
          <w:numId w:val="1"/>
        </w:numPr>
        <w:tabs>
          <w:tab w:pos="622" w:val="left" w:leader="none"/>
        </w:tabs>
        <w:spacing w:line="196" w:lineRule="auto" w:before="210" w:after="0"/>
        <w:ind w:left="198" w:right="891" w:firstLine="149"/>
        <w:jc w:val="left"/>
        <w:rPr>
          <w:sz w:val="22"/>
        </w:rPr>
      </w:pPr>
      <w:r>
        <w:rPr>
          <w:sz w:val="22"/>
        </w:rPr>
        <w:t>-</w:t>
      </w:r>
      <w:r>
        <w:rPr>
          <w:spacing w:val="40"/>
          <w:sz w:val="22"/>
        </w:rPr>
        <w:t> </w:t>
      </w:r>
      <w:r>
        <w:rPr>
          <w:sz w:val="22"/>
        </w:rPr>
        <w:t>Atividades</w:t>
      </w:r>
      <w:r>
        <w:rPr>
          <w:spacing w:val="40"/>
          <w:sz w:val="22"/>
        </w:rPr>
        <w:t> </w:t>
      </w:r>
      <w:r>
        <w:rPr>
          <w:sz w:val="22"/>
        </w:rPr>
        <w:t>27.1</w:t>
      </w:r>
      <w:r>
        <w:rPr>
          <w:spacing w:val="40"/>
          <w:sz w:val="22"/>
        </w:rPr>
        <w:t> </w:t>
      </w:r>
      <w:r>
        <w:rPr>
          <w:sz w:val="22"/>
        </w:rPr>
        <w:t>a</w:t>
      </w:r>
      <w:r>
        <w:rPr>
          <w:spacing w:val="40"/>
          <w:sz w:val="22"/>
        </w:rPr>
        <w:t> </w:t>
      </w:r>
      <w:r>
        <w:rPr>
          <w:sz w:val="22"/>
        </w:rPr>
        <w:t>27.9</w:t>
      </w:r>
      <w:r>
        <w:rPr>
          <w:spacing w:val="40"/>
          <w:sz w:val="22"/>
        </w:rPr>
        <w:t> </w:t>
      </w:r>
      <w:r>
        <w:rPr>
          <w:sz w:val="22"/>
        </w:rPr>
        <w:t>e</w:t>
      </w:r>
      <w:r>
        <w:rPr>
          <w:spacing w:val="40"/>
          <w:sz w:val="22"/>
        </w:rPr>
        <w:t> </w:t>
      </w:r>
      <w:r>
        <w:rPr>
          <w:sz w:val="22"/>
        </w:rPr>
        <w:t>27.11,</w:t>
      </w:r>
      <w:r>
        <w:rPr>
          <w:spacing w:val="40"/>
          <w:sz w:val="22"/>
        </w:rPr>
        <w:t> </w:t>
      </w:r>
      <w:r>
        <w:rPr>
          <w:sz w:val="22"/>
        </w:rPr>
        <w:t>do</w:t>
      </w:r>
      <w:r>
        <w:rPr>
          <w:spacing w:val="40"/>
          <w:sz w:val="22"/>
        </w:rPr>
        <w:t> </w:t>
      </w:r>
      <w:r>
        <w:rPr>
          <w:sz w:val="22"/>
        </w:rPr>
        <w:t>Anexo</w:t>
      </w:r>
      <w:r>
        <w:rPr>
          <w:spacing w:val="40"/>
          <w:sz w:val="22"/>
        </w:rPr>
        <w:t> </w:t>
      </w:r>
      <w:r>
        <w:rPr>
          <w:sz w:val="22"/>
        </w:rPr>
        <w:t>XII</w:t>
      </w:r>
      <w:r>
        <w:rPr>
          <w:spacing w:val="40"/>
          <w:sz w:val="22"/>
        </w:rPr>
        <w:t> </w:t>
      </w:r>
      <w:r>
        <w:rPr>
          <w:sz w:val="22"/>
        </w:rPr>
        <w:t>da</w:t>
      </w:r>
      <w:r>
        <w:rPr>
          <w:spacing w:val="40"/>
          <w:sz w:val="22"/>
        </w:rPr>
        <w:t> </w:t>
      </w:r>
      <w:r>
        <w:rPr>
          <w:sz w:val="22"/>
        </w:rPr>
        <w:t>Lei</w:t>
      </w:r>
      <w:r>
        <w:rPr>
          <w:spacing w:val="40"/>
          <w:sz w:val="22"/>
        </w:rPr>
        <w:t> </w:t>
      </w:r>
      <w:r>
        <w:rPr>
          <w:sz w:val="22"/>
        </w:rPr>
        <w:t>Complementar</w:t>
      </w:r>
      <w:r>
        <w:rPr>
          <w:spacing w:val="40"/>
          <w:sz w:val="22"/>
        </w:rPr>
        <w:t> </w:t>
      </w:r>
      <w:r>
        <w:rPr>
          <w:sz w:val="22"/>
        </w:rPr>
        <w:t>nº</w:t>
      </w:r>
      <w:r>
        <w:rPr>
          <w:spacing w:val="40"/>
          <w:sz w:val="22"/>
        </w:rPr>
        <w:t> </w:t>
      </w:r>
      <w:r>
        <w:rPr>
          <w:sz w:val="22"/>
        </w:rPr>
        <w:t>17/2022,</w:t>
      </w:r>
      <w:r>
        <w:rPr>
          <w:spacing w:val="40"/>
          <w:sz w:val="22"/>
        </w:rPr>
        <w:t> </w:t>
      </w:r>
      <w:r>
        <w:rPr>
          <w:sz w:val="22"/>
        </w:rPr>
        <w:t>desde</w:t>
      </w:r>
      <w:r>
        <w:rPr>
          <w:spacing w:val="40"/>
          <w:sz w:val="22"/>
        </w:rPr>
        <w:t> </w:t>
      </w:r>
      <w:r>
        <w:rPr>
          <w:sz w:val="22"/>
        </w:rPr>
        <w:t>que localizadas em zonas rurais.</w:t>
      </w:r>
    </w:p>
    <w:p>
      <w:pPr>
        <w:pStyle w:val="BodyText"/>
        <w:spacing w:line="196" w:lineRule="auto"/>
        <w:ind w:right="361"/>
      </w:pPr>
      <w:r>
        <w:rPr/>
        <w:t>Art.</w:t>
      </w:r>
      <w:r>
        <w:rPr>
          <w:spacing w:val="40"/>
        </w:rPr>
        <w:t> </w:t>
      </w:r>
      <w:r>
        <w:rPr/>
        <w:t>4º</w:t>
      </w:r>
      <w:r>
        <w:rPr>
          <w:spacing w:val="40"/>
        </w:rPr>
        <w:t> </w:t>
      </w:r>
      <w:r>
        <w:rPr/>
        <w:t>Fica</w:t>
      </w:r>
      <w:r>
        <w:rPr>
          <w:spacing w:val="40"/>
        </w:rPr>
        <w:t> </w:t>
      </w:r>
      <w:r>
        <w:rPr/>
        <w:t>estabelecido</w:t>
      </w:r>
      <w:r>
        <w:rPr>
          <w:spacing w:val="40"/>
        </w:rPr>
        <w:t> </w:t>
      </w:r>
      <w:r>
        <w:rPr/>
        <w:t>a</w:t>
      </w:r>
      <w:r>
        <w:rPr>
          <w:spacing w:val="40"/>
        </w:rPr>
        <w:t> </w:t>
      </w:r>
      <w:r>
        <w:rPr/>
        <w:t>pontuação</w:t>
      </w:r>
      <w:r>
        <w:rPr>
          <w:spacing w:val="40"/>
        </w:rPr>
        <w:t> </w:t>
      </w:r>
      <w:r>
        <w:rPr/>
        <w:t>básica</w:t>
      </w:r>
      <w:r>
        <w:rPr>
          <w:spacing w:val="40"/>
        </w:rPr>
        <w:t> </w:t>
      </w:r>
      <w:r>
        <w:rPr/>
        <w:t>para</w:t>
      </w:r>
      <w:r>
        <w:rPr>
          <w:spacing w:val="40"/>
        </w:rPr>
        <w:t> </w:t>
      </w:r>
      <w:r>
        <w:rPr/>
        <w:t>cada</w:t>
      </w:r>
      <w:r>
        <w:rPr>
          <w:spacing w:val="40"/>
        </w:rPr>
        <w:t> </w:t>
      </w:r>
      <w:r>
        <w:rPr/>
        <w:t>elemento</w:t>
      </w:r>
      <w:r>
        <w:rPr>
          <w:spacing w:val="40"/>
        </w:rPr>
        <w:t> </w:t>
      </w:r>
      <w:r>
        <w:rPr/>
        <w:t>arquitetônico</w:t>
      </w:r>
      <w:r>
        <w:rPr>
          <w:spacing w:val="40"/>
        </w:rPr>
        <w:t> </w:t>
      </w:r>
      <w:r>
        <w:rPr/>
        <w:t>predominante, descritos no art. 2º, da seguinte forma:</w:t>
      </w:r>
    </w:p>
    <w:p>
      <w:pPr>
        <w:pStyle w:val="ListParagraph"/>
        <w:numPr>
          <w:ilvl w:val="0"/>
          <w:numId w:val="3"/>
        </w:numPr>
        <w:tabs>
          <w:tab w:pos="451" w:val="left" w:leader="none"/>
        </w:tabs>
        <w:spacing w:line="240" w:lineRule="auto" w:before="182" w:after="0"/>
        <w:ind w:left="451" w:right="0" w:hanging="104"/>
        <w:jc w:val="left"/>
        <w:rPr>
          <w:sz w:val="22"/>
        </w:rPr>
      </w:pPr>
      <w:r>
        <w:rPr>
          <w:sz w:val="22"/>
        </w:rPr>
        <w:t>-</w:t>
      </w:r>
      <w:r>
        <w:rPr>
          <w:spacing w:val="-6"/>
          <w:sz w:val="22"/>
        </w:rPr>
        <w:t> </w:t>
      </w:r>
      <w:r>
        <w:rPr>
          <w:sz w:val="22"/>
        </w:rPr>
        <w:t>Telhado</w:t>
      </w:r>
      <w:r>
        <w:rPr>
          <w:spacing w:val="-6"/>
          <w:sz w:val="22"/>
        </w:rPr>
        <w:t> </w:t>
      </w:r>
      <w:r>
        <w:rPr>
          <w:sz w:val="22"/>
        </w:rPr>
        <w:t>Inclinado</w:t>
      </w:r>
      <w:r>
        <w:rPr>
          <w:spacing w:val="-5"/>
          <w:sz w:val="22"/>
        </w:rPr>
        <w:t> </w:t>
      </w:r>
      <w:r>
        <w:rPr>
          <w:sz w:val="22"/>
        </w:rPr>
        <w:t>Aparente:</w:t>
      </w:r>
      <w:r>
        <w:rPr>
          <w:spacing w:val="-6"/>
          <w:sz w:val="22"/>
        </w:rPr>
        <w:t> </w:t>
      </w:r>
      <w:r>
        <w:rPr>
          <w:sz w:val="22"/>
        </w:rPr>
        <w:t>25</w:t>
      </w:r>
      <w:r>
        <w:rPr>
          <w:spacing w:val="-5"/>
          <w:sz w:val="22"/>
        </w:rPr>
        <w:t> </w:t>
      </w:r>
      <w:r>
        <w:rPr>
          <w:spacing w:val="-2"/>
          <w:sz w:val="22"/>
        </w:rPr>
        <w:t>pontos;</w:t>
      </w:r>
    </w:p>
    <w:p>
      <w:pPr>
        <w:pStyle w:val="ListParagraph"/>
        <w:numPr>
          <w:ilvl w:val="0"/>
          <w:numId w:val="3"/>
        </w:numPr>
        <w:tabs>
          <w:tab w:pos="505" w:val="left" w:leader="none"/>
        </w:tabs>
        <w:spacing w:line="240" w:lineRule="auto" w:before="171" w:after="0"/>
        <w:ind w:left="505" w:right="0" w:hanging="158"/>
        <w:jc w:val="left"/>
        <w:rPr>
          <w:sz w:val="22"/>
        </w:rPr>
      </w:pPr>
      <w:r>
        <w:rPr>
          <w:sz w:val="22"/>
        </w:rPr>
        <w:drawing>
          <wp:anchor distT="0" distB="0" distL="0" distR="0" allowOverlap="1" layoutInCell="1" locked="0" behindDoc="0" simplePos="0" relativeHeight="15729664">
            <wp:simplePos x="0" y="0"/>
            <wp:positionH relativeFrom="page">
              <wp:posOffset>7217155</wp:posOffset>
            </wp:positionH>
            <wp:positionV relativeFrom="paragraph">
              <wp:posOffset>71004</wp:posOffset>
            </wp:positionV>
            <wp:extent cx="342900" cy="3616043"/>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7" cstate="print"/>
                    <a:stretch>
                      <a:fillRect/>
                    </a:stretch>
                  </pic:blipFill>
                  <pic:spPr>
                    <a:xfrm>
                      <a:off x="0" y="0"/>
                      <a:ext cx="342900" cy="3616043"/>
                    </a:xfrm>
                    <a:prstGeom prst="rect">
                      <a:avLst/>
                    </a:prstGeom>
                  </pic:spPr>
                </pic:pic>
              </a:graphicData>
            </a:graphic>
          </wp:anchor>
        </w:drawing>
      </w:r>
      <w:r>
        <w:rPr>
          <w:sz w:val="22"/>
        </w:rPr>
        <w:t>-</w:t>
      </w:r>
      <w:r>
        <w:rPr>
          <w:spacing w:val="-4"/>
          <w:sz w:val="22"/>
        </w:rPr>
        <w:t> </w:t>
      </w:r>
      <w:r>
        <w:rPr>
          <w:sz w:val="22"/>
        </w:rPr>
        <w:t>Beiral:</w:t>
      </w:r>
      <w:r>
        <w:rPr>
          <w:spacing w:val="-4"/>
          <w:sz w:val="22"/>
        </w:rPr>
        <w:t> </w:t>
      </w:r>
      <w:r>
        <w:rPr>
          <w:sz w:val="22"/>
        </w:rPr>
        <w:t>7,5</w:t>
      </w:r>
      <w:r>
        <w:rPr>
          <w:spacing w:val="-3"/>
          <w:sz w:val="22"/>
        </w:rPr>
        <w:t> </w:t>
      </w:r>
      <w:r>
        <w:rPr>
          <w:spacing w:val="-2"/>
          <w:sz w:val="22"/>
        </w:rPr>
        <w:t>pontos;</w:t>
      </w:r>
    </w:p>
    <w:p>
      <w:pPr>
        <w:pStyle w:val="ListParagraph"/>
        <w:numPr>
          <w:ilvl w:val="0"/>
          <w:numId w:val="3"/>
        </w:numPr>
        <w:tabs>
          <w:tab w:pos="560" w:val="left" w:leader="none"/>
        </w:tabs>
        <w:spacing w:line="240" w:lineRule="auto" w:before="172" w:after="0"/>
        <w:ind w:left="560" w:right="0" w:hanging="213"/>
        <w:jc w:val="left"/>
        <w:rPr>
          <w:sz w:val="22"/>
        </w:rPr>
      </w:pPr>
      <w:r>
        <w:rPr>
          <w:sz w:val="22"/>
        </w:rPr>
        <w:t>-</w:t>
      </w:r>
      <w:r>
        <w:rPr>
          <w:spacing w:val="-5"/>
          <w:sz w:val="22"/>
        </w:rPr>
        <w:t> </w:t>
      </w:r>
      <w:r>
        <w:rPr>
          <w:sz w:val="22"/>
        </w:rPr>
        <w:t>Terças</w:t>
      </w:r>
      <w:r>
        <w:rPr>
          <w:spacing w:val="-4"/>
          <w:sz w:val="22"/>
        </w:rPr>
        <w:t> </w:t>
      </w:r>
      <w:r>
        <w:rPr>
          <w:sz w:val="22"/>
        </w:rPr>
        <w:t>Aparentes:</w:t>
      </w:r>
      <w:r>
        <w:rPr>
          <w:spacing w:val="-5"/>
          <w:sz w:val="22"/>
        </w:rPr>
        <w:t> </w:t>
      </w:r>
      <w:r>
        <w:rPr>
          <w:sz w:val="22"/>
        </w:rPr>
        <w:t>5</w:t>
      </w:r>
      <w:r>
        <w:rPr>
          <w:spacing w:val="-4"/>
          <w:sz w:val="22"/>
        </w:rPr>
        <w:t> </w:t>
      </w:r>
      <w:r>
        <w:rPr>
          <w:spacing w:val="-2"/>
          <w:sz w:val="22"/>
        </w:rPr>
        <w:t>pontos;</w:t>
      </w:r>
    </w:p>
    <w:p>
      <w:pPr>
        <w:pStyle w:val="ListParagraph"/>
        <w:numPr>
          <w:ilvl w:val="0"/>
          <w:numId w:val="3"/>
        </w:numPr>
        <w:tabs>
          <w:tab w:pos="575" w:val="left" w:leader="none"/>
        </w:tabs>
        <w:spacing w:line="240" w:lineRule="auto" w:before="171" w:after="0"/>
        <w:ind w:left="575" w:right="0" w:hanging="228"/>
        <w:jc w:val="left"/>
        <w:rPr>
          <w:sz w:val="22"/>
        </w:rPr>
      </w:pPr>
      <w:r>
        <w:rPr>
          <w:sz w:val="22"/>
        </w:rPr>
        <w:t>-</w:t>
      </w:r>
      <w:r>
        <w:rPr>
          <w:spacing w:val="-4"/>
          <w:sz w:val="22"/>
        </w:rPr>
        <w:t> </w:t>
      </w:r>
      <w:r>
        <w:rPr>
          <w:sz w:val="22"/>
        </w:rPr>
        <w:t>Oitões:</w:t>
      </w:r>
      <w:r>
        <w:rPr>
          <w:spacing w:val="-3"/>
          <w:sz w:val="22"/>
        </w:rPr>
        <w:t> </w:t>
      </w:r>
      <w:r>
        <w:rPr>
          <w:sz w:val="22"/>
        </w:rPr>
        <w:t>15</w:t>
      </w:r>
      <w:r>
        <w:rPr>
          <w:spacing w:val="-3"/>
          <w:sz w:val="22"/>
        </w:rPr>
        <w:t> </w:t>
      </w:r>
      <w:r>
        <w:rPr>
          <w:spacing w:val="-2"/>
          <w:sz w:val="22"/>
        </w:rPr>
        <w:t>pontos;</w:t>
      </w:r>
    </w:p>
    <w:p>
      <w:pPr>
        <w:pStyle w:val="ListParagraph"/>
        <w:numPr>
          <w:ilvl w:val="1"/>
          <w:numId w:val="3"/>
        </w:numPr>
        <w:tabs>
          <w:tab w:pos="566" w:val="left" w:leader="none"/>
        </w:tabs>
        <w:spacing w:line="240" w:lineRule="auto" w:before="172" w:after="0"/>
        <w:ind w:left="566" w:right="0" w:hanging="219"/>
        <w:jc w:val="left"/>
        <w:rPr>
          <w:sz w:val="22"/>
        </w:rPr>
      </w:pPr>
      <w:r>
        <w:rPr>
          <w:sz w:val="22"/>
        </w:rPr>
        <w:t>Principais:</w:t>
      </w:r>
      <w:r>
        <w:rPr>
          <w:spacing w:val="-7"/>
          <w:sz w:val="22"/>
        </w:rPr>
        <w:t> </w:t>
      </w:r>
      <w:r>
        <w:rPr>
          <w:sz w:val="22"/>
        </w:rPr>
        <w:t>10</w:t>
      </w:r>
      <w:r>
        <w:rPr>
          <w:spacing w:val="-6"/>
          <w:sz w:val="22"/>
        </w:rPr>
        <w:t> </w:t>
      </w:r>
      <w:r>
        <w:rPr>
          <w:spacing w:val="-2"/>
          <w:sz w:val="22"/>
        </w:rPr>
        <w:t>pontos;</w:t>
      </w:r>
    </w:p>
    <w:p>
      <w:pPr>
        <w:pStyle w:val="ListParagraph"/>
        <w:numPr>
          <w:ilvl w:val="1"/>
          <w:numId w:val="3"/>
        </w:numPr>
        <w:tabs>
          <w:tab w:pos="577" w:val="left" w:leader="none"/>
        </w:tabs>
        <w:spacing w:line="240" w:lineRule="auto" w:before="171" w:after="0"/>
        <w:ind w:left="577" w:right="0" w:hanging="230"/>
        <w:jc w:val="left"/>
        <w:rPr>
          <w:sz w:val="22"/>
        </w:rPr>
      </w:pPr>
      <w:r>
        <w:rPr>
          <w:sz w:val="22"/>
        </w:rPr>
        <w:t>Secundários:</w:t>
      </w:r>
      <w:r>
        <w:rPr>
          <w:spacing w:val="-7"/>
          <w:sz w:val="22"/>
        </w:rPr>
        <w:t> </w:t>
      </w:r>
      <w:r>
        <w:rPr>
          <w:sz w:val="22"/>
        </w:rPr>
        <w:t>5</w:t>
      </w:r>
      <w:r>
        <w:rPr>
          <w:spacing w:val="-6"/>
          <w:sz w:val="22"/>
        </w:rPr>
        <w:t> </w:t>
      </w:r>
      <w:r>
        <w:rPr>
          <w:spacing w:val="-2"/>
          <w:sz w:val="22"/>
        </w:rPr>
        <w:t>pontos;</w:t>
      </w:r>
    </w:p>
    <w:p>
      <w:pPr>
        <w:pStyle w:val="ListParagraph"/>
        <w:numPr>
          <w:ilvl w:val="0"/>
          <w:numId w:val="4"/>
        </w:numPr>
        <w:tabs>
          <w:tab w:pos="586" w:val="left" w:leader="none"/>
        </w:tabs>
        <w:spacing w:line="240" w:lineRule="auto" w:before="172" w:after="0"/>
        <w:ind w:left="586" w:right="0" w:hanging="239"/>
        <w:jc w:val="left"/>
        <w:rPr>
          <w:sz w:val="22"/>
        </w:rPr>
      </w:pPr>
      <w:r>
        <w:rPr>
          <w:sz w:val="22"/>
        </w:rPr>
        <w:t>Gaiutas/</w:t>
      </w:r>
      <w:r>
        <w:rPr>
          <w:spacing w:val="-10"/>
          <w:sz w:val="22"/>
        </w:rPr>
        <w:t> </w:t>
      </w:r>
      <w:r>
        <w:rPr>
          <w:sz w:val="22"/>
        </w:rPr>
        <w:t>Mansardas:10</w:t>
      </w:r>
      <w:r>
        <w:rPr>
          <w:spacing w:val="-10"/>
          <w:sz w:val="22"/>
        </w:rPr>
        <w:t> </w:t>
      </w:r>
      <w:r>
        <w:rPr>
          <w:spacing w:val="-2"/>
          <w:sz w:val="22"/>
        </w:rPr>
        <w:t>pontos;</w:t>
      </w:r>
    </w:p>
    <w:p>
      <w:pPr>
        <w:pStyle w:val="ListParagraph"/>
        <w:numPr>
          <w:ilvl w:val="0"/>
          <w:numId w:val="4"/>
        </w:numPr>
        <w:tabs>
          <w:tab w:pos="640" w:val="left" w:leader="none"/>
        </w:tabs>
        <w:spacing w:line="240" w:lineRule="auto" w:before="171" w:after="0"/>
        <w:ind w:left="640" w:right="0" w:hanging="293"/>
        <w:jc w:val="left"/>
        <w:rPr>
          <w:sz w:val="22"/>
        </w:rPr>
      </w:pPr>
      <w:r>
        <w:rPr>
          <w:sz w:val="22"/>
        </w:rPr>
        <w:t>Revestimentos:</w:t>
      </w:r>
      <w:r>
        <w:rPr>
          <w:spacing w:val="-8"/>
          <w:sz w:val="22"/>
        </w:rPr>
        <w:t> </w:t>
      </w:r>
      <w:r>
        <w:rPr>
          <w:sz w:val="22"/>
        </w:rPr>
        <w:t>20</w:t>
      </w:r>
      <w:r>
        <w:rPr>
          <w:spacing w:val="-8"/>
          <w:sz w:val="22"/>
        </w:rPr>
        <w:t> </w:t>
      </w:r>
      <w:r>
        <w:rPr>
          <w:spacing w:val="-2"/>
          <w:sz w:val="22"/>
        </w:rPr>
        <w:t>pontos;</w:t>
      </w:r>
    </w:p>
    <w:p>
      <w:pPr>
        <w:pStyle w:val="ListParagraph"/>
        <w:numPr>
          <w:ilvl w:val="0"/>
          <w:numId w:val="4"/>
        </w:numPr>
        <w:tabs>
          <w:tab w:pos="695" w:val="left" w:leader="none"/>
        </w:tabs>
        <w:spacing w:line="240" w:lineRule="auto" w:before="172" w:after="0"/>
        <w:ind w:left="695" w:right="0" w:hanging="348"/>
        <w:jc w:val="left"/>
        <w:rPr>
          <w:sz w:val="22"/>
        </w:rPr>
      </w:pPr>
      <w:r>
        <w:rPr>
          <w:sz w:val="22"/>
        </w:rPr>
        <w:t>Sacadas</w:t>
      </w:r>
      <w:r>
        <w:rPr>
          <w:spacing w:val="-8"/>
          <w:sz w:val="22"/>
        </w:rPr>
        <w:t> </w:t>
      </w:r>
      <w:r>
        <w:rPr>
          <w:sz w:val="22"/>
        </w:rPr>
        <w:t>/</w:t>
      </w:r>
      <w:r>
        <w:rPr>
          <w:spacing w:val="-6"/>
          <w:sz w:val="22"/>
        </w:rPr>
        <w:t> </w:t>
      </w:r>
      <w:r>
        <w:rPr>
          <w:sz w:val="22"/>
        </w:rPr>
        <w:t>Balcões/</w:t>
      </w:r>
      <w:r>
        <w:rPr>
          <w:spacing w:val="-6"/>
          <w:sz w:val="22"/>
        </w:rPr>
        <w:t> </w:t>
      </w:r>
      <w:r>
        <w:rPr>
          <w:sz w:val="22"/>
        </w:rPr>
        <w:t>Floreiras:</w:t>
      </w:r>
      <w:r>
        <w:rPr>
          <w:spacing w:val="-6"/>
          <w:sz w:val="22"/>
        </w:rPr>
        <w:t> </w:t>
      </w:r>
      <w:r>
        <w:rPr>
          <w:sz w:val="22"/>
        </w:rPr>
        <w:t>7,5</w:t>
      </w:r>
      <w:r>
        <w:rPr>
          <w:spacing w:val="-5"/>
          <w:sz w:val="22"/>
        </w:rPr>
        <w:t> </w:t>
      </w:r>
      <w:r>
        <w:rPr>
          <w:spacing w:val="-2"/>
          <w:sz w:val="22"/>
        </w:rPr>
        <w:t>pontos;</w:t>
      </w:r>
    </w:p>
    <w:p>
      <w:pPr>
        <w:pStyle w:val="ListParagraph"/>
        <w:numPr>
          <w:ilvl w:val="0"/>
          <w:numId w:val="4"/>
        </w:numPr>
        <w:tabs>
          <w:tab w:pos="749" w:val="left" w:leader="none"/>
        </w:tabs>
        <w:spacing w:line="240" w:lineRule="auto" w:before="171" w:after="0"/>
        <w:ind w:left="749" w:right="0" w:hanging="402"/>
        <w:jc w:val="left"/>
        <w:rPr>
          <w:sz w:val="22"/>
        </w:rPr>
      </w:pPr>
      <w:r>
        <w:rPr>
          <w:sz w:val="22"/>
        </w:rPr>
        <w:t>Paleta</w:t>
      </w:r>
      <w:r>
        <w:rPr>
          <w:spacing w:val="-3"/>
          <w:sz w:val="22"/>
        </w:rPr>
        <w:t> </w:t>
      </w:r>
      <w:r>
        <w:rPr>
          <w:sz w:val="22"/>
        </w:rPr>
        <w:t>de</w:t>
      </w:r>
      <w:r>
        <w:rPr>
          <w:spacing w:val="-3"/>
          <w:sz w:val="22"/>
        </w:rPr>
        <w:t> </w:t>
      </w:r>
      <w:r>
        <w:rPr>
          <w:sz w:val="22"/>
        </w:rPr>
        <w:t>Cores:</w:t>
      </w:r>
      <w:r>
        <w:rPr>
          <w:spacing w:val="-3"/>
          <w:sz w:val="22"/>
        </w:rPr>
        <w:t> </w:t>
      </w:r>
      <w:r>
        <w:rPr>
          <w:sz w:val="22"/>
        </w:rPr>
        <w:t>10</w:t>
      </w:r>
      <w:r>
        <w:rPr>
          <w:spacing w:val="-2"/>
          <w:sz w:val="22"/>
        </w:rPr>
        <w:t> pontos.</w:t>
      </w:r>
    </w:p>
    <w:p>
      <w:pPr>
        <w:pStyle w:val="BodyText"/>
        <w:spacing w:line="196" w:lineRule="auto" w:before="209"/>
      </w:pPr>
      <w:r>
        <w:rPr/>
        <w:t>Art.</w:t>
      </w:r>
      <w:r>
        <w:rPr>
          <w:spacing w:val="40"/>
        </w:rPr>
        <w:t> </w:t>
      </w:r>
      <w:r>
        <w:rPr/>
        <w:t>5º</w:t>
      </w:r>
      <w:r>
        <w:rPr>
          <w:spacing w:val="40"/>
        </w:rPr>
        <w:t> </w:t>
      </w:r>
      <w:r>
        <w:rPr/>
        <w:t>Para</w:t>
      </w:r>
      <w:r>
        <w:rPr>
          <w:spacing w:val="40"/>
        </w:rPr>
        <w:t> </w:t>
      </w:r>
      <w:r>
        <w:rPr/>
        <w:t>fins</w:t>
      </w:r>
      <w:r>
        <w:rPr>
          <w:spacing w:val="40"/>
        </w:rPr>
        <w:t> </w:t>
      </w:r>
      <w:r>
        <w:rPr/>
        <w:t>de</w:t>
      </w:r>
      <w:r>
        <w:rPr>
          <w:spacing w:val="40"/>
        </w:rPr>
        <w:t> </w:t>
      </w:r>
      <w:r>
        <w:rPr/>
        <w:t>apuração</w:t>
      </w:r>
      <w:r>
        <w:rPr>
          <w:spacing w:val="40"/>
        </w:rPr>
        <w:t> </w:t>
      </w:r>
      <w:r>
        <w:rPr/>
        <w:t>da</w:t>
      </w:r>
      <w:r>
        <w:rPr>
          <w:spacing w:val="40"/>
        </w:rPr>
        <w:t> </w:t>
      </w:r>
      <w:r>
        <w:rPr/>
        <w:t>pontuação</w:t>
      </w:r>
      <w:r>
        <w:rPr>
          <w:spacing w:val="40"/>
        </w:rPr>
        <w:t> </w:t>
      </w:r>
      <w:r>
        <w:rPr/>
        <w:t>prevista</w:t>
      </w:r>
      <w:r>
        <w:rPr>
          <w:spacing w:val="40"/>
        </w:rPr>
        <w:t> </w:t>
      </w:r>
      <w:r>
        <w:rPr/>
        <w:t>nesta</w:t>
      </w:r>
      <w:r>
        <w:rPr>
          <w:spacing w:val="40"/>
        </w:rPr>
        <w:t> </w:t>
      </w:r>
      <w:r>
        <w:rPr/>
        <w:t>Lei,</w:t>
      </w:r>
      <w:r>
        <w:rPr>
          <w:spacing w:val="40"/>
        </w:rPr>
        <w:t> </w:t>
      </w:r>
      <w:r>
        <w:rPr/>
        <w:t>estabelecem-se</w:t>
      </w:r>
      <w:r>
        <w:rPr>
          <w:spacing w:val="40"/>
        </w:rPr>
        <w:t> </w:t>
      </w:r>
      <w:r>
        <w:rPr/>
        <w:t>os</w:t>
      </w:r>
      <w:r>
        <w:rPr>
          <w:spacing w:val="40"/>
        </w:rPr>
        <w:t> </w:t>
      </w:r>
      <w:r>
        <w:rPr/>
        <w:t>critérios</w:t>
      </w:r>
      <w:r>
        <w:rPr>
          <w:spacing w:val="40"/>
        </w:rPr>
        <w:t> </w:t>
      </w:r>
      <w:r>
        <w:rPr/>
        <w:t>de</w:t>
      </w:r>
      <w:r>
        <w:rPr>
          <w:spacing w:val="40"/>
        </w:rPr>
        <w:t> </w:t>
      </w:r>
      <w:r>
        <w:rPr/>
        <w:t>enquadramento dos elementos arquitetônicos que caracterizam o estilo predominante de Gramado:</w:t>
      </w:r>
    </w:p>
    <w:p>
      <w:pPr>
        <w:pStyle w:val="BodyText"/>
        <w:spacing w:before="182"/>
        <w:ind w:left="347" w:firstLine="0"/>
      </w:pPr>
      <w:r>
        <w:rPr/>
        <w:t>§</w:t>
      </w:r>
      <w:r>
        <w:rPr>
          <w:spacing w:val="-2"/>
        </w:rPr>
        <w:t> </w:t>
      </w:r>
      <w:r>
        <w:rPr/>
        <w:t>1º</w:t>
      </w:r>
      <w:r>
        <w:rPr>
          <w:spacing w:val="-2"/>
        </w:rPr>
        <w:t> </w:t>
      </w:r>
      <w:r>
        <w:rPr/>
        <w:t>Dos</w:t>
      </w:r>
      <w:r>
        <w:rPr>
          <w:spacing w:val="-2"/>
        </w:rPr>
        <w:t> Telhados:</w:t>
      </w:r>
    </w:p>
    <w:p>
      <w:pPr>
        <w:pStyle w:val="ListParagraph"/>
        <w:numPr>
          <w:ilvl w:val="0"/>
          <w:numId w:val="5"/>
        </w:numPr>
        <w:tabs>
          <w:tab w:pos="486" w:val="left" w:leader="none"/>
        </w:tabs>
        <w:spacing w:line="196" w:lineRule="auto" w:before="209" w:after="0"/>
        <w:ind w:left="198" w:right="889" w:firstLine="149"/>
        <w:jc w:val="left"/>
        <w:rPr>
          <w:sz w:val="22"/>
        </w:rPr>
      </w:pPr>
      <w:r>
        <w:rPr>
          <w:sz w:val="22"/>
        </w:rPr>
        <w:t>–</w:t>
      </w:r>
      <w:r>
        <w:rPr>
          <w:spacing w:val="33"/>
          <w:sz w:val="22"/>
        </w:rPr>
        <w:t> </w:t>
      </w:r>
      <w:r>
        <w:rPr>
          <w:sz w:val="22"/>
        </w:rPr>
        <w:t>O</w:t>
      </w:r>
      <w:r>
        <w:rPr>
          <w:spacing w:val="33"/>
          <w:sz w:val="22"/>
        </w:rPr>
        <w:t> </w:t>
      </w:r>
      <w:r>
        <w:rPr>
          <w:sz w:val="22"/>
        </w:rPr>
        <w:t>telhado</w:t>
      </w:r>
      <w:r>
        <w:rPr>
          <w:spacing w:val="33"/>
          <w:sz w:val="22"/>
        </w:rPr>
        <w:t> </w:t>
      </w:r>
      <w:r>
        <w:rPr>
          <w:sz w:val="22"/>
        </w:rPr>
        <w:t>deve</w:t>
      </w:r>
      <w:r>
        <w:rPr>
          <w:spacing w:val="33"/>
          <w:sz w:val="22"/>
        </w:rPr>
        <w:t> </w:t>
      </w:r>
      <w:r>
        <w:rPr>
          <w:sz w:val="22"/>
        </w:rPr>
        <w:t>ser</w:t>
      </w:r>
      <w:r>
        <w:rPr>
          <w:spacing w:val="33"/>
          <w:sz w:val="22"/>
        </w:rPr>
        <w:t> </w:t>
      </w:r>
      <w:r>
        <w:rPr>
          <w:sz w:val="22"/>
        </w:rPr>
        <w:t>projetado</w:t>
      </w:r>
      <w:r>
        <w:rPr>
          <w:spacing w:val="33"/>
          <w:sz w:val="22"/>
        </w:rPr>
        <w:t> </w:t>
      </w:r>
      <w:r>
        <w:rPr>
          <w:sz w:val="22"/>
        </w:rPr>
        <w:t>de</w:t>
      </w:r>
      <w:r>
        <w:rPr>
          <w:spacing w:val="33"/>
          <w:sz w:val="22"/>
        </w:rPr>
        <w:t> </w:t>
      </w:r>
      <w:r>
        <w:rPr>
          <w:sz w:val="22"/>
        </w:rPr>
        <w:t>forma</w:t>
      </w:r>
      <w:r>
        <w:rPr>
          <w:spacing w:val="33"/>
          <w:sz w:val="22"/>
        </w:rPr>
        <w:t> </w:t>
      </w:r>
      <w:r>
        <w:rPr>
          <w:sz w:val="22"/>
        </w:rPr>
        <w:t>que</w:t>
      </w:r>
      <w:r>
        <w:rPr>
          <w:spacing w:val="33"/>
          <w:sz w:val="22"/>
        </w:rPr>
        <w:t> </w:t>
      </w:r>
      <w:r>
        <w:rPr>
          <w:sz w:val="22"/>
        </w:rPr>
        <w:t>seus</w:t>
      </w:r>
      <w:r>
        <w:rPr>
          <w:spacing w:val="33"/>
          <w:sz w:val="22"/>
        </w:rPr>
        <w:t> </w:t>
      </w:r>
      <w:r>
        <w:rPr>
          <w:sz w:val="22"/>
        </w:rPr>
        <w:t>elementos</w:t>
      </w:r>
      <w:r>
        <w:rPr>
          <w:spacing w:val="33"/>
          <w:sz w:val="22"/>
        </w:rPr>
        <w:t> </w:t>
      </w:r>
      <w:r>
        <w:rPr>
          <w:sz w:val="22"/>
        </w:rPr>
        <w:t>estruturais</w:t>
      </w:r>
      <w:r>
        <w:rPr>
          <w:spacing w:val="33"/>
          <w:sz w:val="22"/>
        </w:rPr>
        <w:t> </w:t>
      </w:r>
      <w:r>
        <w:rPr>
          <w:sz w:val="22"/>
        </w:rPr>
        <w:t>e</w:t>
      </w:r>
      <w:r>
        <w:rPr>
          <w:spacing w:val="33"/>
          <w:sz w:val="22"/>
        </w:rPr>
        <w:t> </w:t>
      </w:r>
      <w:r>
        <w:rPr>
          <w:sz w:val="22"/>
        </w:rPr>
        <w:t>de</w:t>
      </w:r>
      <w:r>
        <w:rPr>
          <w:spacing w:val="33"/>
          <w:sz w:val="22"/>
        </w:rPr>
        <w:t> </w:t>
      </w:r>
      <w:r>
        <w:rPr>
          <w:sz w:val="22"/>
        </w:rPr>
        <w:t>cobertura</w:t>
      </w:r>
      <w:r>
        <w:rPr>
          <w:spacing w:val="33"/>
          <w:sz w:val="22"/>
        </w:rPr>
        <w:t> </w:t>
      </w:r>
      <w:r>
        <w:rPr>
          <w:sz w:val="22"/>
        </w:rPr>
        <w:t>sejam visíveis e integrados à fachada da edificação;</w:t>
      </w:r>
    </w:p>
    <w:p>
      <w:pPr>
        <w:pStyle w:val="ListParagraph"/>
        <w:numPr>
          <w:ilvl w:val="0"/>
          <w:numId w:val="5"/>
        </w:numPr>
        <w:tabs>
          <w:tab w:pos="534" w:val="left" w:leader="none"/>
        </w:tabs>
        <w:spacing w:line="196" w:lineRule="auto" w:before="220" w:after="0"/>
        <w:ind w:left="198" w:right="891" w:firstLine="149"/>
        <w:jc w:val="left"/>
        <w:rPr>
          <w:sz w:val="22"/>
        </w:rPr>
      </w:pPr>
      <w:r>
        <w:rPr>
          <w:sz w:val="22"/>
        </w:rPr>
        <w:t>–</w:t>
      </w:r>
      <w:r>
        <w:rPr>
          <w:spacing w:val="25"/>
          <w:sz w:val="22"/>
        </w:rPr>
        <w:t> </w:t>
      </w:r>
      <w:r>
        <w:rPr>
          <w:sz w:val="22"/>
        </w:rPr>
        <w:t>Fica</w:t>
      </w:r>
      <w:r>
        <w:rPr>
          <w:spacing w:val="25"/>
          <w:sz w:val="22"/>
        </w:rPr>
        <w:t> </w:t>
      </w:r>
      <w:r>
        <w:rPr>
          <w:sz w:val="22"/>
        </w:rPr>
        <w:t>vedada</w:t>
      </w:r>
      <w:r>
        <w:rPr>
          <w:spacing w:val="25"/>
          <w:sz w:val="22"/>
        </w:rPr>
        <w:t> </w:t>
      </w:r>
      <w:r>
        <w:rPr>
          <w:sz w:val="22"/>
        </w:rPr>
        <w:t>a</w:t>
      </w:r>
      <w:r>
        <w:rPr>
          <w:spacing w:val="25"/>
          <w:sz w:val="22"/>
        </w:rPr>
        <w:t> </w:t>
      </w:r>
      <w:r>
        <w:rPr>
          <w:sz w:val="22"/>
        </w:rPr>
        <w:t>ocultação</w:t>
      </w:r>
      <w:r>
        <w:rPr>
          <w:spacing w:val="25"/>
          <w:sz w:val="22"/>
        </w:rPr>
        <w:t> </w:t>
      </w:r>
      <w:r>
        <w:rPr>
          <w:sz w:val="22"/>
        </w:rPr>
        <w:t>total</w:t>
      </w:r>
      <w:r>
        <w:rPr>
          <w:spacing w:val="25"/>
          <w:sz w:val="22"/>
        </w:rPr>
        <w:t> </w:t>
      </w:r>
      <w:r>
        <w:rPr>
          <w:sz w:val="22"/>
        </w:rPr>
        <w:t>ou</w:t>
      </w:r>
      <w:r>
        <w:rPr>
          <w:spacing w:val="25"/>
          <w:sz w:val="22"/>
        </w:rPr>
        <w:t> </w:t>
      </w:r>
      <w:r>
        <w:rPr>
          <w:sz w:val="22"/>
        </w:rPr>
        <w:t>parcial</w:t>
      </w:r>
      <w:r>
        <w:rPr>
          <w:spacing w:val="25"/>
          <w:sz w:val="22"/>
        </w:rPr>
        <w:t> </w:t>
      </w:r>
      <w:r>
        <w:rPr>
          <w:sz w:val="22"/>
        </w:rPr>
        <w:t>do</w:t>
      </w:r>
      <w:r>
        <w:rPr>
          <w:spacing w:val="25"/>
          <w:sz w:val="22"/>
        </w:rPr>
        <w:t> </w:t>
      </w:r>
      <w:r>
        <w:rPr>
          <w:sz w:val="22"/>
        </w:rPr>
        <w:t>telhado</w:t>
      </w:r>
      <w:r>
        <w:rPr>
          <w:spacing w:val="25"/>
          <w:sz w:val="22"/>
        </w:rPr>
        <w:t> </w:t>
      </w:r>
      <w:r>
        <w:rPr>
          <w:sz w:val="22"/>
        </w:rPr>
        <w:t>por</w:t>
      </w:r>
      <w:r>
        <w:rPr>
          <w:spacing w:val="25"/>
          <w:sz w:val="22"/>
        </w:rPr>
        <w:t> </w:t>
      </w:r>
      <w:r>
        <w:rPr>
          <w:sz w:val="22"/>
        </w:rPr>
        <w:t>platibandas,</w:t>
      </w:r>
      <w:r>
        <w:rPr>
          <w:spacing w:val="25"/>
          <w:sz w:val="22"/>
        </w:rPr>
        <w:t> </w:t>
      </w:r>
      <w:r>
        <w:rPr>
          <w:sz w:val="22"/>
        </w:rPr>
        <w:t>lajes</w:t>
      </w:r>
      <w:r>
        <w:rPr>
          <w:spacing w:val="25"/>
          <w:sz w:val="22"/>
        </w:rPr>
        <w:t> </w:t>
      </w:r>
      <w:r>
        <w:rPr>
          <w:sz w:val="22"/>
        </w:rPr>
        <w:t>planas</w:t>
      </w:r>
      <w:r>
        <w:rPr>
          <w:spacing w:val="25"/>
          <w:sz w:val="22"/>
        </w:rPr>
        <w:t> </w:t>
      </w:r>
      <w:r>
        <w:rPr>
          <w:sz w:val="22"/>
        </w:rPr>
        <w:t>ou</w:t>
      </w:r>
      <w:r>
        <w:rPr>
          <w:spacing w:val="25"/>
          <w:sz w:val="22"/>
        </w:rPr>
        <w:t> </w:t>
      </w:r>
      <w:r>
        <w:rPr>
          <w:sz w:val="22"/>
        </w:rPr>
        <w:t>quaisquer elementos que impeçam sua identificação como componente essencial e integrante das fachadas;</w:t>
      </w:r>
    </w:p>
    <w:p>
      <w:pPr>
        <w:pStyle w:val="ListParagraph"/>
        <w:numPr>
          <w:ilvl w:val="0"/>
          <w:numId w:val="5"/>
        </w:numPr>
        <w:tabs>
          <w:tab w:pos="596" w:val="left" w:leader="none"/>
        </w:tabs>
        <w:spacing w:line="196" w:lineRule="auto" w:before="219" w:after="0"/>
        <w:ind w:left="198" w:right="889" w:firstLine="149"/>
        <w:jc w:val="left"/>
        <w:rPr>
          <w:sz w:val="22"/>
        </w:rPr>
      </w:pPr>
      <w:r>
        <w:rPr>
          <w:sz w:val="22"/>
        </w:rPr>
        <w:t>-</w:t>
      </w:r>
      <w:r>
        <w:rPr>
          <w:spacing w:val="33"/>
          <w:sz w:val="22"/>
        </w:rPr>
        <w:t> </w:t>
      </w:r>
      <w:r>
        <w:rPr>
          <w:sz w:val="22"/>
        </w:rPr>
        <w:t>As</w:t>
      </w:r>
      <w:r>
        <w:rPr>
          <w:spacing w:val="33"/>
          <w:sz w:val="22"/>
        </w:rPr>
        <w:t> </w:t>
      </w:r>
      <w:r>
        <w:rPr>
          <w:sz w:val="22"/>
        </w:rPr>
        <w:t>coberturas</w:t>
      </w:r>
      <w:r>
        <w:rPr>
          <w:spacing w:val="33"/>
          <w:sz w:val="22"/>
        </w:rPr>
        <w:t> </w:t>
      </w:r>
      <w:r>
        <w:rPr>
          <w:sz w:val="22"/>
        </w:rPr>
        <w:t>devem</w:t>
      </w:r>
      <w:r>
        <w:rPr>
          <w:spacing w:val="33"/>
          <w:sz w:val="22"/>
        </w:rPr>
        <w:t> </w:t>
      </w:r>
      <w:r>
        <w:rPr>
          <w:sz w:val="22"/>
        </w:rPr>
        <w:t>ser</w:t>
      </w:r>
      <w:r>
        <w:rPr>
          <w:spacing w:val="33"/>
          <w:sz w:val="22"/>
        </w:rPr>
        <w:t> </w:t>
      </w:r>
      <w:r>
        <w:rPr>
          <w:sz w:val="22"/>
        </w:rPr>
        <w:t>inclinadas,</w:t>
      </w:r>
      <w:r>
        <w:rPr>
          <w:spacing w:val="33"/>
          <w:sz w:val="22"/>
        </w:rPr>
        <w:t> </w:t>
      </w:r>
      <w:r>
        <w:rPr>
          <w:sz w:val="22"/>
        </w:rPr>
        <w:t>com</w:t>
      </w:r>
      <w:r>
        <w:rPr>
          <w:spacing w:val="33"/>
          <w:sz w:val="22"/>
        </w:rPr>
        <w:t> </w:t>
      </w:r>
      <w:r>
        <w:rPr>
          <w:sz w:val="22"/>
        </w:rPr>
        <w:t>inclinações</w:t>
      </w:r>
      <w:r>
        <w:rPr>
          <w:spacing w:val="33"/>
          <w:sz w:val="22"/>
        </w:rPr>
        <w:t> </w:t>
      </w:r>
      <w:r>
        <w:rPr>
          <w:sz w:val="22"/>
        </w:rPr>
        <w:t>não</w:t>
      </w:r>
      <w:r>
        <w:rPr>
          <w:spacing w:val="33"/>
          <w:sz w:val="22"/>
        </w:rPr>
        <w:t> </w:t>
      </w:r>
      <w:r>
        <w:rPr>
          <w:sz w:val="22"/>
        </w:rPr>
        <w:t>inferiores</w:t>
      </w:r>
      <w:r>
        <w:rPr>
          <w:spacing w:val="33"/>
          <w:sz w:val="22"/>
        </w:rPr>
        <w:t> </w:t>
      </w:r>
      <w:r>
        <w:rPr>
          <w:sz w:val="22"/>
        </w:rPr>
        <w:t>a</w:t>
      </w:r>
      <w:r>
        <w:rPr>
          <w:spacing w:val="33"/>
          <w:sz w:val="22"/>
        </w:rPr>
        <w:t> </w:t>
      </w:r>
      <w:r>
        <w:rPr>
          <w:sz w:val="22"/>
        </w:rPr>
        <w:t>35%</w:t>
      </w:r>
      <w:r>
        <w:rPr>
          <w:spacing w:val="33"/>
          <w:sz w:val="22"/>
        </w:rPr>
        <w:t> </w:t>
      </w:r>
      <w:r>
        <w:rPr>
          <w:sz w:val="22"/>
        </w:rPr>
        <w:t>(trinta</w:t>
      </w:r>
      <w:r>
        <w:rPr>
          <w:spacing w:val="33"/>
          <w:sz w:val="22"/>
        </w:rPr>
        <w:t> </w:t>
      </w:r>
      <w:r>
        <w:rPr>
          <w:sz w:val="22"/>
        </w:rPr>
        <w:t>e</w:t>
      </w:r>
      <w:r>
        <w:rPr>
          <w:spacing w:val="33"/>
          <w:sz w:val="22"/>
        </w:rPr>
        <w:t> </w:t>
      </w:r>
      <w:r>
        <w:rPr>
          <w:sz w:val="22"/>
        </w:rPr>
        <w:t>cinco</w:t>
      </w:r>
      <w:r>
        <w:rPr>
          <w:spacing w:val="33"/>
          <w:sz w:val="22"/>
        </w:rPr>
        <w:t> </w:t>
      </w:r>
      <w:r>
        <w:rPr>
          <w:sz w:val="22"/>
        </w:rPr>
        <w:t>por </w:t>
      </w:r>
      <w:r>
        <w:rPr>
          <w:spacing w:val="-2"/>
          <w:sz w:val="22"/>
        </w:rPr>
        <w:t>cento);</w:t>
      </w:r>
    </w:p>
    <w:p>
      <w:pPr>
        <w:pStyle w:val="ListParagraph"/>
        <w:numPr>
          <w:ilvl w:val="0"/>
          <w:numId w:val="5"/>
        </w:numPr>
        <w:tabs>
          <w:tab w:pos="584" w:val="left" w:leader="none"/>
        </w:tabs>
        <w:spacing w:line="196" w:lineRule="auto" w:before="220" w:after="0"/>
        <w:ind w:left="198" w:right="890" w:firstLine="149"/>
        <w:jc w:val="left"/>
        <w:rPr>
          <w:sz w:val="22"/>
        </w:rPr>
      </w:pPr>
      <w:r>
        <w:rPr>
          <w:sz w:val="22"/>
        </w:rPr>
        <w:t>- Será admitida a utilização de telhados com inclinação inferior a 35% (trinta e cinco por cento) ou superfícies planas em até 30 % (trinta por cento) da área total de cobertura da edificação;</w:t>
      </w:r>
    </w:p>
    <w:p>
      <w:pPr>
        <w:pStyle w:val="ListParagraph"/>
        <w:numPr>
          <w:ilvl w:val="0"/>
          <w:numId w:val="5"/>
        </w:numPr>
        <w:tabs>
          <w:tab w:pos="520" w:val="left" w:leader="none"/>
        </w:tabs>
        <w:spacing w:line="240" w:lineRule="auto" w:before="182" w:after="0"/>
        <w:ind w:left="520" w:right="0" w:hanging="173"/>
        <w:jc w:val="left"/>
        <w:rPr>
          <w:sz w:val="22"/>
        </w:rPr>
      </w:pPr>
      <w:r>
        <w:rPr>
          <w:sz w:val="22"/>
        </w:rPr>
        <w:t>-</w:t>
      </w:r>
      <w:r>
        <w:rPr>
          <w:spacing w:val="-6"/>
          <w:sz w:val="22"/>
        </w:rPr>
        <w:t> </w:t>
      </w:r>
      <w:r>
        <w:rPr>
          <w:sz w:val="22"/>
        </w:rPr>
        <w:t>Para</w:t>
      </w:r>
      <w:r>
        <w:rPr>
          <w:spacing w:val="-4"/>
          <w:sz w:val="22"/>
        </w:rPr>
        <w:t> </w:t>
      </w:r>
      <w:r>
        <w:rPr>
          <w:sz w:val="22"/>
        </w:rPr>
        <w:t>o</w:t>
      </w:r>
      <w:r>
        <w:rPr>
          <w:spacing w:val="-4"/>
          <w:sz w:val="22"/>
        </w:rPr>
        <w:t> </w:t>
      </w:r>
      <w:r>
        <w:rPr>
          <w:sz w:val="22"/>
        </w:rPr>
        <w:t>cálculo</w:t>
      </w:r>
      <w:r>
        <w:rPr>
          <w:spacing w:val="-4"/>
          <w:sz w:val="22"/>
        </w:rPr>
        <w:t> </w:t>
      </w:r>
      <w:r>
        <w:rPr>
          <w:sz w:val="22"/>
        </w:rPr>
        <w:t>disposto</w:t>
      </w:r>
      <w:r>
        <w:rPr>
          <w:spacing w:val="-4"/>
          <w:sz w:val="22"/>
        </w:rPr>
        <w:t> </w:t>
      </w:r>
      <w:r>
        <w:rPr>
          <w:sz w:val="22"/>
        </w:rPr>
        <w:t>no</w:t>
      </w:r>
      <w:r>
        <w:rPr>
          <w:spacing w:val="-4"/>
          <w:sz w:val="22"/>
        </w:rPr>
        <w:t> </w:t>
      </w:r>
      <w:r>
        <w:rPr>
          <w:sz w:val="22"/>
        </w:rPr>
        <w:t>inciso</w:t>
      </w:r>
      <w:r>
        <w:rPr>
          <w:spacing w:val="-4"/>
          <w:sz w:val="22"/>
        </w:rPr>
        <w:t> </w:t>
      </w:r>
      <w:r>
        <w:rPr>
          <w:sz w:val="22"/>
        </w:rPr>
        <w:t>IV</w:t>
      </w:r>
      <w:r>
        <w:rPr>
          <w:spacing w:val="-4"/>
          <w:sz w:val="22"/>
        </w:rPr>
        <w:t> </w:t>
      </w:r>
      <w:r>
        <w:rPr>
          <w:sz w:val="22"/>
        </w:rPr>
        <w:t>não</w:t>
      </w:r>
      <w:r>
        <w:rPr>
          <w:spacing w:val="-4"/>
          <w:sz w:val="22"/>
        </w:rPr>
        <w:t> </w:t>
      </w:r>
      <w:r>
        <w:rPr>
          <w:sz w:val="22"/>
        </w:rPr>
        <w:t>será</w:t>
      </w:r>
      <w:r>
        <w:rPr>
          <w:spacing w:val="-4"/>
          <w:sz w:val="22"/>
        </w:rPr>
        <w:t> </w:t>
      </w:r>
      <w:r>
        <w:rPr>
          <w:sz w:val="22"/>
        </w:rPr>
        <w:t>computado</w:t>
      </w:r>
      <w:r>
        <w:rPr>
          <w:spacing w:val="-4"/>
          <w:sz w:val="22"/>
        </w:rPr>
        <w:t> </w:t>
      </w:r>
      <w:r>
        <w:rPr>
          <w:sz w:val="22"/>
        </w:rPr>
        <w:t>as</w:t>
      </w:r>
      <w:r>
        <w:rPr>
          <w:spacing w:val="-4"/>
          <w:sz w:val="22"/>
        </w:rPr>
        <w:t> </w:t>
      </w:r>
      <w:r>
        <w:rPr>
          <w:sz w:val="22"/>
        </w:rPr>
        <w:t>áreas</w:t>
      </w:r>
      <w:r>
        <w:rPr>
          <w:spacing w:val="-4"/>
          <w:sz w:val="22"/>
        </w:rPr>
        <w:t> </w:t>
      </w:r>
      <w:r>
        <w:rPr>
          <w:sz w:val="22"/>
        </w:rPr>
        <w:t>de</w:t>
      </w:r>
      <w:r>
        <w:rPr>
          <w:spacing w:val="-4"/>
          <w:sz w:val="22"/>
        </w:rPr>
        <w:t> </w:t>
      </w:r>
      <w:r>
        <w:rPr>
          <w:sz w:val="22"/>
        </w:rPr>
        <w:t>terraços,</w:t>
      </w:r>
      <w:r>
        <w:rPr>
          <w:spacing w:val="-4"/>
          <w:sz w:val="22"/>
        </w:rPr>
        <w:t> </w:t>
      </w:r>
      <w:r>
        <w:rPr>
          <w:sz w:val="22"/>
        </w:rPr>
        <w:t>sacadas</w:t>
      </w:r>
      <w:r>
        <w:rPr>
          <w:spacing w:val="-4"/>
          <w:sz w:val="22"/>
        </w:rPr>
        <w:t> </w:t>
      </w:r>
      <w:r>
        <w:rPr>
          <w:sz w:val="22"/>
        </w:rPr>
        <w:t>ou</w:t>
      </w:r>
      <w:r>
        <w:rPr>
          <w:spacing w:val="-4"/>
          <w:sz w:val="22"/>
        </w:rPr>
        <w:t> </w:t>
      </w:r>
      <w:r>
        <w:rPr>
          <w:spacing w:val="-2"/>
          <w:sz w:val="22"/>
        </w:rPr>
        <w:t>balcões.</w:t>
      </w:r>
    </w:p>
    <w:p>
      <w:pPr>
        <w:pStyle w:val="BodyText"/>
        <w:spacing w:before="171"/>
        <w:ind w:left="347" w:firstLine="0"/>
      </w:pPr>
      <w:r>
        <w:rPr/>
        <w:t>§</w:t>
      </w:r>
      <w:r>
        <w:rPr>
          <w:spacing w:val="-2"/>
        </w:rPr>
        <w:t> </w:t>
      </w:r>
      <w:r>
        <w:rPr/>
        <w:t>2º</w:t>
      </w:r>
      <w:r>
        <w:rPr>
          <w:spacing w:val="-2"/>
        </w:rPr>
        <w:t> </w:t>
      </w:r>
      <w:r>
        <w:rPr/>
        <w:t>Dos</w:t>
      </w:r>
      <w:r>
        <w:rPr>
          <w:spacing w:val="-2"/>
        </w:rPr>
        <w:t> Beirais:</w:t>
      </w:r>
    </w:p>
    <w:p>
      <w:pPr>
        <w:pStyle w:val="ListParagraph"/>
        <w:numPr>
          <w:ilvl w:val="0"/>
          <w:numId w:val="6"/>
        </w:numPr>
        <w:tabs>
          <w:tab w:pos="461" w:val="left" w:leader="none"/>
        </w:tabs>
        <w:spacing w:line="196" w:lineRule="auto" w:before="209" w:after="0"/>
        <w:ind w:left="198" w:right="890" w:firstLine="149"/>
        <w:jc w:val="left"/>
        <w:rPr>
          <w:sz w:val="22"/>
        </w:rPr>
      </w:pPr>
      <w:r>
        <w:rPr>
          <w:sz w:val="22"/>
        </w:rPr>
        <w:t>– Devem apresentar projeção mínima de 50 cm, medida a partir da prumada do pavimento inferior até o bordo inferior do beiral;</w:t>
      </w:r>
    </w:p>
    <w:p>
      <w:pPr>
        <w:pStyle w:val="BodyText"/>
        <w:spacing w:before="182"/>
        <w:ind w:left="347" w:firstLine="0"/>
      </w:pPr>
      <w:r>
        <w:rPr/>
        <w:t>§</w:t>
      </w:r>
      <w:r>
        <w:rPr>
          <w:spacing w:val="-3"/>
        </w:rPr>
        <w:t> </w:t>
      </w:r>
      <w:r>
        <w:rPr/>
        <w:t>3º</w:t>
      </w:r>
      <w:r>
        <w:rPr>
          <w:spacing w:val="-3"/>
        </w:rPr>
        <w:t> </w:t>
      </w:r>
      <w:r>
        <w:rPr/>
        <w:t>Das</w:t>
      </w:r>
      <w:r>
        <w:rPr>
          <w:spacing w:val="-3"/>
        </w:rPr>
        <w:t> </w:t>
      </w:r>
      <w:r>
        <w:rPr/>
        <w:t>Terças</w:t>
      </w:r>
      <w:r>
        <w:rPr>
          <w:spacing w:val="-3"/>
        </w:rPr>
        <w:t> </w:t>
      </w:r>
      <w:r>
        <w:rPr>
          <w:spacing w:val="-2"/>
        </w:rPr>
        <w:t>Aparentes:</w:t>
      </w:r>
    </w:p>
    <w:p>
      <w:pPr>
        <w:pStyle w:val="ListParagraph"/>
        <w:numPr>
          <w:ilvl w:val="0"/>
          <w:numId w:val="7"/>
        </w:numPr>
        <w:tabs>
          <w:tab w:pos="457" w:val="left" w:leader="none"/>
        </w:tabs>
        <w:spacing w:line="240" w:lineRule="auto" w:before="172" w:after="0"/>
        <w:ind w:left="457" w:right="0" w:hanging="110"/>
        <w:jc w:val="left"/>
        <w:rPr>
          <w:sz w:val="22"/>
        </w:rPr>
      </w:pPr>
      <w:r>
        <w:rPr>
          <w:sz w:val="22"/>
        </w:rPr>
        <w:t>–</w:t>
      </w:r>
      <w:r>
        <w:rPr>
          <w:spacing w:val="-2"/>
          <w:sz w:val="22"/>
        </w:rPr>
        <w:t> </w:t>
      </w:r>
      <w:r>
        <w:rPr>
          <w:sz w:val="22"/>
        </w:rPr>
        <w:t>As</w:t>
      </w:r>
      <w:r>
        <w:rPr>
          <w:spacing w:val="1"/>
          <w:sz w:val="22"/>
        </w:rPr>
        <w:t> </w:t>
      </w:r>
      <w:r>
        <w:rPr>
          <w:sz w:val="22"/>
        </w:rPr>
        <w:t>terças</w:t>
      </w:r>
      <w:r>
        <w:rPr>
          <w:spacing w:val="1"/>
          <w:sz w:val="22"/>
        </w:rPr>
        <w:t> </w:t>
      </w:r>
      <w:r>
        <w:rPr>
          <w:sz w:val="22"/>
        </w:rPr>
        <w:t>— também</w:t>
      </w:r>
      <w:r>
        <w:rPr>
          <w:spacing w:val="1"/>
          <w:sz w:val="22"/>
        </w:rPr>
        <w:t> </w:t>
      </w:r>
      <w:r>
        <w:rPr>
          <w:sz w:val="22"/>
        </w:rPr>
        <w:t>conhecidas</w:t>
      </w:r>
      <w:r>
        <w:rPr>
          <w:spacing w:val="1"/>
          <w:sz w:val="22"/>
        </w:rPr>
        <w:t> </w:t>
      </w:r>
      <w:r>
        <w:rPr>
          <w:sz w:val="22"/>
        </w:rPr>
        <w:t>como</w:t>
      </w:r>
      <w:r>
        <w:rPr>
          <w:spacing w:val="1"/>
          <w:sz w:val="22"/>
        </w:rPr>
        <w:t> </w:t>
      </w:r>
      <w:r>
        <w:rPr>
          <w:sz w:val="22"/>
        </w:rPr>
        <w:t>“cachorrinhos” ou</w:t>
      </w:r>
      <w:r>
        <w:rPr>
          <w:spacing w:val="1"/>
          <w:sz w:val="22"/>
        </w:rPr>
        <w:t> </w:t>
      </w:r>
      <w:r>
        <w:rPr>
          <w:sz w:val="22"/>
        </w:rPr>
        <w:t>mísulas</w:t>
      </w:r>
      <w:r>
        <w:rPr>
          <w:spacing w:val="1"/>
          <w:sz w:val="22"/>
        </w:rPr>
        <w:t> </w:t>
      </w:r>
      <w:r>
        <w:rPr>
          <w:sz w:val="22"/>
        </w:rPr>
        <w:t>— deverão</w:t>
      </w:r>
      <w:r>
        <w:rPr>
          <w:spacing w:val="1"/>
          <w:sz w:val="22"/>
        </w:rPr>
        <w:t> </w:t>
      </w:r>
      <w:r>
        <w:rPr>
          <w:sz w:val="22"/>
        </w:rPr>
        <w:t>ser</w:t>
      </w:r>
      <w:r>
        <w:rPr>
          <w:spacing w:val="1"/>
          <w:sz w:val="22"/>
        </w:rPr>
        <w:t> </w:t>
      </w:r>
      <w:r>
        <w:rPr>
          <w:sz w:val="22"/>
        </w:rPr>
        <w:t>projetadas</w:t>
      </w:r>
      <w:r>
        <w:rPr>
          <w:spacing w:val="1"/>
          <w:sz w:val="22"/>
        </w:rPr>
        <w:t> </w:t>
      </w:r>
      <w:r>
        <w:rPr>
          <w:spacing w:val="-4"/>
          <w:sz w:val="22"/>
        </w:rPr>
        <w:t>como</w:t>
      </w:r>
    </w:p>
    <w:p>
      <w:pPr>
        <w:pStyle w:val="ListParagraph"/>
        <w:spacing w:after="0" w:line="240" w:lineRule="auto"/>
        <w:jc w:val="left"/>
        <w:rPr>
          <w:sz w:val="22"/>
        </w:rPr>
        <w:sectPr>
          <w:pgSz w:w="11910" w:h="16840"/>
          <w:pgMar w:header="390" w:footer="624" w:top="2040" w:bottom="820" w:left="1559" w:right="0"/>
        </w:sectPr>
      </w:pPr>
    </w:p>
    <w:p>
      <w:pPr>
        <w:pStyle w:val="BodyText"/>
        <w:spacing w:before="226"/>
        <w:ind w:left="0" w:firstLine="0"/>
      </w:pPr>
    </w:p>
    <w:p>
      <w:pPr>
        <w:pStyle w:val="BodyText"/>
        <w:spacing w:before="1"/>
        <w:ind w:firstLine="0"/>
      </w:pPr>
      <w:r>
        <w:rPr/>
        <w:t>elementos</w:t>
      </w:r>
      <w:r>
        <w:rPr>
          <w:spacing w:val="-7"/>
        </w:rPr>
        <w:t> </w:t>
      </w:r>
      <w:r>
        <w:rPr/>
        <w:t>estruturais</w:t>
      </w:r>
      <w:r>
        <w:rPr>
          <w:spacing w:val="-7"/>
        </w:rPr>
        <w:t> </w:t>
      </w:r>
      <w:r>
        <w:rPr/>
        <w:t>visíveis</w:t>
      </w:r>
      <w:r>
        <w:rPr>
          <w:spacing w:val="-6"/>
        </w:rPr>
        <w:t> </w:t>
      </w:r>
      <w:r>
        <w:rPr/>
        <w:t>e</w:t>
      </w:r>
      <w:r>
        <w:rPr>
          <w:spacing w:val="-7"/>
        </w:rPr>
        <w:t> </w:t>
      </w:r>
      <w:r>
        <w:rPr/>
        <w:t>integrados</w:t>
      </w:r>
      <w:r>
        <w:rPr>
          <w:spacing w:val="-7"/>
        </w:rPr>
        <w:t> </w:t>
      </w:r>
      <w:r>
        <w:rPr/>
        <w:t>à</w:t>
      </w:r>
      <w:r>
        <w:rPr>
          <w:spacing w:val="-6"/>
        </w:rPr>
        <w:t> </w:t>
      </w:r>
      <w:r>
        <w:rPr/>
        <w:t>composição</w:t>
      </w:r>
      <w:r>
        <w:rPr>
          <w:spacing w:val="-7"/>
        </w:rPr>
        <w:t> </w:t>
      </w:r>
      <w:r>
        <w:rPr/>
        <w:t>das</w:t>
      </w:r>
      <w:r>
        <w:rPr>
          <w:spacing w:val="-6"/>
        </w:rPr>
        <w:t> </w:t>
      </w:r>
      <w:r>
        <w:rPr>
          <w:spacing w:val="-2"/>
        </w:rPr>
        <w:t>fachadas;</w:t>
      </w:r>
    </w:p>
    <w:p>
      <w:pPr>
        <w:pStyle w:val="ListParagraph"/>
        <w:numPr>
          <w:ilvl w:val="0"/>
          <w:numId w:val="7"/>
        </w:numPr>
        <w:tabs>
          <w:tab w:pos="516" w:val="left" w:leader="none"/>
        </w:tabs>
        <w:spacing w:line="196" w:lineRule="auto" w:before="209" w:after="0"/>
        <w:ind w:left="198" w:right="891" w:firstLine="149"/>
        <w:jc w:val="both"/>
        <w:rPr>
          <w:sz w:val="22"/>
        </w:rPr>
      </w:pPr>
      <w:r>
        <w:rPr>
          <w:sz w:val="22"/>
        </w:rPr>
        <w:t>– Suas dimensões e espaçamentos devem respeitar a modulação típica do telhado, sem que sejam encobertas por forros, frechais ou outros acabamentos que comprometam sua leitura arquitetônica;</w:t>
      </w:r>
    </w:p>
    <w:p>
      <w:pPr>
        <w:pStyle w:val="BodyText"/>
        <w:spacing w:before="182"/>
        <w:ind w:left="347" w:firstLine="0"/>
      </w:pPr>
      <w:r>
        <w:rPr/>
        <w:t>§</w:t>
      </w:r>
      <w:r>
        <w:rPr>
          <w:spacing w:val="-2"/>
        </w:rPr>
        <w:t> </w:t>
      </w:r>
      <w:r>
        <w:rPr/>
        <w:t>4º</w:t>
      </w:r>
      <w:r>
        <w:rPr>
          <w:spacing w:val="-2"/>
        </w:rPr>
        <w:t> </w:t>
      </w:r>
      <w:r>
        <w:rPr/>
        <w:t>Dos</w:t>
      </w:r>
      <w:r>
        <w:rPr>
          <w:spacing w:val="-2"/>
        </w:rPr>
        <w:t> Oitões:</w:t>
      </w:r>
    </w:p>
    <w:p>
      <w:pPr>
        <w:pStyle w:val="ListParagraph"/>
        <w:numPr>
          <w:ilvl w:val="0"/>
          <w:numId w:val="8"/>
        </w:numPr>
        <w:tabs>
          <w:tab w:pos="476" w:val="left" w:leader="none"/>
        </w:tabs>
        <w:spacing w:line="196" w:lineRule="auto" w:before="209" w:after="0"/>
        <w:ind w:left="198" w:right="889" w:firstLine="149"/>
        <w:jc w:val="both"/>
        <w:rPr>
          <w:sz w:val="22"/>
        </w:rPr>
      </w:pPr>
      <w:r>
        <w:rPr>
          <w:sz w:val="22"/>
        </w:rPr>
        <w:t>– Serão atribuídos 10 (dez) pontos aos oitões principais em formato triangular e 5 (cinco) pontos</w:t>
      </w:r>
      <w:r>
        <w:rPr>
          <w:spacing w:val="80"/>
          <w:sz w:val="22"/>
        </w:rPr>
        <w:t> </w:t>
      </w:r>
      <w:r>
        <w:rPr>
          <w:sz w:val="22"/>
        </w:rPr>
        <w:t>aos oitões secundários que adotem o mesmo formato, perfazendo até 15 (quinze) pontos quando</w:t>
      </w:r>
      <w:r>
        <w:rPr>
          <w:spacing w:val="40"/>
          <w:sz w:val="22"/>
        </w:rPr>
        <w:t> </w:t>
      </w:r>
      <w:r>
        <w:rPr>
          <w:sz w:val="22"/>
        </w:rPr>
        <w:t>todos os oitões atenderem a esse padrão;</w:t>
      </w:r>
    </w:p>
    <w:p>
      <w:pPr>
        <w:pStyle w:val="BodyText"/>
        <w:spacing w:before="181"/>
        <w:ind w:left="347" w:firstLine="0"/>
      </w:pPr>
      <w:r>
        <w:rPr/>
        <w:t>§</w:t>
      </w:r>
      <w:r>
        <w:rPr>
          <w:spacing w:val="-3"/>
        </w:rPr>
        <w:t> </w:t>
      </w:r>
      <w:r>
        <w:rPr/>
        <w:t>5º</w:t>
      </w:r>
      <w:r>
        <w:rPr>
          <w:spacing w:val="-3"/>
        </w:rPr>
        <w:t> </w:t>
      </w:r>
      <w:r>
        <w:rPr/>
        <w:t>Das</w:t>
      </w:r>
      <w:r>
        <w:rPr>
          <w:spacing w:val="-3"/>
        </w:rPr>
        <w:t> </w:t>
      </w:r>
      <w:r>
        <w:rPr/>
        <w:t>Gaiutas</w:t>
      </w:r>
      <w:r>
        <w:rPr>
          <w:spacing w:val="-3"/>
        </w:rPr>
        <w:t> </w:t>
      </w:r>
      <w:r>
        <w:rPr/>
        <w:t>/</w:t>
      </w:r>
      <w:r>
        <w:rPr>
          <w:spacing w:val="-2"/>
        </w:rPr>
        <w:t> Mansardas:</w:t>
      </w:r>
    </w:p>
    <w:p>
      <w:pPr>
        <w:pStyle w:val="ListParagraph"/>
        <w:numPr>
          <w:ilvl w:val="0"/>
          <w:numId w:val="9"/>
        </w:numPr>
        <w:tabs>
          <w:tab w:pos="525" w:val="left" w:leader="none"/>
        </w:tabs>
        <w:spacing w:line="196" w:lineRule="auto" w:before="209" w:after="0"/>
        <w:ind w:left="198" w:right="889" w:firstLine="149"/>
        <w:jc w:val="both"/>
        <w:rPr>
          <w:sz w:val="22"/>
        </w:rPr>
      </w:pPr>
      <w:r>
        <w:rPr>
          <w:sz w:val="22"/>
        </w:rPr>
        <w:drawing>
          <wp:anchor distT="0" distB="0" distL="0" distR="0" allowOverlap="1" layoutInCell="1" locked="0" behindDoc="0" simplePos="0" relativeHeight="15730176">
            <wp:simplePos x="0" y="0"/>
            <wp:positionH relativeFrom="page">
              <wp:posOffset>7217155</wp:posOffset>
            </wp:positionH>
            <wp:positionV relativeFrom="paragraph">
              <wp:posOffset>210920</wp:posOffset>
            </wp:positionV>
            <wp:extent cx="342900" cy="3616043"/>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342900" cy="3616043"/>
                    </a:xfrm>
                    <a:prstGeom prst="rect">
                      <a:avLst/>
                    </a:prstGeom>
                  </pic:spPr>
                </pic:pic>
              </a:graphicData>
            </a:graphic>
          </wp:anchor>
        </w:drawing>
      </w:r>
      <w:r>
        <w:rPr>
          <w:sz w:val="22"/>
        </w:rPr>
        <w:t>– As gaiutas ou mansardas, caracterizadas como estruturas arquitetônicas que se projetam verticalmente do plano de um telhado inclinado para criar espaço adicional, iluminação em sótãos e agregar valor estético, deverão apresentar formatos triangulares, trapézio ou retos, conforme definido no art. 2º, inciso V;</w:t>
      </w:r>
    </w:p>
    <w:p>
      <w:pPr>
        <w:pStyle w:val="BodyText"/>
        <w:spacing w:before="182"/>
        <w:ind w:left="347" w:firstLine="0"/>
      </w:pPr>
      <w:r>
        <w:rPr/>
        <w:t>§</w:t>
      </w:r>
      <w:r>
        <w:rPr>
          <w:spacing w:val="-2"/>
        </w:rPr>
        <w:t> </w:t>
      </w:r>
      <w:r>
        <w:rPr/>
        <w:t>6º</w:t>
      </w:r>
      <w:r>
        <w:rPr>
          <w:spacing w:val="-2"/>
        </w:rPr>
        <w:t> </w:t>
      </w:r>
      <w:r>
        <w:rPr/>
        <w:t>Dos</w:t>
      </w:r>
      <w:r>
        <w:rPr>
          <w:spacing w:val="-2"/>
        </w:rPr>
        <w:t> Revestimentos:</w:t>
      </w:r>
    </w:p>
    <w:p>
      <w:pPr>
        <w:pStyle w:val="ListParagraph"/>
        <w:numPr>
          <w:ilvl w:val="0"/>
          <w:numId w:val="10"/>
        </w:numPr>
        <w:tabs>
          <w:tab w:pos="459" w:val="left" w:leader="none"/>
        </w:tabs>
        <w:spacing w:line="196" w:lineRule="auto" w:before="209" w:after="0"/>
        <w:ind w:left="198" w:right="889" w:firstLine="149"/>
        <w:jc w:val="both"/>
        <w:rPr>
          <w:sz w:val="22"/>
        </w:rPr>
      </w:pPr>
      <w:r>
        <w:rPr>
          <w:sz w:val="22"/>
        </w:rPr>
        <w:t>– As fachadas deverão ter no mínimo 30% (trinta por cento) da sua área revestida com os materiais indicados no inciso VI do art 2º, excluindo-se da área calculada às aberturas;</w:t>
      </w:r>
    </w:p>
    <w:p>
      <w:pPr>
        <w:pStyle w:val="BodyText"/>
        <w:spacing w:before="182"/>
        <w:ind w:left="347" w:firstLine="0"/>
      </w:pPr>
      <w:r>
        <w:rPr/>
        <w:t>§</w:t>
      </w:r>
      <w:r>
        <w:rPr>
          <w:spacing w:val="-4"/>
        </w:rPr>
        <w:t> </w:t>
      </w:r>
      <w:r>
        <w:rPr/>
        <w:t>7º</w:t>
      </w:r>
      <w:r>
        <w:rPr>
          <w:spacing w:val="-4"/>
        </w:rPr>
        <w:t> </w:t>
      </w:r>
      <w:r>
        <w:rPr/>
        <w:t>Das</w:t>
      </w:r>
      <w:r>
        <w:rPr>
          <w:spacing w:val="-3"/>
        </w:rPr>
        <w:t> </w:t>
      </w:r>
      <w:r>
        <w:rPr/>
        <w:t>Sacadas,</w:t>
      </w:r>
      <w:r>
        <w:rPr>
          <w:spacing w:val="-4"/>
        </w:rPr>
        <w:t> </w:t>
      </w:r>
      <w:r>
        <w:rPr/>
        <w:t>Balcões</w:t>
      </w:r>
      <w:r>
        <w:rPr>
          <w:spacing w:val="-4"/>
        </w:rPr>
        <w:t> </w:t>
      </w:r>
      <w:r>
        <w:rPr/>
        <w:t>e</w:t>
      </w:r>
      <w:r>
        <w:rPr>
          <w:spacing w:val="-3"/>
        </w:rPr>
        <w:t> </w:t>
      </w:r>
      <w:r>
        <w:rPr>
          <w:spacing w:val="-2"/>
        </w:rPr>
        <w:t>Floreiras:</w:t>
      </w:r>
    </w:p>
    <w:p>
      <w:pPr>
        <w:pStyle w:val="ListParagraph"/>
        <w:numPr>
          <w:ilvl w:val="0"/>
          <w:numId w:val="11"/>
        </w:numPr>
        <w:tabs>
          <w:tab w:pos="476" w:val="left" w:leader="none"/>
        </w:tabs>
        <w:spacing w:line="196" w:lineRule="auto" w:before="209" w:after="0"/>
        <w:ind w:left="198" w:right="890" w:firstLine="149"/>
        <w:jc w:val="both"/>
        <w:rPr>
          <w:sz w:val="22"/>
        </w:rPr>
      </w:pPr>
      <w:r>
        <w:rPr>
          <w:sz w:val="22"/>
        </w:rPr>
        <w:t>– Nas fachadas voltada para a via pública, a soma do comprimento linear projetado das sacadas, balcões e floreiras devendo corresponder, no mínimo, a 20 % (vinte por cento) do comprimento total da testada, sendo necessário indicar em projeto;</w:t>
      </w:r>
    </w:p>
    <w:p>
      <w:pPr>
        <w:pStyle w:val="ListParagraph"/>
        <w:numPr>
          <w:ilvl w:val="0"/>
          <w:numId w:val="11"/>
        </w:numPr>
        <w:tabs>
          <w:tab w:pos="552" w:val="left" w:leader="none"/>
        </w:tabs>
        <w:spacing w:line="196" w:lineRule="auto" w:before="219" w:after="0"/>
        <w:ind w:left="198" w:right="890" w:firstLine="149"/>
        <w:jc w:val="both"/>
        <w:rPr>
          <w:sz w:val="22"/>
        </w:rPr>
      </w:pPr>
      <w:r>
        <w:rPr>
          <w:sz w:val="22"/>
        </w:rPr>
        <w:t>– Para fins de pontuação, considera-se o comprimento linear cumulativo a soma de todos os elementos indicados, conforme elementos no § 7º.</w:t>
      </w:r>
    </w:p>
    <w:p>
      <w:pPr>
        <w:pStyle w:val="BodyText"/>
        <w:spacing w:before="182"/>
        <w:ind w:left="347" w:firstLine="0"/>
      </w:pPr>
      <w:r>
        <w:rPr/>
        <w:t>§</w:t>
      </w:r>
      <w:r>
        <w:rPr>
          <w:spacing w:val="-2"/>
        </w:rPr>
        <w:t> </w:t>
      </w:r>
      <w:r>
        <w:rPr/>
        <w:t>8º</w:t>
      </w:r>
      <w:r>
        <w:rPr>
          <w:spacing w:val="-2"/>
        </w:rPr>
        <w:t> </w:t>
      </w:r>
      <w:r>
        <w:rPr/>
        <w:t>Da</w:t>
      </w:r>
      <w:r>
        <w:rPr>
          <w:spacing w:val="-2"/>
        </w:rPr>
        <w:t> </w:t>
      </w:r>
      <w:r>
        <w:rPr/>
        <w:t>Paleta</w:t>
      </w:r>
      <w:r>
        <w:rPr>
          <w:spacing w:val="-2"/>
        </w:rPr>
        <w:t> </w:t>
      </w:r>
      <w:r>
        <w:rPr/>
        <w:t>de</w:t>
      </w:r>
      <w:r>
        <w:rPr>
          <w:spacing w:val="-2"/>
        </w:rPr>
        <w:t> </w:t>
      </w:r>
      <w:r>
        <w:rPr/>
        <w:t>Cores</w:t>
      </w:r>
      <w:r>
        <w:rPr>
          <w:spacing w:val="-2"/>
        </w:rPr>
        <w:t> Preferenciais:</w:t>
      </w:r>
    </w:p>
    <w:p>
      <w:pPr>
        <w:pStyle w:val="ListParagraph"/>
        <w:numPr>
          <w:ilvl w:val="0"/>
          <w:numId w:val="12"/>
        </w:numPr>
        <w:tabs>
          <w:tab w:pos="476" w:val="left" w:leader="none"/>
        </w:tabs>
        <w:spacing w:line="196" w:lineRule="auto" w:before="209" w:after="0"/>
        <w:ind w:left="198" w:right="889" w:firstLine="149"/>
        <w:jc w:val="both"/>
        <w:rPr>
          <w:sz w:val="22"/>
        </w:rPr>
      </w:pPr>
      <w:r>
        <w:rPr>
          <w:sz w:val="22"/>
        </w:rPr>
        <w:t>– As cores aplicadas às superfícies externas da edificação deverão obedecer à paleta principal de cores preferenciais, admitindo-se também tons intermediários entre as categorias, desde que mantida a harmonia estética e a integração ao entorno natural, conforme referências do Anexo III desta Lei;</w:t>
      </w:r>
    </w:p>
    <w:p>
      <w:pPr>
        <w:pStyle w:val="ListParagraph"/>
        <w:numPr>
          <w:ilvl w:val="0"/>
          <w:numId w:val="13"/>
        </w:numPr>
        <w:tabs>
          <w:tab w:pos="566" w:val="left" w:leader="none"/>
        </w:tabs>
        <w:spacing w:line="240" w:lineRule="auto" w:before="182" w:after="0"/>
        <w:ind w:left="566" w:right="0" w:hanging="219"/>
        <w:jc w:val="left"/>
        <w:rPr>
          <w:sz w:val="22"/>
        </w:rPr>
      </w:pPr>
      <w:r>
        <w:rPr>
          <w:sz w:val="22"/>
        </w:rPr>
        <w:t>Tons</w:t>
      </w:r>
      <w:r>
        <w:rPr>
          <w:spacing w:val="-9"/>
          <w:sz w:val="22"/>
        </w:rPr>
        <w:t> </w:t>
      </w:r>
      <w:r>
        <w:rPr>
          <w:sz w:val="22"/>
        </w:rPr>
        <w:t>Terrosos</w:t>
      </w:r>
      <w:r>
        <w:rPr>
          <w:spacing w:val="-6"/>
          <w:sz w:val="22"/>
        </w:rPr>
        <w:t> </w:t>
      </w:r>
      <w:r>
        <w:rPr>
          <w:sz w:val="22"/>
        </w:rPr>
        <w:t>(marrons,</w:t>
      </w:r>
      <w:r>
        <w:rPr>
          <w:spacing w:val="-7"/>
          <w:sz w:val="22"/>
        </w:rPr>
        <w:t> </w:t>
      </w:r>
      <w:r>
        <w:rPr>
          <w:sz w:val="22"/>
        </w:rPr>
        <w:t>beges,</w:t>
      </w:r>
      <w:r>
        <w:rPr>
          <w:spacing w:val="-6"/>
          <w:sz w:val="22"/>
        </w:rPr>
        <w:t> </w:t>
      </w:r>
      <w:r>
        <w:rPr>
          <w:sz w:val="22"/>
        </w:rPr>
        <w:t>ocres</w:t>
      </w:r>
      <w:r>
        <w:rPr>
          <w:spacing w:val="-7"/>
          <w:sz w:val="22"/>
        </w:rPr>
        <w:t> </w:t>
      </w:r>
      <w:r>
        <w:rPr>
          <w:sz w:val="22"/>
        </w:rPr>
        <w:t>e</w:t>
      </w:r>
      <w:r>
        <w:rPr>
          <w:spacing w:val="-6"/>
          <w:sz w:val="22"/>
        </w:rPr>
        <w:t> </w:t>
      </w:r>
      <w:r>
        <w:rPr>
          <w:sz w:val="22"/>
        </w:rPr>
        <w:t>avermelhados</w:t>
      </w:r>
      <w:r>
        <w:rPr>
          <w:spacing w:val="-6"/>
          <w:sz w:val="22"/>
        </w:rPr>
        <w:t> </w:t>
      </w:r>
      <w:r>
        <w:rPr>
          <w:spacing w:val="-2"/>
          <w:sz w:val="22"/>
        </w:rPr>
        <w:t>suaves);</w:t>
      </w:r>
    </w:p>
    <w:p>
      <w:pPr>
        <w:pStyle w:val="ListParagraph"/>
        <w:numPr>
          <w:ilvl w:val="0"/>
          <w:numId w:val="13"/>
        </w:numPr>
        <w:tabs>
          <w:tab w:pos="577" w:val="left" w:leader="none"/>
        </w:tabs>
        <w:spacing w:line="240" w:lineRule="auto" w:before="172" w:after="0"/>
        <w:ind w:left="577" w:right="0" w:hanging="230"/>
        <w:jc w:val="left"/>
        <w:rPr>
          <w:sz w:val="22"/>
        </w:rPr>
      </w:pPr>
      <w:r>
        <w:rPr>
          <w:sz w:val="22"/>
        </w:rPr>
        <w:t>Tons</w:t>
      </w:r>
      <w:r>
        <w:rPr>
          <w:spacing w:val="-7"/>
          <w:sz w:val="22"/>
        </w:rPr>
        <w:t> </w:t>
      </w:r>
      <w:r>
        <w:rPr>
          <w:sz w:val="22"/>
        </w:rPr>
        <w:t>Cinzentos</w:t>
      </w:r>
      <w:r>
        <w:rPr>
          <w:spacing w:val="-5"/>
          <w:sz w:val="22"/>
        </w:rPr>
        <w:t> </w:t>
      </w:r>
      <w:r>
        <w:rPr>
          <w:sz w:val="22"/>
        </w:rPr>
        <w:t>(do</w:t>
      </w:r>
      <w:r>
        <w:rPr>
          <w:spacing w:val="-5"/>
          <w:sz w:val="22"/>
        </w:rPr>
        <w:t> </w:t>
      </w:r>
      <w:r>
        <w:rPr>
          <w:sz w:val="22"/>
        </w:rPr>
        <w:t>cinza</w:t>
      </w:r>
      <w:r>
        <w:rPr>
          <w:spacing w:val="-5"/>
          <w:sz w:val="22"/>
        </w:rPr>
        <w:t> </w:t>
      </w:r>
      <w:r>
        <w:rPr>
          <w:sz w:val="22"/>
        </w:rPr>
        <w:t>claro</w:t>
      </w:r>
      <w:r>
        <w:rPr>
          <w:spacing w:val="-5"/>
          <w:sz w:val="22"/>
        </w:rPr>
        <w:t> </w:t>
      </w:r>
      <w:r>
        <w:rPr>
          <w:sz w:val="22"/>
        </w:rPr>
        <w:t>ao</w:t>
      </w:r>
      <w:r>
        <w:rPr>
          <w:spacing w:val="-5"/>
          <w:sz w:val="22"/>
        </w:rPr>
        <w:t> </w:t>
      </w:r>
      <w:r>
        <w:rPr>
          <w:sz w:val="22"/>
        </w:rPr>
        <w:t>escuro,</w:t>
      </w:r>
      <w:r>
        <w:rPr>
          <w:spacing w:val="-5"/>
          <w:sz w:val="22"/>
        </w:rPr>
        <w:t> </w:t>
      </w:r>
      <w:r>
        <w:rPr>
          <w:sz w:val="22"/>
        </w:rPr>
        <w:t>incluindo</w:t>
      </w:r>
      <w:r>
        <w:rPr>
          <w:spacing w:val="-5"/>
          <w:sz w:val="22"/>
        </w:rPr>
        <w:t> </w:t>
      </w:r>
      <w:r>
        <w:rPr>
          <w:spacing w:val="-2"/>
          <w:sz w:val="22"/>
        </w:rPr>
        <w:t>greige);</w:t>
      </w:r>
    </w:p>
    <w:p>
      <w:pPr>
        <w:pStyle w:val="ListParagraph"/>
        <w:numPr>
          <w:ilvl w:val="0"/>
          <w:numId w:val="13"/>
        </w:numPr>
        <w:tabs>
          <w:tab w:pos="554" w:val="left" w:leader="none"/>
        </w:tabs>
        <w:spacing w:line="240" w:lineRule="auto" w:before="171" w:after="0"/>
        <w:ind w:left="554" w:right="0" w:hanging="207"/>
        <w:jc w:val="left"/>
        <w:rPr>
          <w:sz w:val="22"/>
        </w:rPr>
      </w:pPr>
      <w:r>
        <w:rPr>
          <w:sz w:val="22"/>
        </w:rPr>
        <w:t>Tons</w:t>
      </w:r>
      <w:r>
        <w:rPr>
          <w:spacing w:val="-7"/>
          <w:sz w:val="22"/>
        </w:rPr>
        <w:t> </w:t>
      </w:r>
      <w:r>
        <w:rPr>
          <w:sz w:val="22"/>
        </w:rPr>
        <w:t>Verdes</w:t>
      </w:r>
      <w:r>
        <w:rPr>
          <w:spacing w:val="-5"/>
          <w:sz w:val="22"/>
        </w:rPr>
        <w:t> </w:t>
      </w:r>
      <w:r>
        <w:rPr>
          <w:sz w:val="22"/>
        </w:rPr>
        <w:t>(musgo,</w:t>
      </w:r>
      <w:r>
        <w:rPr>
          <w:spacing w:val="-4"/>
          <w:sz w:val="22"/>
        </w:rPr>
        <w:t> </w:t>
      </w:r>
      <w:r>
        <w:rPr>
          <w:sz w:val="22"/>
        </w:rPr>
        <w:t>oliva</w:t>
      </w:r>
      <w:r>
        <w:rPr>
          <w:spacing w:val="-5"/>
          <w:sz w:val="22"/>
        </w:rPr>
        <w:t> </w:t>
      </w:r>
      <w:r>
        <w:rPr>
          <w:sz w:val="22"/>
        </w:rPr>
        <w:t>e</w:t>
      </w:r>
      <w:r>
        <w:rPr>
          <w:spacing w:val="-5"/>
          <w:sz w:val="22"/>
        </w:rPr>
        <w:t> </w:t>
      </w:r>
      <w:r>
        <w:rPr>
          <w:sz w:val="22"/>
        </w:rPr>
        <w:t>variantes</w:t>
      </w:r>
      <w:r>
        <w:rPr>
          <w:spacing w:val="-4"/>
          <w:sz w:val="22"/>
        </w:rPr>
        <w:t> </w:t>
      </w:r>
      <w:r>
        <w:rPr>
          <w:spacing w:val="-2"/>
          <w:sz w:val="22"/>
        </w:rPr>
        <w:t>esmaecidas);</w:t>
      </w:r>
    </w:p>
    <w:p>
      <w:pPr>
        <w:pStyle w:val="ListParagraph"/>
        <w:numPr>
          <w:ilvl w:val="0"/>
          <w:numId w:val="13"/>
        </w:numPr>
        <w:tabs>
          <w:tab w:pos="577" w:val="left" w:leader="none"/>
        </w:tabs>
        <w:spacing w:line="240" w:lineRule="auto" w:before="171" w:after="0"/>
        <w:ind w:left="577" w:right="0" w:hanging="230"/>
        <w:jc w:val="left"/>
        <w:rPr>
          <w:sz w:val="22"/>
        </w:rPr>
      </w:pPr>
      <w:r>
        <w:rPr>
          <w:sz w:val="22"/>
        </w:rPr>
        <w:t>Cores</w:t>
      </w:r>
      <w:r>
        <w:rPr>
          <w:spacing w:val="-8"/>
          <w:sz w:val="22"/>
        </w:rPr>
        <w:t> </w:t>
      </w:r>
      <w:r>
        <w:rPr>
          <w:sz w:val="22"/>
        </w:rPr>
        <w:t>Neutras</w:t>
      </w:r>
      <w:r>
        <w:rPr>
          <w:spacing w:val="-6"/>
          <w:sz w:val="22"/>
        </w:rPr>
        <w:t> </w:t>
      </w:r>
      <w:r>
        <w:rPr>
          <w:sz w:val="22"/>
        </w:rPr>
        <w:t>(preto,</w:t>
      </w:r>
      <w:r>
        <w:rPr>
          <w:spacing w:val="-6"/>
          <w:sz w:val="22"/>
        </w:rPr>
        <w:t> </w:t>
      </w:r>
      <w:r>
        <w:rPr>
          <w:sz w:val="22"/>
        </w:rPr>
        <w:t>branco,</w:t>
      </w:r>
      <w:r>
        <w:rPr>
          <w:spacing w:val="-6"/>
          <w:sz w:val="22"/>
        </w:rPr>
        <w:t> </w:t>
      </w:r>
      <w:r>
        <w:rPr>
          <w:sz w:val="22"/>
        </w:rPr>
        <w:t>creme</w:t>
      </w:r>
      <w:r>
        <w:rPr>
          <w:spacing w:val="-6"/>
          <w:sz w:val="22"/>
        </w:rPr>
        <w:t> </w:t>
      </w:r>
      <w:r>
        <w:rPr>
          <w:sz w:val="22"/>
        </w:rPr>
        <w:t>e</w:t>
      </w:r>
      <w:r>
        <w:rPr>
          <w:spacing w:val="-6"/>
          <w:sz w:val="22"/>
        </w:rPr>
        <w:t> </w:t>
      </w:r>
      <w:r>
        <w:rPr>
          <w:sz w:val="22"/>
        </w:rPr>
        <w:t>off-</w:t>
      </w:r>
      <w:r>
        <w:rPr>
          <w:spacing w:val="-2"/>
          <w:sz w:val="22"/>
        </w:rPr>
        <w:t>white).</w:t>
      </w:r>
    </w:p>
    <w:p>
      <w:pPr>
        <w:pStyle w:val="ListParagraph"/>
        <w:numPr>
          <w:ilvl w:val="0"/>
          <w:numId w:val="12"/>
        </w:numPr>
        <w:tabs>
          <w:tab w:pos="534" w:val="left" w:leader="none"/>
        </w:tabs>
        <w:spacing w:line="196" w:lineRule="auto" w:before="210" w:after="0"/>
        <w:ind w:left="198" w:right="888" w:firstLine="149"/>
        <w:jc w:val="both"/>
        <w:rPr>
          <w:sz w:val="22"/>
        </w:rPr>
      </w:pPr>
      <w:r>
        <w:rPr>
          <w:sz w:val="22"/>
        </w:rPr>
        <w:t>– Podem ser utilizados tons intermediários – resultantes da mistura ou transição suave entre as categorias acima – desde que respeitados os códigos e descrições constantes no Anexo III;</w:t>
      </w:r>
    </w:p>
    <w:p>
      <w:pPr>
        <w:pStyle w:val="ListParagraph"/>
        <w:numPr>
          <w:ilvl w:val="0"/>
          <w:numId w:val="12"/>
        </w:numPr>
        <w:tabs>
          <w:tab w:pos="575" w:val="left" w:leader="none"/>
        </w:tabs>
        <w:spacing w:line="196" w:lineRule="auto" w:before="219" w:after="0"/>
        <w:ind w:left="198" w:right="890" w:firstLine="149"/>
        <w:jc w:val="both"/>
        <w:rPr>
          <w:sz w:val="22"/>
        </w:rPr>
      </w:pPr>
      <w:r>
        <w:rPr>
          <w:sz w:val="22"/>
        </w:rPr>
        <w:t>– A proporção e combinação das cores deverão promover conforto visual, durabilidade estética e valorização das formas arquitetônicas, sem prejuízo da identidade alpina de Gramado;</w:t>
      </w:r>
    </w:p>
    <w:p>
      <w:pPr>
        <w:pStyle w:val="ListParagraph"/>
        <w:numPr>
          <w:ilvl w:val="0"/>
          <w:numId w:val="12"/>
        </w:numPr>
        <w:tabs>
          <w:tab w:pos="591" w:val="left" w:leader="none"/>
        </w:tabs>
        <w:spacing w:line="196" w:lineRule="auto" w:before="220" w:after="0"/>
        <w:ind w:left="198" w:right="889" w:firstLine="149"/>
        <w:jc w:val="both"/>
        <w:rPr>
          <w:sz w:val="22"/>
        </w:rPr>
      </w:pPr>
      <w:r>
        <w:rPr>
          <w:sz w:val="22"/>
        </w:rPr>
        <w:t>– Em caso de dúvida sobre a aplicação das cores ou compatibilidade com os valores definidos no Anexo III, o analista deverá solicitar parecer à Câmara Técnica do Conselho do Plano Diretor de Desenvolvimento Integrado (CT-C-PDDI).</w:t>
      </w:r>
    </w:p>
    <w:p>
      <w:pPr>
        <w:pStyle w:val="BodyText"/>
        <w:spacing w:line="196" w:lineRule="auto"/>
        <w:ind w:right="887"/>
        <w:jc w:val="both"/>
      </w:pPr>
      <w:r>
        <w:rPr/>
        <w:t>Art. 6º Para o enquadramento nas características arquitetônicas predominantes, a edificação proposta deverá atingir a pontuação mínima estabelecida para a respectiva Macrozona ou Zona de</w:t>
      </w:r>
      <w:r>
        <w:rPr>
          <w:spacing w:val="40"/>
        </w:rPr>
        <w:t> </w:t>
      </w:r>
      <w:r>
        <w:rPr/>
        <w:t>Uso,</w:t>
      </w:r>
      <w:r>
        <w:rPr>
          <w:spacing w:val="40"/>
        </w:rPr>
        <w:t> </w:t>
      </w:r>
      <w:r>
        <w:rPr/>
        <w:t>conforme</w:t>
      </w:r>
      <w:r>
        <w:rPr>
          <w:spacing w:val="40"/>
        </w:rPr>
        <w:t> </w:t>
      </w:r>
      <w:r>
        <w:rPr/>
        <w:t>Anexo</w:t>
      </w:r>
      <w:r>
        <w:rPr>
          <w:spacing w:val="40"/>
        </w:rPr>
        <w:t> </w:t>
      </w:r>
      <w:r>
        <w:rPr/>
        <w:t>I</w:t>
      </w:r>
      <w:r>
        <w:rPr>
          <w:spacing w:val="40"/>
        </w:rPr>
        <w:t> </w:t>
      </w:r>
      <w:r>
        <w:rPr/>
        <w:t>-</w:t>
      </w:r>
      <w:r>
        <w:rPr>
          <w:spacing w:val="40"/>
        </w:rPr>
        <w:t> </w:t>
      </w:r>
      <w:r>
        <w:rPr/>
        <w:t>Mapa</w:t>
      </w:r>
      <w:r>
        <w:rPr>
          <w:spacing w:val="40"/>
        </w:rPr>
        <w:t> </w:t>
      </w:r>
      <w:r>
        <w:rPr/>
        <w:t>de</w:t>
      </w:r>
      <w:r>
        <w:rPr>
          <w:spacing w:val="40"/>
        </w:rPr>
        <w:t> </w:t>
      </w:r>
      <w:r>
        <w:rPr/>
        <w:t>Zoneamento</w:t>
      </w:r>
      <w:r>
        <w:rPr>
          <w:spacing w:val="40"/>
        </w:rPr>
        <w:t> </w:t>
      </w:r>
      <w:r>
        <w:rPr/>
        <w:t>das</w:t>
      </w:r>
      <w:r>
        <w:rPr>
          <w:spacing w:val="40"/>
        </w:rPr>
        <w:t> </w:t>
      </w:r>
      <w:r>
        <w:rPr/>
        <w:t>Características</w:t>
      </w:r>
      <w:r>
        <w:rPr>
          <w:spacing w:val="40"/>
        </w:rPr>
        <w:t> </w:t>
      </w:r>
      <w:r>
        <w:rPr/>
        <w:t>Arquitetônicas</w:t>
      </w:r>
      <w:r>
        <w:rPr>
          <w:spacing w:val="40"/>
        </w:rPr>
        <w:t> </w:t>
      </w:r>
      <w:r>
        <w:rPr/>
        <w:t>Predominantes,</w:t>
      </w:r>
    </w:p>
    <w:p>
      <w:pPr>
        <w:pStyle w:val="BodyText"/>
        <w:spacing w:after="0" w:line="196" w:lineRule="auto"/>
        <w:jc w:val="both"/>
        <w:sectPr>
          <w:pgSz w:w="11910" w:h="16840"/>
          <w:pgMar w:header="390" w:footer="624" w:top="2040" w:bottom="820" w:left="1559" w:right="0"/>
        </w:sectPr>
      </w:pPr>
    </w:p>
    <w:p>
      <w:pPr>
        <w:pStyle w:val="BodyText"/>
        <w:spacing w:before="226"/>
        <w:ind w:left="0" w:firstLine="0"/>
      </w:pPr>
    </w:p>
    <w:p>
      <w:pPr>
        <w:pStyle w:val="BodyText"/>
        <w:spacing w:before="1"/>
        <w:ind w:firstLine="0"/>
      </w:pPr>
      <w:r>
        <w:rPr/>
        <w:t>sendo</w:t>
      </w:r>
      <w:r>
        <w:rPr>
          <w:spacing w:val="-5"/>
        </w:rPr>
        <w:t> </w:t>
      </w:r>
      <w:r>
        <w:rPr>
          <w:spacing w:val="-2"/>
        </w:rPr>
        <w:t>elas:</w:t>
      </w:r>
    </w:p>
    <w:p>
      <w:pPr>
        <w:pStyle w:val="ListParagraph"/>
        <w:numPr>
          <w:ilvl w:val="0"/>
          <w:numId w:val="14"/>
        </w:numPr>
        <w:tabs>
          <w:tab w:pos="451" w:val="left" w:leader="none"/>
        </w:tabs>
        <w:spacing w:line="240" w:lineRule="auto" w:before="171" w:after="0"/>
        <w:ind w:left="451" w:right="0" w:hanging="104"/>
        <w:jc w:val="left"/>
        <w:rPr>
          <w:sz w:val="22"/>
        </w:rPr>
      </w:pPr>
      <w:r>
        <w:rPr>
          <w:sz w:val="22"/>
        </w:rPr>
        <w:t>–</w:t>
      </w:r>
      <w:r>
        <w:rPr>
          <w:spacing w:val="-6"/>
          <w:sz w:val="22"/>
        </w:rPr>
        <w:t> </w:t>
      </w:r>
      <w:r>
        <w:rPr>
          <w:sz w:val="22"/>
        </w:rPr>
        <w:t>Para</w:t>
      </w:r>
      <w:r>
        <w:rPr>
          <w:spacing w:val="-3"/>
          <w:sz w:val="22"/>
        </w:rPr>
        <w:t> </w:t>
      </w:r>
      <w:r>
        <w:rPr>
          <w:sz w:val="22"/>
        </w:rPr>
        <w:t>as</w:t>
      </w:r>
      <w:r>
        <w:rPr>
          <w:spacing w:val="-4"/>
          <w:sz w:val="22"/>
        </w:rPr>
        <w:t> </w:t>
      </w:r>
      <w:r>
        <w:rPr>
          <w:sz w:val="22"/>
        </w:rPr>
        <w:t>Macrozonas</w:t>
      </w:r>
      <w:r>
        <w:rPr>
          <w:spacing w:val="-3"/>
          <w:sz w:val="22"/>
        </w:rPr>
        <w:t> </w:t>
      </w:r>
      <w:r>
        <w:rPr>
          <w:sz w:val="22"/>
        </w:rPr>
        <w:t>1</w:t>
      </w:r>
      <w:r>
        <w:rPr>
          <w:spacing w:val="-4"/>
          <w:sz w:val="22"/>
        </w:rPr>
        <w:t> </w:t>
      </w:r>
      <w:r>
        <w:rPr>
          <w:sz w:val="22"/>
        </w:rPr>
        <w:t>e</w:t>
      </w:r>
      <w:r>
        <w:rPr>
          <w:spacing w:val="-3"/>
          <w:sz w:val="22"/>
        </w:rPr>
        <w:t> </w:t>
      </w:r>
      <w:r>
        <w:rPr>
          <w:sz w:val="22"/>
        </w:rPr>
        <w:t>4:</w:t>
      </w:r>
      <w:r>
        <w:rPr>
          <w:spacing w:val="-3"/>
          <w:sz w:val="22"/>
        </w:rPr>
        <w:t> </w:t>
      </w:r>
      <w:r>
        <w:rPr>
          <w:sz w:val="22"/>
        </w:rPr>
        <w:t>pontuação</w:t>
      </w:r>
      <w:r>
        <w:rPr>
          <w:spacing w:val="-4"/>
          <w:sz w:val="22"/>
        </w:rPr>
        <w:t> </w:t>
      </w:r>
      <w:r>
        <w:rPr>
          <w:sz w:val="22"/>
        </w:rPr>
        <w:t>mínima</w:t>
      </w:r>
      <w:r>
        <w:rPr>
          <w:spacing w:val="-3"/>
          <w:sz w:val="22"/>
        </w:rPr>
        <w:t> </w:t>
      </w:r>
      <w:r>
        <w:rPr>
          <w:sz w:val="22"/>
        </w:rPr>
        <w:t>de</w:t>
      </w:r>
      <w:r>
        <w:rPr>
          <w:spacing w:val="-4"/>
          <w:sz w:val="22"/>
        </w:rPr>
        <w:t> </w:t>
      </w:r>
      <w:r>
        <w:rPr>
          <w:sz w:val="22"/>
        </w:rPr>
        <w:t>80</w:t>
      </w:r>
      <w:r>
        <w:rPr>
          <w:spacing w:val="-3"/>
          <w:sz w:val="22"/>
        </w:rPr>
        <w:t> </w:t>
      </w:r>
      <w:r>
        <w:rPr>
          <w:sz w:val="22"/>
        </w:rPr>
        <w:t>(oitenta)</w:t>
      </w:r>
      <w:r>
        <w:rPr>
          <w:spacing w:val="-3"/>
          <w:sz w:val="22"/>
        </w:rPr>
        <w:t> </w:t>
      </w:r>
      <w:r>
        <w:rPr>
          <w:spacing w:val="-2"/>
          <w:sz w:val="22"/>
        </w:rPr>
        <w:t>pontos;</w:t>
      </w:r>
    </w:p>
    <w:p>
      <w:pPr>
        <w:pStyle w:val="ListParagraph"/>
        <w:numPr>
          <w:ilvl w:val="0"/>
          <w:numId w:val="14"/>
        </w:numPr>
        <w:tabs>
          <w:tab w:pos="505" w:val="left" w:leader="none"/>
        </w:tabs>
        <w:spacing w:line="240" w:lineRule="auto" w:before="171" w:after="0"/>
        <w:ind w:left="505" w:right="0" w:hanging="158"/>
        <w:jc w:val="left"/>
        <w:rPr>
          <w:sz w:val="22"/>
        </w:rPr>
      </w:pPr>
      <w:r>
        <w:rPr>
          <w:sz w:val="22"/>
        </w:rPr>
        <w:t>–</w:t>
      </w:r>
      <w:r>
        <w:rPr>
          <w:spacing w:val="-6"/>
          <w:sz w:val="22"/>
        </w:rPr>
        <w:t> </w:t>
      </w:r>
      <w:r>
        <w:rPr>
          <w:sz w:val="22"/>
        </w:rPr>
        <w:t>Para</w:t>
      </w:r>
      <w:r>
        <w:rPr>
          <w:spacing w:val="-3"/>
          <w:sz w:val="22"/>
        </w:rPr>
        <w:t> </w:t>
      </w:r>
      <w:r>
        <w:rPr>
          <w:sz w:val="22"/>
        </w:rPr>
        <w:t>as</w:t>
      </w:r>
      <w:r>
        <w:rPr>
          <w:spacing w:val="-4"/>
          <w:sz w:val="22"/>
        </w:rPr>
        <w:t> </w:t>
      </w:r>
      <w:r>
        <w:rPr>
          <w:sz w:val="22"/>
        </w:rPr>
        <w:t>Macrozonas</w:t>
      </w:r>
      <w:r>
        <w:rPr>
          <w:spacing w:val="-3"/>
          <w:sz w:val="22"/>
        </w:rPr>
        <w:t> </w:t>
      </w:r>
      <w:r>
        <w:rPr>
          <w:sz w:val="22"/>
        </w:rPr>
        <w:t>5</w:t>
      </w:r>
      <w:r>
        <w:rPr>
          <w:spacing w:val="-4"/>
          <w:sz w:val="22"/>
        </w:rPr>
        <w:t> </w:t>
      </w:r>
      <w:r>
        <w:rPr>
          <w:sz w:val="22"/>
        </w:rPr>
        <w:t>e</w:t>
      </w:r>
      <w:r>
        <w:rPr>
          <w:spacing w:val="-3"/>
          <w:sz w:val="22"/>
        </w:rPr>
        <w:t> </w:t>
      </w:r>
      <w:r>
        <w:rPr>
          <w:sz w:val="22"/>
        </w:rPr>
        <w:t>9:</w:t>
      </w:r>
      <w:r>
        <w:rPr>
          <w:spacing w:val="-4"/>
          <w:sz w:val="22"/>
        </w:rPr>
        <w:t> </w:t>
      </w:r>
      <w:r>
        <w:rPr>
          <w:sz w:val="22"/>
        </w:rPr>
        <w:t>pontuação</w:t>
      </w:r>
      <w:r>
        <w:rPr>
          <w:spacing w:val="-3"/>
          <w:sz w:val="22"/>
        </w:rPr>
        <w:t> </w:t>
      </w:r>
      <w:r>
        <w:rPr>
          <w:sz w:val="22"/>
        </w:rPr>
        <w:t>mínima</w:t>
      </w:r>
      <w:r>
        <w:rPr>
          <w:spacing w:val="-4"/>
          <w:sz w:val="22"/>
        </w:rPr>
        <w:t> </w:t>
      </w:r>
      <w:r>
        <w:rPr>
          <w:sz w:val="22"/>
        </w:rPr>
        <w:t>de</w:t>
      </w:r>
      <w:r>
        <w:rPr>
          <w:spacing w:val="-3"/>
          <w:sz w:val="22"/>
        </w:rPr>
        <w:t> </w:t>
      </w:r>
      <w:r>
        <w:rPr>
          <w:sz w:val="22"/>
        </w:rPr>
        <w:t>60</w:t>
      </w:r>
      <w:r>
        <w:rPr>
          <w:spacing w:val="-4"/>
          <w:sz w:val="22"/>
        </w:rPr>
        <w:t> </w:t>
      </w:r>
      <w:r>
        <w:rPr>
          <w:sz w:val="22"/>
        </w:rPr>
        <w:t>(sessenta)</w:t>
      </w:r>
      <w:r>
        <w:rPr>
          <w:spacing w:val="-3"/>
          <w:sz w:val="22"/>
        </w:rPr>
        <w:t> </w:t>
      </w:r>
      <w:r>
        <w:rPr>
          <w:spacing w:val="-2"/>
          <w:sz w:val="22"/>
        </w:rPr>
        <w:t>pontos;</w:t>
      </w:r>
    </w:p>
    <w:p>
      <w:pPr>
        <w:pStyle w:val="ListParagraph"/>
        <w:numPr>
          <w:ilvl w:val="0"/>
          <w:numId w:val="14"/>
        </w:numPr>
        <w:tabs>
          <w:tab w:pos="560" w:val="left" w:leader="none"/>
        </w:tabs>
        <w:spacing w:line="240" w:lineRule="auto" w:before="172" w:after="0"/>
        <w:ind w:left="560" w:right="0" w:hanging="213"/>
        <w:jc w:val="left"/>
        <w:rPr>
          <w:sz w:val="22"/>
        </w:rPr>
      </w:pPr>
      <w:r>
        <w:rPr>
          <w:sz w:val="22"/>
        </w:rPr>
        <w:t>–</w:t>
      </w:r>
      <w:r>
        <w:rPr>
          <w:spacing w:val="-6"/>
          <w:sz w:val="22"/>
        </w:rPr>
        <w:t> </w:t>
      </w:r>
      <w:r>
        <w:rPr>
          <w:sz w:val="22"/>
        </w:rPr>
        <w:t>Para</w:t>
      </w:r>
      <w:r>
        <w:rPr>
          <w:spacing w:val="-3"/>
          <w:sz w:val="22"/>
        </w:rPr>
        <w:t> </w:t>
      </w:r>
      <w:r>
        <w:rPr>
          <w:sz w:val="22"/>
        </w:rPr>
        <w:t>as</w:t>
      </w:r>
      <w:r>
        <w:rPr>
          <w:spacing w:val="-3"/>
          <w:sz w:val="22"/>
        </w:rPr>
        <w:t> </w:t>
      </w:r>
      <w:r>
        <w:rPr>
          <w:sz w:val="22"/>
        </w:rPr>
        <w:t>Macrozonas</w:t>
      </w:r>
      <w:r>
        <w:rPr>
          <w:spacing w:val="-3"/>
          <w:sz w:val="22"/>
        </w:rPr>
        <w:t> </w:t>
      </w:r>
      <w:r>
        <w:rPr>
          <w:sz w:val="22"/>
        </w:rPr>
        <w:t>2,</w:t>
      </w:r>
      <w:r>
        <w:rPr>
          <w:spacing w:val="-4"/>
          <w:sz w:val="22"/>
        </w:rPr>
        <w:t> </w:t>
      </w:r>
      <w:r>
        <w:rPr>
          <w:sz w:val="22"/>
        </w:rPr>
        <w:t>3</w:t>
      </w:r>
      <w:r>
        <w:rPr>
          <w:spacing w:val="-3"/>
          <w:sz w:val="22"/>
        </w:rPr>
        <w:t> </w:t>
      </w:r>
      <w:r>
        <w:rPr>
          <w:sz w:val="22"/>
        </w:rPr>
        <w:t>e</w:t>
      </w:r>
      <w:r>
        <w:rPr>
          <w:spacing w:val="-3"/>
          <w:sz w:val="22"/>
        </w:rPr>
        <w:t> </w:t>
      </w:r>
      <w:r>
        <w:rPr>
          <w:sz w:val="22"/>
        </w:rPr>
        <w:t>7:</w:t>
      </w:r>
      <w:r>
        <w:rPr>
          <w:spacing w:val="-3"/>
          <w:sz w:val="22"/>
        </w:rPr>
        <w:t> </w:t>
      </w:r>
      <w:r>
        <w:rPr>
          <w:sz w:val="22"/>
        </w:rPr>
        <w:t>pontuação</w:t>
      </w:r>
      <w:r>
        <w:rPr>
          <w:spacing w:val="-4"/>
          <w:sz w:val="22"/>
        </w:rPr>
        <w:t> </w:t>
      </w:r>
      <w:r>
        <w:rPr>
          <w:sz w:val="22"/>
        </w:rPr>
        <w:t>mínima</w:t>
      </w:r>
      <w:r>
        <w:rPr>
          <w:spacing w:val="-3"/>
          <w:sz w:val="22"/>
        </w:rPr>
        <w:t> </w:t>
      </w:r>
      <w:r>
        <w:rPr>
          <w:sz w:val="22"/>
        </w:rPr>
        <w:t>de</w:t>
      </w:r>
      <w:r>
        <w:rPr>
          <w:spacing w:val="-3"/>
          <w:sz w:val="22"/>
        </w:rPr>
        <w:t> </w:t>
      </w:r>
      <w:r>
        <w:rPr>
          <w:sz w:val="22"/>
        </w:rPr>
        <w:t>30</w:t>
      </w:r>
      <w:r>
        <w:rPr>
          <w:spacing w:val="-3"/>
          <w:sz w:val="22"/>
        </w:rPr>
        <w:t> </w:t>
      </w:r>
      <w:r>
        <w:rPr>
          <w:sz w:val="22"/>
        </w:rPr>
        <w:t>(trinta)</w:t>
      </w:r>
      <w:r>
        <w:rPr>
          <w:spacing w:val="-3"/>
          <w:sz w:val="22"/>
        </w:rPr>
        <w:t> </w:t>
      </w:r>
      <w:r>
        <w:rPr>
          <w:spacing w:val="-2"/>
          <w:sz w:val="22"/>
        </w:rPr>
        <w:t>pontos;</w:t>
      </w:r>
    </w:p>
    <w:p>
      <w:pPr>
        <w:pStyle w:val="ListParagraph"/>
        <w:numPr>
          <w:ilvl w:val="0"/>
          <w:numId w:val="14"/>
        </w:numPr>
        <w:tabs>
          <w:tab w:pos="575" w:val="left" w:leader="none"/>
        </w:tabs>
        <w:spacing w:line="240" w:lineRule="auto" w:before="171" w:after="0"/>
        <w:ind w:left="575" w:right="0" w:hanging="228"/>
        <w:jc w:val="left"/>
        <w:rPr>
          <w:sz w:val="22"/>
        </w:rPr>
      </w:pPr>
      <w:r>
        <w:rPr>
          <w:sz w:val="22"/>
        </w:rPr>
        <w:t>–</w:t>
      </w:r>
      <w:r>
        <w:rPr>
          <w:spacing w:val="-5"/>
          <w:sz w:val="22"/>
        </w:rPr>
        <w:t> </w:t>
      </w:r>
      <w:r>
        <w:rPr>
          <w:sz w:val="22"/>
        </w:rPr>
        <w:t>Para</w:t>
      </w:r>
      <w:r>
        <w:rPr>
          <w:spacing w:val="-3"/>
          <w:sz w:val="22"/>
        </w:rPr>
        <w:t> </w:t>
      </w:r>
      <w:r>
        <w:rPr>
          <w:sz w:val="22"/>
        </w:rPr>
        <w:t>a</w:t>
      </w:r>
      <w:r>
        <w:rPr>
          <w:spacing w:val="-2"/>
          <w:sz w:val="22"/>
        </w:rPr>
        <w:t> </w:t>
      </w:r>
      <w:r>
        <w:rPr>
          <w:sz w:val="22"/>
        </w:rPr>
        <w:t>Zona</w:t>
      </w:r>
      <w:r>
        <w:rPr>
          <w:spacing w:val="-3"/>
          <w:sz w:val="22"/>
        </w:rPr>
        <w:t> </w:t>
      </w:r>
      <w:r>
        <w:rPr>
          <w:sz w:val="22"/>
        </w:rPr>
        <w:t>6.1:</w:t>
      </w:r>
      <w:r>
        <w:rPr>
          <w:spacing w:val="-2"/>
          <w:sz w:val="22"/>
        </w:rPr>
        <w:t> </w:t>
      </w:r>
      <w:r>
        <w:rPr>
          <w:sz w:val="22"/>
        </w:rPr>
        <w:t>a</w:t>
      </w:r>
      <w:r>
        <w:rPr>
          <w:spacing w:val="-3"/>
          <w:sz w:val="22"/>
        </w:rPr>
        <w:t> </w:t>
      </w:r>
      <w:r>
        <w:rPr>
          <w:sz w:val="22"/>
        </w:rPr>
        <w:t>pontuação</w:t>
      </w:r>
      <w:r>
        <w:rPr>
          <w:spacing w:val="-2"/>
          <w:sz w:val="22"/>
        </w:rPr>
        <w:t> </w:t>
      </w:r>
      <w:r>
        <w:rPr>
          <w:sz w:val="22"/>
        </w:rPr>
        <w:t>mínima</w:t>
      </w:r>
      <w:r>
        <w:rPr>
          <w:spacing w:val="-3"/>
          <w:sz w:val="22"/>
        </w:rPr>
        <w:t> </w:t>
      </w:r>
      <w:r>
        <w:rPr>
          <w:sz w:val="22"/>
        </w:rPr>
        <w:t>exigida</w:t>
      </w:r>
      <w:r>
        <w:rPr>
          <w:spacing w:val="-2"/>
          <w:sz w:val="22"/>
        </w:rPr>
        <w:t> </w:t>
      </w:r>
      <w:r>
        <w:rPr>
          <w:sz w:val="22"/>
        </w:rPr>
        <w:t>é</w:t>
      </w:r>
      <w:r>
        <w:rPr>
          <w:spacing w:val="-3"/>
          <w:sz w:val="22"/>
        </w:rPr>
        <w:t> </w:t>
      </w:r>
      <w:r>
        <w:rPr>
          <w:sz w:val="22"/>
        </w:rPr>
        <w:t>de</w:t>
      </w:r>
      <w:r>
        <w:rPr>
          <w:spacing w:val="-2"/>
          <w:sz w:val="22"/>
        </w:rPr>
        <w:t> </w:t>
      </w:r>
      <w:r>
        <w:rPr>
          <w:sz w:val="22"/>
        </w:rPr>
        <w:t>30</w:t>
      </w:r>
      <w:r>
        <w:rPr>
          <w:spacing w:val="-3"/>
          <w:sz w:val="22"/>
        </w:rPr>
        <w:t> </w:t>
      </w:r>
      <w:r>
        <w:rPr>
          <w:sz w:val="22"/>
        </w:rPr>
        <w:t>(trinta)</w:t>
      </w:r>
      <w:r>
        <w:rPr>
          <w:spacing w:val="-2"/>
          <w:sz w:val="22"/>
        </w:rPr>
        <w:t> pontos;</w:t>
      </w:r>
    </w:p>
    <w:p>
      <w:pPr>
        <w:pStyle w:val="ListParagraph"/>
        <w:numPr>
          <w:ilvl w:val="0"/>
          <w:numId w:val="14"/>
        </w:numPr>
        <w:tabs>
          <w:tab w:pos="520" w:val="left" w:leader="none"/>
        </w:tabs>
        <w:spacing w:line="240" w:lineRule="auto" w:before="172" w:after="0"/>
        <w:ind w:left="520" w:right="0" w:hanging="173"/>
        <w:jc w:val="left"/>
        <w:rPr>
          <w:sz w:val="22"/>
        </w:rPr>
      </w:pPr>
      <w:r>
        <w:rPr>
          <w:sz w:val="22"/>
        </w:rPr>
        <w:t>–</w:t>
      </w:r>
      <w:r>
        <w:rPr>
          <w:spacing w:val="-5"/>
          <w:sz w:val="22"/>
        </w:rPr>
        <w:t> </w:t>
      </w:r>
      <w:r>
        <w:rPr>
          <w:sz w:val="22"/>
        </w:rPr>
        <w:t>Para</w:t>
      </w:r>
      <w:r>
        <w:rPr>
          <w:spacing w:val="-3"/>
          <w:sz w:val="22"/>
        </w:rPr>
        <w:t> </w:t>
      </w:r>
      <w:r>
        <w:rPr>
          <w:sz w:val="22"/>
        </w:rPr>
        <w:t>a</w:t>
      </w:r>
      <w:r>
        <w:rPr>
          <w:spacing w:val="-2"/>
          <w:sz w:val="22"/>
        </w:rPr>
        <w:t> </w:t>
      </w:r>
      <w:r>
        <w:rPr>
          <w:sz w:val="22"/>
        </w:rPr>
        <w:t>Zona</w:t>
      </w:r>
      <w:r>
        <w:rPr>
          <w:spacing w:val="-3"/>
          <w:sz w:val="22"/>
        </w:rPr>
        <w:t> </w:t>
      </w:r>
      <w:r>
        <w:rPr>
          <w:sz w:val="22"/>
        </w:rPr>
        <w:t>6.2:</w:t>
      </w:r>
      <w:r>
        <w:rPr>
          <w:spacing w:val="-2"/>
          <w:sz w:val="22"/>
        </w:rPr>
        <w:t> </w:t>
      </w:r>
      <w:r>
        <w:rPr>
          <w:sz w:val="22"/>
        </w:rPr>
        <w:t>pontuação</w:t>
      </w:r>
      <w:r>
        <w:rPr>
          <w:spacing w:val="-3"/>
          <w:sz w:val="22"/>
        </w:rPr>
        <w:t> </w:t>
      </w:r>
      <w:r>
        <w:rPr>
          <w:sz w:val="22"/>
        </w:rPr>
        <w:t>mínima</w:t>
      </w:r>
      <w:r>
        <w:rPr>
          <w:spacing w:val="-2"/>
          <w:sz w:val="22"/>
        </w:rPr>
        <w:t> </w:t>
      </w:r>
      <w:r>
        <w:rPr>
          <w:sz w:val="22"/>
        </w:rPr>
        <w:t>a</w:t>
      </w:r>
      <w:r>
        <w:rPr>
          <w:spacing w:val="-3"/>
          <w:sz w:val="22"/>
        </w:rPr>
        <w:t> </w:t>
      </w:r>
      <w:r>
        <w:rPr>
          <w:sz w:val="22"/>
        </w:rPr>
        <w:t>ser</w:t>
      </w:r>
      <w:r>
        <w:rPr>
          <w:spacing w:val="-3"/>
          <w:sz w:val="22"/>
        </w:rPr>
        <w:t> </w:t>
      </w:r>
      <w:r>
        <w:rPr>
          <w:sz w:val="22"/>
        </w:rPr>
        <w:t>definida</w:t>
      </w:r>
      <w:r>
        <w:rPr>
          <w:spacing w:val="-2"/>
          <w:sz w:val="22"/>
        </w:rPr>
        <w:t> </w:t>
      </w:r>
      <w:r>
        <w:rPr>
          <w:sz w:val="22"/>
        </w:rPr>
        <w:t>conforme</w:t>
      </w:r>
      <w:r>
        <w:rPr>
          <w:spacing w:val="-3"/>
          <w:sz w:val="22"/>
        </w:rPr>
        <w:t> </w:t>
      </w:r>
      <w:r>
        <w:rPr>
          <w:sz w:val="22"/>
        </w:rPr>
        <w:t>Lei</w:t>
      </w:r>
      <w:r>
        <w:rPr>
          <w:spacing w:val="-2"/>
          <w:sz w:val="22"/>
        </w:rPr>
        <w:t> </w:t>
      </w:r>
      <w:r>
        <w:rPr>
          <w:sz w:val="22"/>
        </w:rPr>
        <w:t>da</w:t>
      </w:r>
      <w:r>
        <w:rPr>
          <w:spacing w:val="-3"/>
          <w:sz w:val="22"/>
        </w:rPr>
        <w:t> </w:t>
      </w:r>
      <w:r>
        <w:rPr>
          <w:sz w:val="22"/>
        </w:rPr>
        <w:t>Nova</w:t>
      </w:r>
      <w:r>
        <w:rPr>
          <w:spacing w:val="-2"/>
          <w:sz w:val="22"/>
        </w:rPr>
        <w:t> Centralidade.</w:t>
      </w:r>
    </w:p>
    <w:p>
      <w:pPr>
        <w:pStyle w:val="BodyText"/>
        <w:spacing w:line="196" w:lineRule="auto" w:before="209"/>
        <w:ind w:right="888"/>
        <w:jc w:val="both"/>
      </w:pPr>
      <w:r>
        <w:rPr/>
        <w:drawing>
          <wp:anchor distT="0" distB="0" distL="0" distR="0" allowOverlap="1" layoutInCell="1" locked="0" behindDoc="0" simplePos="0" relativeHeight="15730688">
            <wp:simplePos x="0" y="0"/>
            <wp:positionH relativeFrom="page">
              <wp:posOffset>7217155</wp:posOffset>
            </wp:positionH>
            <wp:positionV relativeFrom="paragraph">
              <wp:posOffset>350245</wp:posOffset>
            </wp:positionV>
            <wp:extent cx="342900" cy="3616043"/>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342900" cy="3616043"/>
                    </a:xfrm>
                    <a:prstGeom prst="rect">
                      <a:avLst/>
                    </a:prstGeom>
                  </pic:spPr>
                </pic:pic>
              </a:graphicData>
            </a:graphic>
          </wp:anchor>
        </w:drawing>
      </w:r>
      <w:r>
        <w:rPr/>
        <w:t>§ 1º As edificações de uso exclusivamente comercial, com até dois pavimentos, deverão alcançar pontuação mínima obrigatória de 30 (trinta) pontos, independentemente dos valores estabelecidos para sua Macrozona ou Zona de Uso, quando localizadas nos seguintes trechos, conforme Anexo II - Mapa de Zoneamento das Características Arquitetônicas Predominantes:</w:t>
      </w:r>
    </w:p>
    <w:p>
      <w:pPr>
        <w:pStyle w:val="ListParagraph"/>
        <w:numPr>
          <w:ilvl w:val="0"/>
          <w:numId w:val="15"/>
        </w:numPr>
        <w:tabs>
          <w:tab w:pos="466" w:val="left" w:leader="none"/>
        </w:tabs>
        <w:spacing w:line="196" w:lineRule="auto" w:before="219" w:after="0"/>
        <w:ind w:left="198" w:right="890" w:firstLine="149"/>
        <w:jc w:val="both"/>
        <w:rPr>
          <w:sz w:val="22"/>
        </w:rPr>
      </w:pPr>
      <w:r>
        <w:rPr>
          <w:sz w:val="22"/>
        </w:rPr>
        <w:t>– RS-115 / Av. Borges de Medeiros: no trecho compreendido entre a Rua João Alfredo Schneider e até o Pórtico de Acesso;</w:t>
      </w:r>
    </w:p>
    <w:p>
      <w:pPr>
        <w:pStyle w:val="ListParagraph"/>
        <w:numPr>
          <w:ilvl w:val="0"/>
          <w:numId w:val="15"/>
        </w:numPr>
        <w:tabs>
          <w:tab w:pos="515" w:val="left" w:leader="none"/>
        </w:tabs>
        <w:spacing w:line="196" w:lineRule="auto" w:before="220" w:after="0"/>
        <w:ind w:left="198" w:right="890" w:firstLine="149"/>
        <w:jc w:val="both"/>
        <w:rPr>
          <w:sz w:val="22"/>
        </w:rPr>
      </w:pPr>
      <w:r>
        <w:rPr>
          <w:sz w:val="22"/>
        </w:rPr>
        <w:t>– RS-235 / Av. das Hortênsias: no trecho compreendido entre o entroncamento das Ruas Teobaldo Prinstrop e João Alfredo Schneider até o Pórtico de Acesso;</w:t>
      </w:r>
    </w:p>
    <w:p>
      <w:pPr>
        <w:pStyle w:val="ListParagraph"/>
        <w:numPr>
          <w:ilvl w:val="0"/>
          <w:numId w:val="15"/>
        </w:numPr>
        <w:tabs>
          <w:tab w:pos="623" w:val="left" w:leader="none"/>
        </w:tabs>
        <w:spacing w:line="196" w:lineRule="auto" w:before="219" w:after="0"/>
        <w:ind w:left="198" w:right="889" w:firstLine="205"/>
        <w:jc w:val="both"/>
        <w:rPr>
          <w:sz w:val="22"/>
        </w:rPr>
      </w:pPr>
      <w:r>
        <w:rPr>
          <w:sz w:val="22"/>
        </w:rPr>
        <w:t>– RS 235 / Avenida das Hortênsias: no trecho compreendido entre o KM35 e a divisa do município de Canela.</w:t>
      </w:r>
    </w:p>
    <w:p>
      <w:pPr>
        <w:pStyle w:val="BodyText"/>
        <w:spacing w:line="196" w:lineRule="auto" w:before="220"/>
        <w:ind w:right="889"/>
        <w:jc w:val="both"/>
      </w:pPr>
      <w:r>
        <w:rPr/>
        <w:t>§ 2º Edificações para usos Residenciais Populares – Plurifamiliares, item 3.4 do Anexo XII da Lei Complementar nº 17/2022, inseridos nas Áreas de Interesse Social (AIS), conforme Anexo VIII da Lei Complementar nº 17/2022 deverão alcançar pontuação mínima obrigatória de 30 (trinta) pontos.</w:t>
      </w:r>
    </w:p>
    <w:p>
      <w:pPr>
        <w:pStyle w:val="BodyText"/>
        <w:spacing w:line="196" w:lineRule="auto"/>
        <w:ind w:right="890"/>
        <w:jc w:val="both"/>
      </w:pPr>
      <w:r>
        <w:rPr/>
        <w:t>§ 3º Edificações para uso de Igrejas e templos religiosos, item 11.1 e 11.2 do Anexo XII da Lei Complementar nº 17/2022 deverão alcançar pontuação mínima obrigatória de 30 (trinta) pontos.</w:t>
      </w:r>
    </w:p>
    <w:p>
      <w:pPr>
        <w:pStyle w:val="BodyText"/>
        <w:spacing w:line="196" w:lineRule="auto" w:before="220"/>
        <w:ind w:right="889"/>
        <w:jc w:val="both"/>
      </w:pPr>
      <w:r>
        <w:rPr/>
        <w:t>§ 4º Caso o projeto não alcance a pontuação mínima exigida para sua Macrozona ou Zona de Uso, a Secretaria Municipal de Planejamento, Urbanismo e Parcerias Estratégicas devolverá o processo ao requerente, para que sejam realizadas as adequações necessárias ao atendimento do critério mínimo.</w:t>
      </w:r>
    </w:p>
    <w:p>
      <w:pPr>
        <w:pStyle w:val="BodyText"/>
        <w:spacing w:before="181"/>
        <w:ind w:left="347" w:firstLine="0"/>
      </w:pPr>
      <w:r>
        <w:rPr/>
        <w:t>Art.</w:t>
      </w:r>
      <w:r>
        <w:rPr>
          <w:spacing w:val="-3"/>
        </w:rPr>
        <w:t> </w:t>
      </w:r>
      <w:r>
        <w:rPr/>
        <w:t>7º</w:t>
      </w:r>
      <w:r>
        <w:rPr>
          <w:spacing w:val="-3"/>
        </w:rPr>
        <w:t> </w:t>
      </w:r>
      <w:r>
        <w:rPr/>
        <w:t>Dos</w:t>
      </w:r>
      <w:r>
        <w:rPr>
          <w:spacing w:val="-3"/>
        </w:rPr>
        <w:t> </w:t>
      </w:r>
      <w:r>
        <w:rPr>
          <w:spacing w:val="-2"/>
        </w:rPr>
        <w:t>Contêineres:</w:t>
      </w:r>
    </w:p>
    <w:p>
      <w:pPr>
        <w:pStyle w:val="ListParagraph"/>
        <w:numPr>
          <w:ilvl w:val="0"/>
          <w:numId w:val="16"/>
        </w:numPr>
        <w:tabs>
          <w:tab w:pos="512" w:val="left" w:leader="none"/>
        </w:tabs>
        <w:spacing w:line="196" w:lineRule="auto" w:before="209" w:after="0"/>
        <w:ind w:left="198" w:right="890" w:firstLine="149"/>
        <w:jc w:val="both"/>
        <w:rPr>
          <w:sz w:val="22"/>
        </w:rPr>
      </w:pPr>
      <w:r>
        <w:rPr>
          <w:sz w:val="22"/>
        </w:rPr>
        <w:t>– É permitida a utilização de contêiner em edificações desde que descaracterizado, ou seja, revestido externamente com materiais, cores e modulações que atendam às características arquitetônicas predominantes de Gramado;</w:t>
      </w:r>
    </w:p>
    <w:p>
      <w:pPr>
        <w:pStyle w:val="ListParagraph"/>
        <w:numPr>
          <w:ilvl w:val="0"/>
          <w:numId w:val="16"/>
        </w:numPr>
        <w:tabs>
          <w:tab w:pos="505" w:val="left" w:leader="none"/>
        </w:tabs>
        <w:spacing w:line="240" w:lineRule="auto" w:before="182" w:after="0"/>
        <w:ind w:left="505" w:right="0" w:hanging="158"/>
        <w:jc w:val="left"/>
        <w:rPr>
          <w:sz w:val="22"/>
        </w:rPr>
      </w:pPr>
      <w:r>
        <w:rPr>
          <w:sz w:val="22"/>
        </w:rPr>
        <w:t>–</w:t>
      </w:r>
      <w:r>
        <w:rPr>
          <w:spacing w:val="-5"/>
          <w:sz w:val="22"/>
        </w:rPr>
        <w:t> </w:t>
      </w:r>
      <w:r>
        <w:rPr>
          <w:sz w:val="22"/>
        </w:rPr>
        <w:t>O</w:t>
      </w:r>
      <w:r>
        <w:rPr>
          <w:spacing w:val="-5"/>
          <w:sz w:val="22"/>
        </w:rPr>
        <w:t> </w:t>
      </w:r>
      <w:r>
        <w:rPr>
          <w:sz w:val="22"/>
        </w:rPr>
        <w:t>uso</w:t>
      </w:r>
      <w:r>
        <w:rPr>
          <w:spacing w:val="-4"/>
          <w:sz w:val="22"/>
        </w:rPr>
        <w:t> </w:t>
      </w:r>
      <w:r>
        <w:rPr>
          <w:sz w:val="22"/>
        </w:rPr>
        <w:t>de</w:t>
      </w:r>
      <w:r>
        <w:rPr>
          <w:spacing w:val="-5"/>
          <w:sz w:val="22"/>
        </w:rPr>
        <w:t> </w:t>
      </w:r>
      <w:r>
        <w:rPr>
          <w:sz w:val="22"/>
        </w:rPr>
        <w:t>contêiner</w:t>
      </w:r>
      <w:r>
        <w:rPr>
          <w:spacing w:val="-5"/>
          <w:sz w:val="22"/>
        </w:rPr>
        <w:t> </w:t>
      </w:r>
      <w:r>
        <w:rPr>
          <w:sz w:val="22"/>
        </w:rPr>
        <w:t>sem</w:t>
      </w:r>
      <w:r>
        <w:rPr>
          <w:spacing w:val="-4"/>
          <w:sz w:val="22"/>
        </w:rPr>
        <w:t> </w:t>
      </w:r>
      <w:r>
        <w:rPr>
          <w:sz w:val="22"/>
        </w:rPr>
        <w:t>descaracterização,</w:t>
      </w:r>
      <w:r>
        <w:rPr>
          <w:spacing w:val="-5"/>
          <w:sz w:val="22"/>
        </w:rPr>
        <w:t> </w:t>
      </w:r>
      <w:r>
        <w:rPr>
          <w:sz w:val="22"/>
        </w:rPr>
        <w:t>na</w:t>
      </w:r>
      <w:r>
        <w:rPr>
          <w:spacing w:val="-5"/>
          <w:sz w:val="22"/>
        </w:rPr>
        <w:t> </w:t>
      </w:r>
      <w:r>
        <w:rPr>
          <w:sz w:val="22"/>
        </w:rPr>
        <w:t>forma</w:t>
      </w:r>
      <w:r>
        <w:rPr>
          <w:spacing w:val="-4"/>
          <w:sz w:val="22"/>
        </w:rPr>
        <w:t> </w:t>
      </w:r>
      <w:r>
        <w:rPr>
          <w:sz w:val="22"/>
        </w:rPr>
        <w:t>original,</w:t>
      </w:r>
      <w:r>
        <w:rPr>
          <w:spacing w:val="-5"/>
          <w:sz w:val="22"/>
        </w:rPr>
        <w:t> </w:t>
      </w:r>
      <w:r>
        <w:rPr>
          <w:sz w:val="22"/>
        </w:rPr>
        <w:t>somente</w:t>
      </w:r>
      <w:r>
        <w:rPr>
          <w:spacing w:val="-5"/>
          <w:sz w:val="22"/>
        </w:rPr>
        <w:t> </w:t>
      </w:r>
      <w:r>
        <w:rPr>
          <w:sz w:val="22"/>
        </w:rPr>
        <w:t>será</w:t>
      </w:r>
      <w:r>
        <w:rPr>
          <w:spacing w:val="-4"/>
          <w:sz w:val="22"/>
        </w:rPr>
        <w:t> </w:t>
      </w:r>
      <w:r>
        <w:rPr>
          <w:spacing w:val="-2"/>
          <w:sz w:val="22"/>
        </w:rPr>
        <w:t>admitido:</w:t>
      </w:r>
    </w:p>
    <w:p>
      <w:pPr>
        <w:pStyle w:val="ListParagraph"/>
        <w:numPr>
          <w:ilvl w:val="1"/>
          <w:numId w:val="16"/>
        </w:numPr>
        <w:tabs>
          <w:tab w:pos="566" w:val="left" w:leader="none"/>
        </w:tabs>
        <w:spacing w:line="240" w:lineRule="auto" w:before="172" w:after="0"/>
        <w:ind w:left="566" w:right="0" w:hanging="219"/>
        <w:jc w:val="left"/>
        <w:rPr>
          <w:sz w:val="22"/>
        </w:rPr>
      </w:pPr>
      <w:r>
        <w:rPr>
          <w:sz w:val="22"/>
        </w:rPr>
        <w:t>Como</w:t>
      </w:r>
      <w:r>
        <w:rPr>
          <w:spacing w:val="-6"/>
          <w:sz w:val="22"/>
        </w:rPr>
        <w:t> </w:t>
      </w:r>
      <w:r>
        <w:rPr>
          <w:sz w:val="22"/>
        </w:rPr>
        <w:t>estruturas</w:t>
      </w:r>
      <w:r>
        <w:rPr>
          <w:spacing w:val="-6"/>
          <w:sz w:val="22"/>
        </w:rPr>
        <w:t> </w:t>
      </w:r>
      <w:r>
        <w:rPr>
          <w:sz w:val="22"/>
        </w:rPr>
        <w:t>provisórias</w:t>
      </w:r>
      <w:r>
        <w:rPr>
          <w:spacing w:val="-5"/>
          <w:sz w:val="22"/>
        </w:rPr>
        <w:t> </w:t>
      </w:r>
      <w:r>
        <w:rPr>
          <w:sz w:val="22"/>
        </w:rPr>
        <w:t>em</w:t>
      </w:r>
      <w:r>
        <w:rPr>
          <w:spacing w:val="-6"/>
          <w:sz w:val="22"/>
        </w:rPr>
        <w:t> </w:t>
      </w:r>
      <w:r>
        <w:rPr>
          <w:sz w:val="22"/>
        </w:rPr>
        <w:t>canteiros</w:t>
      </w:r>
      <w:r>
        <w:rPr>
          <w:spacing w:val="-6"/>
          <w:sz w:val="22"/>
        </w:rPr>
        <w:t> </w:t>
      </w:r>
      <w:r>
        <w:rPr>
          <w:sz w:val="22"/>
        </w:rPr>
        <w:t>de</w:t>
      </w:r>
      <w:r>
        <w:rPr>
          <w:spacing w:val="-5"/>
          <w:sz w:val="22"/>
        </w:rPr>
        <w:t> </w:t>
      </w:r>
      <w:r>
        <w:rPr>
          <w:sz w:val="22"/>
        </w:rPr>
        <w:t>obras</w:t>
      </w:r>
      <w:r>
        <w:rPr>
          <w:spacing w:val="-6"/>
          <w:sz w:val="22"/>
        </w:rPr>
        <w:t> </w:t>
      </w:r>
      <w:r>
        <w:rPr>
          <w:sz w:val="22"/>
        </w:rPr>
        <w:t>em</w:t>
      </w:r>
      <w:r>
        <w:rPr>
          <w:spacing w:val="-5"/>
          <w:sz w:val="22"/>
        </w:rPr>
        <w:t> </w:t>
      </w:r>
      <w:r>
        <w:rPr>
          <w:spacing w:val="-2"/>
          <w:sz w:val="22"/>
        </w:rPr>
        <w:t>execução;</w:t>
      </w:r>
    </w:p>
    <w:p>
      <w:pPr>
        <w:pStyle w:val="ListParagraph"/>
        <w:numPr>
          <w:ilvl w:val="1"/>
          <w:numId w:val="16"/>
        </w:numPr>
        <w:tabs>
          <w:tab w:pos="649" w:val="left" w:leader="none"/>
        </w:tabs>
        <w:spacing w:line="196" w:lineRule="auto" w:before="209" w:after="0"/>
        <w:ind w:left="198" w:right="890" w:firstLine="149"/>
        <w:jc w:val="left"/>
        <w:rPr>
          <w:sz w:val="22"/>
        </w:rPr>
      </w:pPr>
      <w:r>
        <w:rPr>
          <w:sz w:val="22"/>
        </w:rPr>
        <w:t>Em</w:t>
      </w:r>
      <w:r>
        <w:rPr>
          <w:spacing w:val="40"/>
          <w:sz w:val="22"/>
        </w:rPr>
        <w:t> </w:t>
      </w:r>
      <w:r>
        <w:rPr>
          <w:sz w:val="22"/>
        </w:rPr>
        <w:t>Zonas</w:t>
      </w:r>
      <w:r>
        <w:rPr>
          <w:spacing w:val="40"/>
          <w:sz w:val="22"/>
        </w:rPr>
        <w:t> </w:t>
      </w:r>
      <w:r>
        <w:rPr>
          <w:sz w:val="22"/>
        </w:rPr>
        <w:t>Industriais,</w:t>
      </w:r>
      <w:r>
        <w:rPr>
          <w:spacing w:val="40"/>
          <w:sz w:val="22"/>
        </w:rPr>
        <w:t> </w:t>
      </w:r>
      <w:r>
        <w:rPr>
          <w:sz w:val="22"/>
        </w:rPr>
        <w:t>exclusivamente</w:t>
      </w:r>
      <w:r>
        <w:rPr>
          <w:spacing w:val="40"/>
          <w:sz w:val="22"/>
        </w:rPr>
        <w:t> </w:t>
      </w:r>
      <w:r>
        <w:rPr>
          <w:sz w:val="22"/>
        </w:rPr>
        <w:t>para</w:t>
      </w:r>
      <w:r>
        <w:rPr>
          <w:spacing w:val="40"/>
          <w:sz w:val="22"/>
        </w:rPr>
        <w:t> </w:t>
      </w:r>
      <w:r>
        <w:rPr>
          <w:sz w:val="22"/>
        </w:rPr>
        <w:t>depósito</w:t>
      </w:r>
      <w:r>
        <w:rPr>
          <w:spacing w:val="40"/>
          <w:sz w:val="22"/>
        </w:rPr>
        <w:t> </w:t>
      </w:r>
      <w:r>
        <w:rPr>
          <w:sz w:val="22"/>
        </w:rPr>
        <w:t>de</w:t>
      </w:r>
      <w:r>
        <w:rPr>
          <w:spacing w:val="40"/>
          <w:sz w:val="22"/>
        </w:rPr>
        <w:t> </w:t>
      </w:r>
      <w:r>
        <w:rPr>
          <w:sz w:val="22"/>
        </w:rPr>
        <w:t>materiais,</w:t>
      </w:r>
      <w:r>
        <w:rPr>
          <w:spacing w:val="40"/>
          <w:sz w:val="22"/>
        </w:rPr>
        <w:t> </w:t>
      </w:r>
      <w:r>
        <w:rPr>
          <w:sz w:val="22"/>
        </w:rPr>
        <w:t>observados</w:t>
      </w:r>
      <w:r>
        <w:rPr>
          <w:spacing w:val="40"/>
          <w:sz w:val="22"/>
        </w:rPr>
        <w:t> </w:t>
      </w:r>
      <w:r>
        <w:rPr>
          <w:sz w:val="22"/>
        </w:rPr>
        <w:t>os</w:t>
      </w:r>
      <w:r>
        <w:rPr>
          <w:spacing w:val="40"/>
          <w:sz w:val="22"/>
        </w:rPr>
        <w:t> </w:t>
      </w:r>
      <w:r>
        <w:rPr>
          <w:sz w:val="22"/>
        </w:rPr>
        <w:t>requisitos</w:t>
      </w:r>
      <w:r>
        <w:rPr>
          <w:spacing w:val="80"/>
          <w:sz w:val="22"/>
        </w:rPr>
        <w:t> </w:t>
      </w:r>
      <w:r>
        <w:rPr>
          <w:sz w:val="22"/>
        </w:rPr>
        <w:t>urbanísticos aplicáveis;</w:t>
      </w:r>
    </w:p>
    <w:p>
      <w:pPr>
        <w:pStyle w:val="BodyText"/>
        <w:spacing w:line="196" w:lineRule="auto"/>
        <w:ind w:right="888"/>
        <w:jc w:val="both"/>
      </w:pPr>
      <w:r>
        <w:rPr/>
        <w:t>Art. 8º O enquadramento dos elementos que compõem as características arquitetônicas predominantes deverá ser demonstrado de forma clara nos desenhos e/ou projetos apresentados no processo administrativo de aprovação, sendo verificado pelos técnicos da Secretaria Municipal de Planejamento, Urbanismo e Parcerias Estratégicas logo no início da tramitação.</w:t>
      </w:r>
    </w:p>
    <w:p>
      <w:pPr>
        <w:pStyle w:val="BodyText"/>
        <w:spacing w:line="196" w:lineRule="auto"/>
        <w:ind w:right="888"/>
        <w:jc w:val="both"/>
      </w:pPr>
      <w:r>
        <w:rPr/>
        <w:t>Parágrafo</w:t>
      </w:r>
      <w:r>
        <w:rPr>
          <w:spacing w:val="40"/>
        </w:rPr>
        <w:t> </w:t>
      </w:r>
      <w:r>
        <w:rPr/>
        <w:t>único.</w:t>
      </w:r>
      <w:r>
        <w:rPr>
          <w:spacing w:val="40"/>
        </w:rPr>
        <w:t> </w:t>
      </w:r>
      <w:r>
        <w:rPr/>
        <w:t>Para</w:t>
      </w:r>
      <w:r>
        <w:rPr>
          <w:spacing w:val="40"/>
        </w:rPr>
        <w:t> </w:t>
      </w:r>
      <w:r>
        <w:rPr/>
        <w:t>a</w:t>
      </w:r>
      <w:r>
        <w:rPr>
          <w:spacing w:val="40"/>
        </w:rPr>
        <w:t> </w:t>
      </w:r>
      <w:r>
        <w:rPr/>
        <w:t>análise</w:t>
      </w:r>
      <w:r>
        <w:rPr>
          <w:spacing w:val="40"/>
        </w:rPr>
        <w:t> </w:t>
      </w:r>
      <w:r>
        <w:rPr/>
        <w:t>do</w:t>
      </w:r>
      <w:r>
        <w:rPr>
          <w:spacing w:val="40"/>
        </w:rPr>
        <w:t> </w:t>
      </w:r>
      <w:r>
        <w:rPr/>
        <w:t>percentual</w:t>
      </w:r>
      <w:r>
        <w:rPr>
          <w:spacing w:val="40"/>
        </w:rPr>
        <w:t> </w:t>
      </w:r>
      <w:r>
        <w:rPr/>
        <w:t>dos</w:t>
      </w:r>
      <w:r>
        <w:rPr>
          <w:spacing w:val="40"/>
        </w:rPr>
        <w:t> </w:t>
      </w:r>
      <w:r>
        <w:rPr/>
        <w:t>elementos</w:t>
      </w:r>
      <w:r>
        <w:rPr>
          <w:spacing w:val="40"/>
        </w:rPr>
        <w:t> </w:t>
      </w:r>
      <w:r>
        <w:rPr/>
        <w:t>como</w:t>
      </w:r>
      <w:r>
        <w:rPr>
          <w:spacing w:val="40"/>
        </w:rPr>
        <w:t> </w:t>
      </w:r>
      <w:r>
        <w:rPr/>
        <w:t>floreiras,</w:t>
      </w:r>
      <w:r>
        <w:rPr>
          <w:spacing w:val="40"/>
        </w:rPr>
        <w:t> </w:t>
      </w:r>
      <w:r>
        <w:rPr/>
        <w:t>sacadas</w:t>
      </w:r>
      <w:r>
        <w:rPr>
          <w:spacing w:val="40"/>
        </w:rPr>
        <w:t> </w:t>
      </w:r>
      <w:r>
        <w:rPr/>
        <w:t>e revestimentos deverá ser utilizada uma polyline (linha poligonal) no arquivo digital do projeto demonstrando o percentual da fachada a ser ocupada pelos elementos e o atendimento dos requisitos </w:t>
      </w:r>
      <w:r>
        <w:rPr>
          <w:spacing w:val="-2"/>
        </w:rPr>
        <w:t>supracitados;</w:t>
      </w:r>
    </w:p>
    <w:p>
      <w:pPr>
        <w:pStyle w:val="BodyText"/>
        <w:spacing w:after="0" w:line="196" w:lineRule="auto"/>
        <w:jc w:val="both"/>
        <w:sectPr>
          <w:pgSz w:w="11910" w:h="16840"/>
          <w:pgMar w:header="390" w:footer="624" w:top="2040" w:bottom="820" w:left="1559" w:right="0"/>
        </w:sectPr>
      </w:pPr>
    </w:p>
    <w:p>
      <w:pPr>
        <w:pStyle w:val="BodyText"/>
        <w:spacing w:before="0"/>
        <w:ind w:left="0" w:firstLine="0"/>
      </w:pPr>
    </w:p>
    <w:p>
      <w:pPr>
        <w:pStyle w:val="BodyText"/>
        <w:spacing w:before="215"/>
        <w:ind w:left="0" w:firstLine="0"/>
      </w:pPr>
    </w:p>
    <w:p>
      <w:pPr>
        <w:pStyle w:val="BodyText"/>
        <w:spacing w:line="196" w:lineRule="auto" w:before="1"/>
        <w:ind w:right="890"/>
        <w:jc w:val="both"/>
      </w:pPr>
      <w:r>
        <w:rPr/>
        <w:t>Art. 9º Em caso de dúvida quanto ao enquadramento de qualquer elemento, o projeto deverá ser submetido previamente à apreciação da Câmara Técnica do Conselho do Plano Diretor de Desenvolvimento Integrado (CT-C-PDDI), o qual emitirá parecer — favorável ou desfavorável — destinado a esclarecer os questionamentos dos técnicos e, se necessário, determinar a adequação ao estilo arquitetônico.</w:t>
      </w:r>
    </w:p>
    <w:p>
      <w:pPr>
        <w:pStyle w:val="BodyText"/>
        <w:spacing w:line="196" w:lineRule="auto"/>
        <w:ind w:right="890"/>
        <w:jc w:val="both"/>
      </w:pPr>
      <w:r>
        <w:rPr/>
        <w:t>Art. 10. Para o emissão da Carta de Habite-se, a obra deverá refletir o projeto aprovado, sendo obrigatória a vistoria por parte da fiscalização do município, comprovando a execução da mesma mantendo os elementos que compõem as características arquitetônicas predominantes aprovadas.</w:t>
      </w:r>
    </w:p>
    <w:p>
      <w:pPr>
        <w:pStyle w:val="BodyText"/>
        <w:spacing w:line="196" w:lineRule="auto"/>
        <w:ind w:right="891"/>
        <w:jc w:val="both"/>
      </w:pPr>
      <w:r>
        <w:rPr/>
        <w:t>Art. 11. Inclui o § 7º no art. 155 da Lei Complementar 17/2022 - PDDI, que passa a vigorar com a seguinte redação:</w:t>
      </w:r>
    </w:p>
    <w:p>
      <w:pPr>
        <w:pStyle w:val="BodyText"/>
        <w:spacing w:before="182"/>
        <w:ind w:left="347" w:firstLine="0"/>
      </w:pPr>
      <w:r>
        <w:rPr/>
        <w:drawing>
          <wp:anchor distT="0" distB="0" distL="0" distR="0" allowOverlap="1" layoutInCell="1" locked="0" behindDoc="0" simplePos="0" relativeHeight="15732224">
            <wp:simplePos x="0" y="0"/>
            <wp:positionH relativeFrom="page">
              <wp:posOffset>7217155</wp:posOffset>
            </wp:positionH>
            <wp:positionV relativeFrom="paragraph">
              <wp:posOffset>77592</wp:posOffset>
            </wp:positionV>
            <wp:extent cx="342900" cy="3616043"/>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342900" cy="3616043"/>
                    </a:xfrm>
                    <a:prstGeom prst="rect">
                      <a:avLst/>
                    </a:prstGeom>
                  </pic:spPr>
                </pic:pic>
              </a:graphicData>
            </a:graphic>
          </wp:anchor>
        </w:drawing>
      </w:r>
      <w:r>
        <w:rPr/>
        <w:t>"Art.</w:t>
      </w:r>
      <w:r>
        <w:rPr>
          <w:spacing w:val="-5"/>
        </w:rPr>
        <w:t> </w:t>
      </w:r>
      <w:r>
        <w:rPr>
          <w:spacing w:val="-2"/>
        </w:rPr>
        <w:t>155.(...)</w:t>
      </w:r>
    </w:p>
    <w:p>
      <w:pPr>
        <w:pStyle w:val="BodyText"/>
        <w:spacing w:line="196" w:lineRule="auto" w:before="209"/>
        <w:ind w:right="889"/>
        <w:jc w:val="both"/>
      </w:pPr>
      <w:r>
        <w:rPr/>
        <w:t>§ 7º Poderá ser estabelecido, através de regulamentação por Lei específica, um incentivo ao uso do Estilo Arquitetônico Predominante, através de acréscimo de Índice de Aproveitamento, respeitando o limite do § 2º."</w:t>
      </w:r>
    </w:p>
    <w:p>
      <w:pPr>
        <w:pStyle w:val="BodyText"/>
        <w:spacing w:line="196" w:lineRule="auto"/>
        <w:ind w:right="890"/>
        <w:jc w:val="both"/>
      </w:pPr>
      <w:r>
        <w:rPr/>
        <w:t>Art. 12. Como incentivo à qualidade estética, os empreendimentos que alcançarem 100 (cem)</w:t>
      </w:r>
      <w:r>
        <w:rPr>
          <w:spacing w:val="80"/>
        </w:rPr>
        <w:t> </w:t>
      </w:r>
      <w:r>
        <w:rPr/>
        <w:t>pontos, conforme art. 4°, terão acréscimo de 5% (cinco por cento) em seu Índice de Aproveitamento (IA), respeitados os limites do § 2º do art. 155 da Lei Complementar nº 17/2022 – PDDI.</w:t>
      </w:r>
    </w:p>
    <w:p>
      <w:pPr>
        <w:pStyle w:val="BodyText"/>
        <w:spacing w:before="182"/>
        <w:ind w:left="347" w:firstLine="0"/>
      </w:pPr>
      <w:r>
        <w:rPr/>
        <w:t>Art.</w:t>
      </w:r>
      <w:r>
        <w:rPr>
          <w:spacing w:val="-5"/>
        </w:rPr>
        <w:t> </w:t>
      </w:r>
      <w:r>
        <w:rPr/>
        <w:t>13.</w:t>
      </w:r>
      <w:r>
        <w:rPr>
          <w:spacing w:val="-3"/>
        </w:rPr>
        <w:t> </w:t>
      </w:r>
      <w:r>
        <w:rPr/>
        <w:t>Esta</w:t>
      </w:r>
      <w:r>
        <w:rPr>
          <w:spacing w:val="-3"/>
        </w:rPr>
        <w:t> </w:t>
      </w:r>
      <w:r>
        <w:rPr/>
        <w:t>Lei</w:t>
      </w:r>
      <w:r>
        <w:rPr>
          <w:spacing w:val="-3"/>
        </w:rPr>
        <w:t> </w:t>
      </w:r>
      <w:r>
        <w:rPr/>
        <w:t>entra</w:t>
      </w:r>
      <w:r>
        <w:rPr>
          <w:spacing w:val="-3"/>
        </w:rPr>
        <w:t> </w:t>
      </w:r>
      <w:r>
        <w:rPr/>
        <w:t>em</w:t>
      </w:r>
      <w:r>
        <w:rPr>
          <w:spacing w:val="-3"/>
        </w:rPr>
        <w:t> </w:t>
      </w:r>
      <w:r>
        <w:rPr/>
        <w:t>vigor</w:t>
      </w:r>
      <w:r>
        <w:rPr>
          <w:spacing w:val="-3"/>
        </w:rPr>
        <w:t> </w:t>
      </w:r>
      <w:r>
        <w:rPr/>
        <w:t>60</w:t>
      </w:r>
      <w:r>
        <w:rPr>
          <w:spacing w:val="-3"/>
        </w:rPr>
        <w:t> </w:t>
      </w:r>
      <w:r>
        <w:rPr/>
        <w:t>(sessenta)</w:t>
      </w:r>
      <w:r>
        <w:rPr>
          <w:spacing w:val="-3"/>
        </w:rPr>
        <w:t> </w:t>
      </w:r>
      <w:r>
        <w:rPr/>
        <w:t>dias</w:t>
      </w:r>
      <w:r>
        <w:rPr>
          <w:spacing w:val="-3"/>
        </w:rPr>
        <w:t> </w:t>
      </w:r>
      <w:r>
        <w:rPr/>
        <w:t>após</w:t>
      </w:r>
      <w:r>
        <w:rPr>
          <w:spacing w:val="-3"/>
        </w:rPr>
        <w:t> </w:t>
      </w:r>
      <w:r>
        <w:rPr/>
        <w:t>a</w:t>
      </w:r>
      <w:r>
        <w:rPr>
          <w:spacing w:val="-3"/>
        </w:rPr>
        <w:t> </w:t>
      </w:r>
      <w:r>
        <w:rPr/>
        <w:t>data</w:t>
      </w:r>
      <w:r>
        <w:rPr>
          <w:spacing w:val="-3"/>
        </w:rPr>
        <w:t> </w:t>
      </w:r>
      <w:r>
        <w:rPr/>
        <w:t>de</w:t>
      </w:r>
      <w:r>
        <w:rPr>
          <w:spacing w:val="-3"/>
        </w:rPr>
        <w:t> </w:t>
      </w:r>
      <w:r>
        <w:rPr/>
        <w:t>sua</w:t>
      </w:r>
      <w:r>
        <w:rPr>
          <w:spacing w:val="-2"/>
        </w:rPr>
        <w:t> publicação.</w:t>
      </w:r>
    </w:p>
    <w:p>
      <w:pPr>
        <w:pStyle w:val="BodyText"/>
        <w:spacing w:before="171"/>
        <w:ind w:left="347" w:firstLine="0"/>
      </w:pPr>
      <w:r>
        <w:rPr/>
        <w:t>Art.</w:t>
      </w:r>
      <w:r>
        <w:rPr>
          <w:spacing w:val="-6"/>
        </w:rPr>
        <w:t> </w:t>
      </w:r>
      <w:r>
        <w:rPr/>
        <w:t>14.</w:t>
      </w:r>
      <w:r>
        <w:rPr>
          <w:spacing w:val="-4"/>
        </w:rPr>
        <w:t> </w:t>
      </w:r>
      <w:r>
        <w:rPr/>
        <w:t>Ficam</w:t>
      </w:r>
      <w:r>
        <w:rPr>
          <w:spacing w:val="-4"/>
        </w:rPr>
        <w:t> </w:t>
      </w:r>
      <w:r>
        <w:rPr/>
        <w:t>revogados</w:t>
      </w:r>
      <w:r>
        <w:rPr>
          <w:spacing w:val="-4"/>
        </w:rPr>
        <w:t> </w:t>
      </w:r>
      <w:r>
        <w:rPr/>
        <w:t>os</w:t>
      </w:r>
      <w:r>
        <w:rPr>
          <w:spacing w:val="-3"/>
        </w:rPr>
        <w:t> </w:t>
      </w:r>
      <w:r>
        <w:rPr/>
        <w:t>arts.</w:t>
      </w:r>
      <w:r>
        <w:rPr>
          <w:spacing w:val="-4"/>
        </w:rPr>
        <w:t> </w:t>
      </w:r>
      <w:r>
        <w:rPr/>
        <w:t>182</w:t>
      </w:r>
      <w:r>
        <w:rPr>
          <w:spacing w:val="-4"/>
        </w:rPr>
        <w:t> </w:t>
      </w:r>
      <w:r>
        <w:rPr/>
        <w:t>e</w:t>
      </w:r>
      <w:r>
        <w:rPr>
          <w:spacing w:val="-4"/>
        </w:rPr>
        <w:t> </w:t>
      </w:r>
      <w:r>
        <w:rPr/>
        <w:t>183</w:t>
      </w:r>
      <w:r>
        <w:rPr>
          <w:spacing w:val="-4"/>
        </w:rPr>
        <w:t> </w:t>
      </w:r>
      <w:r>
        <w:rPr/>
        <w:t>da</w:t>
      </w:r>
      <w:r>
        <w:rPr>
          <w:spacing w:val="-3"/>
        </w:rPr>
        <w:t> </w:t>
      </w:r>
      <w:r>
        <w:rPr/>
        <w:t>Lei</w:t>
      </w:r>
      <w:r>
        <w:rPr>
          <w:spacing w:val="-4"/>
        </w:rPr>
        <w:t> </w:t>
      </w:r>
      <w:r>
        <w:rPr/>
        <w:t>Complementar</w:t>
      </w:r>
      <w:r>
        <w:rPr>
          <w:spacing w:val="-4"/>
        </w:rPr>
        <w:t> </w:t>
      </w:r>
      <w:r>
        <w:rPr/>
        <w:t>nº</w:t>
      </w:r>
      <w:r>
        <w:rPr>
          <w:spacing w:val="-4"/>
        </w:rPr>
        <w:t> </w:t>
      </w:r>
      <w:r>
        <w:rPr/>
        <w:t>17,</w:t>
      </w:r>
      <w:r>
        <w:rPr>
          <w:spacing w:val="-4"/>
        </w:rPr>
        <w:t> </w:t>
      </w:r>
      <w:r>
        <w:rPr/>
        <w:t>de</w:t>
      </w:r>
      <w:r>
        <w:rPr>
          <w:spacing w:val="-3"/>
        </w:rPr>
        <w:t> </w:t>
      </w:r>
      <w:r>
        <w:rPr/>
        <w:t>28</w:t>
      </w:r>
      <w:r>
        <w:rPr>
          <w:spacing w:val="-4"/>
        </w:rPr>
        <w:t> </w:t>
      </w:r>
      <w:r>
        <w:rPr/>
        <w:t>de</w:t>
      </w:r>
      <w:r>
        <w:rPr>
          <w:spacing w:val="-4"/>
        </w:rPr>
        <w:t> </w:t>
      </w:r>
      <w:r>
        <w:rPr/>
        <w:t>novembro</w:t>
      </w:r>
      <w:r>
        <w:rPr>
          <w:spacing w:val="-4"/>
        </w:rPr>
        <w:t> </w:t>
      </w:r>
      <w:r>
        <w:rPr/>
        <w:t>de</w:t>
      </w:r>
      <w:r>
        <w:rPr>
          <w:spacing w:val="-3"/>
        </w:rPr>
        <w:t> </w:t>
      </w:r>
      <w:r>
        <w:rPr>
          <w:spacing w:val="-2"/>
        </w:rPr>
        <w:t>2022.</w:t>
      </w:r>
    </w:p>
    <w:p>
      <w:pPr>
        <w:pStyle w:val="BodyText"/>
        <w:spacing w:before="0"/>
        <w:ind w:left="0" w:firstLine="0"/>
      </w:pPr>
    </w:p>
    <w:p>
      <w:pPr>
        <w:pStyle w:val="BodyText"/>
        <w:spacing w:before="53"/>
        <w:ind w:left="0" w:firstLine="0"/>
      </w:pPr>
    </w:p>
    <w:p>
      <w:pPr>
        <w:pStyle w:val="BodyText"/>
        <w:spacing w:before="0"/>
        <w:ind w:left="3183" w:firstLine="0"/>
      </w:pPr>
      <w:r>
        <w:rPr/>
        <w:drawing>
          <wp:anchor distT="0" distB="0" distL="0" distR="0" allowOverlap="1" layoutInCell="1" locked="0" behindDoc="1" simplePos="0" relativeHeight="487469568">
            <wp:simplePos x="0" y="0"/>
            <wp:positionH relativeFrom="page">
              <wp:posOffset>2642847</wp:posOffset>
            </wp:positionH>
            <wp:positionV relativeFrom="paragraph">
              <wp:posOffset>523778</wp:posOffset>
            </wp:positionV>
            <wp:extent cx="2032000" cy="677417"/>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8" cstate="print"/>
                    <a:stretch>
                      <a:fillRect/>
                    </a:stretch>
                  </pic:blipFill>
                  <pic:spPr>
                    <a:xfrm>
                      <a:off x="0" y="0"/>
                      <a:ext cx="2032000" cy="677417"/>
                    </a:xfrm>
                    <a:prstGeom prst="rect">
                      <a:avLst/>
                    </a:prstGeom>
                  </pic:spPr>
                </pic:pic>
              </a:graphicData>
            </a:graphic>
          </wp:anchor>
        </w:drawing>
      </w:r>
      <w:r>
        <w:rPr/>
        <w:t>Gramado,</w:t>
      </w:r>
      <w:r>
        <w:rPr>
          <w:spacing w:val="-5"/>
        </w:rPr>
        <w:t> </w:t>
      </w:r>
      <w:r>
        <w:rPr/>
        <w:t>19</w:t>
      </w:r>
      <w:r>
        <w:rPr>
          <w:spacing w:val="-4"/>
        </w:rPr>
        <w:t> </w:t>
      </w:r>
      <w:r>
        <w:rPr/>
        <w:t>de</w:t>
      </w:r>
      <w:r>
        <w:rPr>
          <w:spacing w:val="-5"/>
        </w:rPr>
        <w:t> </w:t>
      </w:r>
      <w:r>
        <w:rPr/>
        <w:t>Dezembro</w:t>
      </w:r>
      <w:r>
        <w:rPr>
          <w:spacing w:val="-4"/>
        </w:rPr>
        <w:t> </w:t>
      </w:r>
      <w:r>
        <w:rPr/>
        <w:t>de</w:t>
      </w:r>
      <w:r>
        <w:rPr>
          <w:spacing w:val="-4"/>
        </w:rPr>
        <w:t> </w:t>
      </w:r>
      <w:r>
        <w:rPr>
          <w:spacing w:val="-2"/>
        </w:rPr>
        <w:t>2025.</w:t>
      </w:r>
    </w:p>
    <w:p>
      <w:pPr>
        <w:pStyle w:val="BodyText"/>
        <w:spacing w:before="0"/>
        <w:ind w:left="0" w:firstLine="0"/>
      </w:pPr>
    </w:p>
    <w:p>
      <w:pPr>
        <w:pStyle w:val="BodyText"/>
        <w:spacing w:before="0"/>
        <w:ind w:left="0" w:firstLine="0"/>
      </w:pPr>
    </w:p>
    <w:p>
      <w:pPr>
        <w:pStyle w:val="BodyText"/>
        <w:spacing w:before="0"/>
        <w:ind w:left="0" w:firstLine="0"/>
      </w:pPr>
    </w:p>
    <w:p>
      <w:pPr>
        <w:pStyle w:val="BodyText"/>
        <w:spacing w:before="0"/>
        <w:ind w:left="0" w:firstLine="0"/>
      </w:pPr>
    </w:p>
    <w:p>
      <w:pPr>
        <w:pStyle w:val="BodyText"/>
        <w:spacing w:before="165"/>
        <w:ind w:left="0" w:firstLine="0"/>
      </w:pPr>
    </w:p>
    <w:p>
      <w:pPr>
        <w:spacing w:line="232" w:lineRule="auto" w:before="1"/>
        <w:ind w:left="2967" w:right="5049" w:firstLine="332"/>
        <w:jc w:val="left"/>
        <w:rPr>
          <w:rFonts w:ascii="Arial"/>
          <w:b/>
          <w:sz w:val="20"/>
        </w:rPr>
      </w:pPr>
      <w:r>
        <w:rPr>
          <w:rFonts w:ascii="Arial"/>
          <w:b/>
          <w:sz w:val="20"/>
        </w:rPr>
        <w:t>Nestor Tissot Prefeito</w:t>
      </w:r>
      <w:r>
        <w:rPr>
          <w:rFonts w:ascii="Arial"/>
          <w:b/>
          <w:spacing w:val="-14"/>
          <w:sz w:val="20"/>
        </w:rPr>
        <w:t> </w:t>
      </w:r>
      <w:r>
        <w:rPr>
          <w:rFonts w:ascii="Arial"/>
          <w:b/>
          <w:sz w:val="20"/>
        </w:rPr>
        <w:t>de</w:t>
      </w:r>
      <w:r>
        <w:rPr>
          <w:rFonts w:ascii="Arial"/>
          <w:b/>
          <w:spacing w:val="-14"/>
          <w:sz w:val="20"/>
        </w:rPr>
        <w:t> </w:t>
      </w:r>
      <w:r>
        <w:rPr>
          <w:rFonts w:ascii="Arial"/>
          <w:b/>
          <w:sz w:val="20"/>
        </w:rPr>
        <w:t>Gramado</w:t>
      </w:r>
    </w:p>
    <w:p>
      <w:pPr>
        <w:pStyle w:val="BodyText"/>
        <w:spacing w:before="0"/>
        <w:ind w:left="0" w:firstLine="0"/>
        <w:rPr>
          <w:rFonts w:ascii="Arial"/>
          <w:b/>
          <w:sz w:val="20"/>
        </w:rPr>
      </w:pPr>
    </w:p>
    <w:p>
      <w:pPr>
        <w:pStyle w:val="BodyText"/>
        <w:spacing w:before="173"/>
        <w:ind w:left="0" w:firstLine="0"/>
        <w:rPr>
          <w:rFonts w:ascii="Arial"/>
          <w:b/>
          <w:sz w:val="20"/>
        </w:rPr>
      </w:pPr>
    </w:p>
    <w:p>
      <w:pPr>
        <w:tabs>
          <w:tab w:pos="5960" w:val="left" w:leader="none"/>
        </w:tabs>
        <w:spacing w:before="0"/>
        <w:ind w:left="197" w:right="0" w:firstLine="0"/>
        <w:jc w:val="left"/>
        <w:rPr>
          <w:rFonts w:ascii="Arial"/>
          <w:b/>
          <w:sz w:val="20"/>
        </w:rPr>
      </w:pPr>
      <w:r>
        <w:rPr>
          <w:rFonts w:ascii="Arial"/>
          <w:b/>
          <w:spacing w:val="-2"/>
          <w:sz w:val="20"/>
        </w:rPr>
        <w:t>Ciente.</w:t>
      </w:r>
      <w:r>
        <w:rPr>
          <w:rFonts w:ascii="Arial"/>
          <w:b/>
          <w:sz w:val="20"/>
        </w:rPr>
        <w:tab/>
        <w:t>Registre-se</w:t>
      </w:r>
      <w:r>
        <w:rPr>
          <w:rFonts w:ascii="Arial"/>
          <w:b/>
          <w:spacing w:val="-13"/>
          <w:sz w:val="20"/>
        </w:rPr>
        <w:t> </w:t>
      </w:r>
      <w:r>
        <w:rPr>
          <w:rFonts w:ascii="Arial"/>
          <w:b/>
          <w:sz w:val="20"/>
        </w:rPr>
        <w:t>e</w:t>
      </w:r>
      <w:r>
        <w:rPr>
          <w:rFonts w:ascii="Arial"/>
          <w:b/>
          <w:spacing w:val="-10"/>
          <w:sz w:val="20"/>
        </w:rPr>
        <w:t> </w:t>
      </w:r>
      <w:r>
        <w:rPr>
          <w:rFonts w:ascii="Arial"/>
          <w:b/>
          <w:sz w:val="20"/>
        </w:rPr>
        <w:t>Publique-</w:t>
      </w:r>
      <w:r>
        <w:rPr>
          <w:rFonts w:ascii="Arial"/>
          <w:b/>
          <w:spacing w:val="-5"/>
          <w:sz w:val="20"/>
        </w:rPr>
        <w:t>se.</w:t>
      </w:r>
    </w:p>
    <w:p>
      <w:pPr>
        <w:pStyle w:val="BodyText"/>
        <w:spacing w:before="0"/>
        <w:ind w:left="0" w:firstLine="0"/>
        <w:rPr>
          <w:rFonts w:ascii="Arial"/>
          <w:b/>
          <w:sz w:val="20"/>
        </w:rPr>
      </w:pPr>
    </w:p>
    <w:p>
      <w:pPr>
        <w:pStyle w:val="BodyText"/>
        <w:spacing w:before="0"/>
        <w:ind w:left="0" w:firstLine="0"/>
        <w:rPr>
          <w:rFonts w:ascii="Arial"/>
          <w:b/>
          <w:sz w:val="20"/>
        </w:rPr>
      </w:pPr>
    </w:p>
    <w:p>
      <w:pPr>
        <w:pStyle w:val="BodyText"/>
        <w:spacing w:before="171"/>
        <w:ind w:left="0" w:firstLine="0"/>
        <w:rPr>
          <w:rFonts w:ascii="Arial"/>
          <w:b/>
          <w:sz w:val="20"/>
        </w:rPr>
      </w:pPr>
      <w:r>
        <w:rPr>
          <w:rFonts w:ascii="Arial"/>
          <w:b/>
          <w:sz w:val="20"/>
        </w:rPr>
        <w:drawing>
          <wp:anchor distT="0" distB="0" distL="0" distR="0" allowOverlap="1" layoutInCell="1" locked="0" behindDoc="1" simplePos="0" relativeHeight="487590400">
            <wp:simplePos x="0" y="0"/>
            <wp:positionH relativeFrom="page">
              <wp:posOffset>992124</wp:posOffset>
            </wp:positionH>
            <wp:positionV relativeFrom="paragraph">
              <wp:posOffset>275371</wp:posOffset>
            </wp:positionV>
            <wp:extent cx="2057142" cy="685800"/>
            <wp:effectExtent l="0" t="0" r="0" b="0"/>
            <wp:wrapTopAndBottom/>
            <wp:docPr id="11" name="Image 11"/>
            <wp:cNvGraphicFramePr>
              <a:graphicFrameLocks/>
            </wp:cNvGraphicFramePr>
            <a:graphic>
              <a:graphicData uri="http://schemas.openxmlformats.org/drawingml/2006/picture">
                <pic:pic>
                  <pic:nvPicPr>
                    <pic:cNvPr id="11" name="Image 11"/>
                    <pic:cNvPicPr/>
                  </pic:nvPicPr>
                  <pic:blipFill>
                    <a:blip r:embed="rId9" cstate="print"/>
                    <a:stretch>
                      <a:fillRect/>
                    </a:stretch>
                  </pic:blipFill>
                  <pic:spPr>
                    <a:xfrm>
                      <a:off x="0" y="0"/>
                      <a:ext cx="2057142" cy="685800"/>
                    </a:xfrm>
                    <a:prstGeom prst="rect">
                      <a:avLst/>
                    </a:prstGeom>
                  </pic:spPr>
                </pic:pic>
              </a:graphicData>
            </a:graphic>
          </wp:anchor>
        </w:drawing>
      </w:r>
      <w:r>
        <w:rPr>
          <w:rFonts w:ascii="Arial"/>
          <w:b/>
          <w:sz w:val="20"/>
        </w:rPr>
        <w:drawing>
          <wp:anchor distT="0" distB="0" distL="0" distR="0" allowOverlap="1" layoutInCell="1" locked="0" behindDoc="1" simplePos="0" relativeHeight="487590912">
            <wp:simplePos x="0" y="0"/>
            <wp:positionH relativeFrom="page">
              <wp:posOffset>4533223</wp:posOffset>
            </wp:positionH>
            <wp:positionV relativeFrom="paragraph">
              <wp:posOffset>269952</wp:posOffset>
            </wp:positionV>
            <wp:extent cx="2057142" cy="685800"/>
            <wp:effectExtent l="0" t="0" r="0" b="0"/>
            <wp:wrapTopAndBottom/>
            <wp:docPr id="12" name="Image 12"/>
            <wp:cNvGraphicFramePr>
              <a:graphicFrameLocks/>
            </wp:cNvGraphicFramePr>
            <a:graphic>
              <a:graphicData uri="http://schemas.openxmlformats.org/drawingml/2006/picture">
                <pic:pic>
                  <pic:nvPicPr>
                    <pic:cNvPr id="12" name="Image 12"/>
                    <pic:cNvPicPr/>
                  </pic:nvPicPr>
                  <pic:blipFill>
                    <a:blip r:embed="rId10" cstate="print"/>
                    <a:stretch>
                      <a:fillRect/>
                    </a:stretch>
                  </pic:blipFill>
                  <pic:spPr>
                    <a:xfrm>
                      <a:off x="0" y="0"/>
                      <a:ext cx="2057142" cy="685800"/>
                    </a:xfrm>
                    <a:prstGeom prst="rect">
                      <a:avLst/>
                    </a:prstGeom>
                  </pic:spPr>
                </pic:pic>
              </a:graphicData>
            </a:graphic>
          </wp:anchor>
        </w:drawing>
      </w:r>
    </w:p>
    <w:p>
      <w:pPr>
        <w:tabs>
          <w:tab w:pos="4801" w:val="left" w:leader="none"/>
          <w:tab w:pos="5665" w:val="left" w:leader="none"/>
        </w:tabs>
        <w:spacing w:line="232" w:lineRule="auto" w:before="107"/>
        <w:ind w:left="197" w:right="1868" w:firstLine="0"/>
        <w:jc w:val="left"/>
        <w:rPr>
          <w:rFonts w:ascii="Arial" w:hAnsi="Arial"/>
          <w:b/>
          <w:sz w:val="20"/>
        </w:rPr>
      </w:pPr>
      <w:r>
        <w:rPr>
          <w:rFonts w:ascii="Arial" w:hAnsi="Arial"/>
          <w:b/>
          <w:sz w:val="20"/>
        </w:rPr>
        <w:t>Mariana Melara Reis</w:t>
        <w:tab/>
        <w:tab/>
        <w:t>Débora</w:t>
      </w:r>
      <w:r>
        <w:rPr>
          <w:rFonts w:ascii="Arial" w:hAnsi="Arial"/>
          <w:b/>
          <w:spacing w:val="-6"/>
          <w:sz w:val="20"/>
        </w:rPr>
        <w:t> </w:t>
      </w:r>
      <w:r>
        <w:rPr>
          <w:rFonts w:ascii="Arial" w:hAnsi="Arial"/>
          <w:b/>
          <w:sz w:val="20"/>
        </w:rPr>
        <w:t>Brantes</w:t>
      </w:r>
      <w:r>
        <w:rPr>
          <w:rFonts w:ascii="Arial" w:hAnsi="Arial"/>
          <w:b/>
          <w:spacing w:val="-6"/>
          <w:sz w:val="20"/>
        </w:rPr>
        <w:t> </w:t>
      </w:r>
      <w:r>
        <w:rPr>
          <w:rFonts w:ascii="Arial" w:hAnsi="Arial"/>
          <w:b/>
          <w:sz w:val="20"/>
        </w:rPr>
        <w:t>Prux</w:t>
      </w:r>
      <w:r>
        <w:rPr>
          <w:rFonts w:ascii="Arial" w:hAnsi="Arial"/>
          <w:b/>
          <w:spacing w:val="-6"/>
          <w:sz w:val="20"/>
        </w:rPr>
        <w:t> </w:t>
      </w:r>
      <w:r>
        <w:rPr>
          <w:rFonts w:ascii="Arial" w:hAnsi="Arial"/>
          <w:b/>
          <w:sz w:val="20"/>
        </w:rPr>
        <w:t>da</w:t>
      </w:r>
      <w:r>
        <w:rPr>
          <w:rFonts w:ascii="Arial" w:hAnsi="Arial"/>
          <w:b/>
          <w:spacing w:val="-6"/>
          <w:sz w:val="20"/>
        </w:rPr>
        <w:t> </w:t>
      </w:r>
      <w:r>
        <w:rPr>
          <w:rFonts w:ascii="Arial" w:hAnsi="Arial"/>
          <w:b/>
          <w:sz w:val="20"/>
        </w:rPr>
        <w:t>Silva Procuradora-Geral</w:t>
      </w:r>
      <w:r>
        <w:rPr>
          <w:rFonts w:ascii="Arial" w:hAnsi="Arial"/>
          <w:b/>
          <w:spacing w:val="-10"/>
          <w:sz w:val="20"/>
        </w:rPr>
        <w:t> </w:t>
      </w:r>
      <w:r>
        <w:rPr>
          <w:rFonts w:ascii="Arial" w:hAnsi="Arial"/>
          <w:b/>
          <w:sz w:val="20"/>
        </w:rPr>
        <w:t>do</w:t>
      </w:r>
      <w:r>
        <w:rPr>
          <w:rFonts w:ascii="Arial" w:hAnsi="Arial"/>
          <w:b/>
          <w:spacing w:val="-9"/>
          <w:sz w:val="20"/>
        </w:rPr>
        <w:t> </w:t>
      </w:r>
      <w:r>
        <w:rPr>
          <w:rFonts w:ascii="Arial" w:hAnsi="Arial"/>
          <w:b/>
          <w:spacing w:val="-2"/>
          <w:sz w:val="20"/>
        </w:rPr>
        <w:t>Município</w:t>
      </w:r>
      <w:r>
        <w:rPr>
          <w:rFonts w:ascii="Arial" w:hAnsi="Arial"/>
          <w:b/>
          <w:sz w:val="20"/>
        </w:rPr>
        <w:tab/>
        <w:t>Secretária</w:t>
      </w:r>
      <w:r>
        <w:rPr>
          <w:rFonts w:ascii="Arial" w:hAnsi="Arial"/>
          <w:b/>
          <w:spacing w:val="-9"/>
          <w:sz w:val="20"/>
        </w:rPr>
        <w:t> </w:t>
      </w:r>
      <w:r>
        <w:rPr>
          <w:rFonts w:ascii="Arial" w:hAnsi="Arial"/>
          <w:b/>
          <w:sz w:val="20"/>
        </w:rPr>
        <w:t>Municipal</w:t>
      </w:r>
      <w:r>
        <w:rPr>
          <w:rFonts w:ascii="Arial" w:hAnsi="Arial"/>
          <w:b/>
          <w:spacing w:val="-7"/>
          <w:sz w:val="20"/>
        </w:rPr>
        <w:t> </w:t>
      </w:r>
      <w:r>
        <w:rPr>
          <w:rFonts w:ascii="Arial" w:hAnsi="Arial"/>
          <w:b/>
          <w:sz w:val="20"/>
        </w:rPr>
        <w:t>de</w:t>
      </w:r>
      <w:r>
        <w:rPr>
          <w:rFonts w:ascii="Arial" w:hAnsi="Arial"/>
          <w:b/>
          <w:spacing w:val="-7"/>
          <w:sz w:val="20"/>
        </w:rPr>
        <w:t> </w:t>
      </w:r>
      <w:r>
        <w:rPr>
          <w:rFonts w:ascii="Arial" w:hAnsi="Arial"/>
          <w:b/>
          <w:spacing w:val="-2"/>
          <w:sz w:val="20"/>
        </w:rPr>
        <w:t>Administração</w:t>
      </w:r>
    </w:p>
    <w:sectPr>
      <w:pgSz w:w="11910" w:h="16840"/>
      <w:pgMar w:header="390" w:footer="624" w:top="2040" w:bottom="820" w:left="1559"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firstLine="0"/>
      <w:rPr>
        <w:sz w:val="20"/>
      </w:rPr>
    </w:pPr>
    <w:r>
      <w:rPr>
        <w:sz w:val="20"/>
      </w:rPr>
      <mc:AlternateContent>
        <mc:Choice Requires="wps">
          <w:drawing>
            <wp:anchor distT="0" distB="0" distL="0" distR="0" allowOverlap="1" layoutInCell="1" locked="0" behindDoc="1" simplePos="0" relativeHeight="487466496">
              <wp:simplePos x="0" y="0"/>
              <wp:positionH relativeFrom="page">
                <wp:posOffset>1198880</wp:posOffset>
              </wp:positionH>
              <wp:positionV relativeFrom="page">
                <wp:posOffset>10156162</wp:posOffset>
              </wp:positionV>
              <wp:extent cx="5749925" cy="29083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749925" cy="290830"/>
                      </a:xfrm>
                      <a:prstGeom prst="rect">
                        <a:avLst/>
                      </a:prstGeom>
                    </wps:spPr>
                    <wps:txbx>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3286-2500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fldChar w:fldCharType="begin"/>
                          </w:r>
                          <w:r>
                            <w:rPr>
                              <w:rFonts w:ascii="Arial MT"/>
                              <w:sz w:val="16"/>
                            </w:rPr>
                            <w:instrText> PAGE </w:instrText>
                          </w:r>
                          <w:r>
                            <w:rPr>
                              <w:rFonts w:ascii="Arial MT"/>
                              <w:sz w:val="16"/>
                            </w:rPr>
                            <w:fldChar w:fldCharType="separate"/>
                          </w:r>
                          <w:r>
                            <w:rPr>
                              <w:rFonts w:ascii="Arial MT"/>
                              <w:sz w:val="16"/>
                            </w:rPr>
                            <w:t>1</w:t>
                          </w:r>
                          <w:r>
                            <w:rPr>
                              <w:rFonts w:ascii="Arial MT"/>
                              <w:sz w:val="16"/>
                            </w:rPr>
                            <w:fldChar w:fldCharType="end"/>
                          </w:r>
                          <w:r>
                            <w:rPr>
                              <w:rFonts w:ascii="Arial MT"/>
                              <w:spacing w:val="42"/>
                              <w:sz w:val="16"/>
                            </w:rPr>
                            <w:t>  </w:t>
                          </w:r>
                          <w:r>
                            <w:rPr>
                              <w:rFonts w:ascii="Arial MT"/>
                              <w:sz w:val="16"/>
                            </w:rPr>
                            <w:t>/</w:t>
                          </w:r>
                          <w:r>
                            <w:rPr>
                              <w:rFonts w:ascii="Arial MT"/>
                              <w:spacing w:val="42"/>
                              <w:sz w:val="16"/>
                            </w:rPr>
                            <w:t>  </w:t>
                          </w:r>
                          <w:r>
                            <w:rPr>
                              <w:rFonts w:ascii="Arial MT"/>
                              <w:spacing w:val="-10"/>
                              <w:sz w:val="16"/>
                            </w:rPr>
                            <w:fldChar w:fldCharType="begin"/>
                          </w:r>
                          <w:r>
                            <w:rPr>
                              <w:rFonts w:ascii="Arial MT"/>
                              <w:spacing w:val="-10"/>
                              <w:sz w:val="16"/>
                            </w:rPr>
                            <w:instrText> NUMPAGES </w:instrText>
                          </w:r>
                          <w:r>
                            <w:rPr>
                              <w:rFonts w:ascii="Arial MT"/>
                              <w:spacing w:val="-10"/>
                              <w:sz w:val="16"/>
                            </w:rPr>
                            <w:fldChar w:fldCharType="separate"/>
                          </w:r>
                          <w:r>
                            <w:rPr>
                              <w:rFonts w:ascii="Arial MT"/>
                              <w:spacing w:val="-10"/>
                              <w:sz w:val="16"/>
                            </w:rPr>
                            <w:t>6</w:t>
                          </w:r>
                          <w:r>
                            <w:rPr>
                              <w:rFonts w:ascii="Arial MT"/>
                              <w:spacing w:val="-10"/>
                              <w:sz w:val="16"/>
                            </w:rPr>
                            <w:fldChar w:fldCharType="end"/>
                          </w:r>
                        </w:p>
                      </w:txbxContent>
                    </wps:txbx>
                    <wps:bodyPr wrap="square" lIns="0" tIns="0" rIns="0" bIns="0" rtlCol="0">
                      <a:noAutofit/>
                    </wps:bodyPr>
                  </wps:wsp>
                </a:graphicData>
              </a:graphic>
            </wp:anchor>
          </w:drawing>
        </mc:Choice>
        <mc:Fallback>
          <w:pict>
            <v:shape style="position:absolute;margin-left:94.400002pt;margin-top:799.697815pt;width:452.75pt;height:22.9pt;mso-position-horizontal-relative:page;mso-position-vertical-relative:page;z-index:-15849984" type="#_x0000_t202" id="docshape2" filled="false" stroked="false">
              <v:textbox inset="0,0,0,0">
                <w:txbxContent>
                  <w:p>
                    <w:pPr>
                      <w:spacing w:before="14"/>
                      <w:ind w:left="0" w:right="84" w:firstLine="0"/>
                      <w:jc w:val="right"/>
                      <w:rPr>
                        <w:rFonts w:ascii="Arial MT" w:hAnsi="Arial MT"/>
                        <w:sz w:val="16"/>
                      </w:rPr>
                    </w:pPr>
                    <w:r>
                      <w:rPr>
                        <w:rFonts w:ascii="Arial MT" w:hAnsi="Arial MT"/>
                        <w:sz w:val="16"/>
                      </w:rPr>
                      <w:t>Avenida</w:t>
                    </w:r>
                    <w:r>
                      <w:rPr>
                        <w:rFonts w:ascii="Arial MT" w:hAnsi="Arial MT"/>
                        <w:spacing w:val="-6"/>
                        <w:sz w:val="16"/>
                      </w:rPr>
                      <w:t> </w:t>
                    </w:r>
                    <w:r>
                      <w:rPr>
                        <w:rFonts w:ascii="Arial MT" w:hAnsi="Arial MT"/>
                        <w:sz w:val="16"/>
                      </w:rPr>
                      <w:t>Das</w:t>
                    </w:r>
                    <w:r>
                      <w:rPr>
                        <w:rFonts w:ascii="Arial MT" w:hAnsi="Arial MT"/>
                        <w:spacing w:val="-4"/>
                        <w:sz w:val="16"/>
                      </w:rPr>
                      <w:t> </w:t>
                    </w:r>
                    <w:r>
                      <w:rPr>
                        <w:rFonts w:ascii="Arial MT" w:hAnsi="Arial MT"/>
                        <w:sz w:val="16"/>
                      </w:rPr>
                      <w:t>Hortênsias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2029</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Centro</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Cep</w:t>
                    </w:r>
                    <w:r>
                      <w:rPr>
                        <w:rFonts w:ascii="Arial MT" w:hAnsi="Arial MT"/>
                        <w:spacing w:val="-4"/>
                        <w:sz w:val="16"/>
                      </w:rPr>
                      <w:t> </w:t>
                    </w:r>
                    <w:r>
                      <w:rPr>
                        <w:rFonts w:ascii="Arial MT" w:hAnsi="Arial MT"/>
                        <w:sz w:val="16"/>
                      </w:rPr>
                      <w:t>95.670-900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Gramado/RS</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Telefone:</w:t>
                    </w:r>
                    <w:r>
                      <w:rPr>
                        <w:rFonts w:ascii="Arial MT" w:hAnsi="Arial MT"/>
                        <w:spacing w:val="-4"/>
                        <w:sz w:val="16"/>
                      </w:rPr>
                      <w:t> </w:t>
                    </w:r>
                    <w:r>
                      <w:rPr>
                        <w:rFonts w:ascii="Arial MT" w:hAnsi="Arial MT"/>
                        <w:sz w:val="16"/>
                      </w:rPr>
                      <w:t>(54)</w:t>
                    </w:r>
                    <w:r>
                      <w:rPr>
                        <w:rFonts w:ascii="Arial MT" w:hAnsi="Arial MT"/>
                        <w:spacing w:val="-4"/>
                        <w:sz w:val="16"/>
                      </w:rPr>
                      <w:t> </w:t>
                    </w:r>
                    <w:r>
                      <w:rPr>
                        <w:rFonts w:ascii="Arial MT" w:hAnsi="Arial MT"/>
                        <w:sz w:val="16"/>
                      </w:rPr>
                      <w:t>3286-2500</w:t>
                    </w:r>
                    <w:r>
                      <w:rPr>
                        <w:rFonts w:ascii="Arial MT" w:hAnsi="Arial MT"/>
                        <w:spacing w:val="-4"/>
                        <w:sz w:val="16"/>
                      </w:rPr>
                      <w:t> </w:t>
                    </w:r>
                    <w:r>
                      <w:rPr>
                        <w:rFonts w:ascii="Arial MT" w:hAnsi="Arial MT"/>
                        <w:sz w:val="16"/>
                      </w:rPr>
                      <w:t>-</w:t>
                    </w:r>
                    <w:r>
                      <w:rPr>
                        <w:rFonts w:ascii="Arial MT" w:hAnsi="Arial MT"/>
                        <w:spacing w:val="-4"/>
                        <w:sz w:val="16"/>
                      </w:rPr>
                      <w:t> </w:t>
                    </w:r>
                    <w:r>
                      <w:rPr>
                        <w:rFonts w:ascii="Arial MT" w:hAnsi="Arial MT"/>
                        <w:sz w:val="16"/>
                      </w:rPr>
                      <w:t>Site:</w:t>
                    </w:r>
                    <w:r>
                      <w:rPr>
                        <w:rFonts w:ascii="Arial MT" w:hAnsi="Arial MT"/>
                        <w:spacing w:val="-4"/>
                        <w:sz w:val="16"/>
                      </w:rPr>
                      <w:t> </w:t>
                    </w:r>
                    <w:r>
                      <w:rPr>
                        <w:rFonts w:ascii="Arial MT" w:hAnsi="Arial MT"/>
                        <w:spacing w:val="-2"/>
                        <w:sz w:val="16"/>
                      </w:rPr>
                      <w:t>gramado.rs.gov.br</w:t>
                    </w:r>
                  </w:p>
                  <w:p>
                    <w:pPr>
                      <w:spacing w:before="55"/>
                      <w:ind w:left="0" w:right="18" w:firstLine="0"/>
                      <w:jc w:val="right"/>
                      <w:rPr>
                        <w:rFonts w:ascii="Arial MT"/>
                        <w:sz w:val="16"/>
                      </w:rPr>
                    </w:pPr>
                    <w:r>
                      <w:rPr>
                        <w:rFonts w:ascii="Arial MT"/>
                        <w:sz w:val="16"/>
                      </w:rPr>
                      <w:fldChar w:fldCharType="begin"/>
                    </w:r>
                    <w:r>
                      <w:rPr>
                        <w:rFonts w:ascii="Arial MT"/>
                        <w:sz w:val="16"/>
                      </w:rPr>
                      <w:instrText> PAGE </w:instrText>
                    </w:r>
                    <w:r>
                      <w:rPr>
                        <w:rFonts w:ascii="Arial MT"/>
                        <w:sz w:val="16"/>
                      </w:rPr>
                      <w:fldChar w:fldCharType="separate"/>
                    </w:r>
                    <w:r>
                      <w:rPr>
                        <w:rFonts w:ascii="Arial MT"/>
                        <w:sz w:val="16"/>
                      </w:rPr>
                      <w:t>1</w:t>
                    </w:r>
                    <w:r>
                      <w:rPr>
                        <w:rFonts w:ascii="Arial MT"/>
                        <w:sz w:val="16"/>
                      </w:rPr>
                      <w:fldChar w:fldCharType="end"/>
                    </w:r>
                    <w:r>
                      <w:rPr>
                        <w:rFonts w:ascii="Arial MT"/>
                        <w:spacing w:val="42"/>
                        <w:sz w:val="16"/>
                      </w:rPr>
                      <w:t>  </w:t>
                    </w:r>
                    <w:r>
                      <w:rPr>
                        <w:rFonts w:ascii="Arial MT"/>
                        <w:sz w:val="16"/>
                      </w:rPr>
                      <w:t>/</w:t>
                    </w:r>
                    <w:r>
                      <w:rPr>
                        <w:rFonts w:ascii="Arial MT"/>
                        <w:spacing w:val="42"/>
                        <w:sz w:val="16"/>
                      </w:rPr>
                      <w:t>  </w:t>
                    </w:r>
                    <w:r>
                      <w:rPr>
                        <w:rFonts w:ascii="Arial MT"/>
                        <w:spacing w:val="-10"/>
                        <w:sz w:val="16"/>
                      </w:rPr>
                      <w:fldChar w:fldCharType="begin"/>
                    </w:r>
                    <w:r>
                      <w:rPr>
                        <w:rFonts w:ascii="Arial MT"/>
                        <w:spacing w:val="-10"/>
                        <w:sz w:val="16"/>
                      </w:rPr>
                      <w:instrText> NUMPAGES </w:instrText>
                    </w:r>
                    <w:r>
                      <w:rPr>
                        <w:rFonts w:ascii="Arial MT"/>
                        <w:spacing w:val="-10"/>
                        <w:sz w:val="16"/>
                      </w:rPr>
                      <w:fldChar w:fldCharType="separate"/>
                    </w:r>
                    <w:r>
                      <w:rPr>
                        <w:rFonts w:ascii="Arial MT"/>
                        <w:spacing w:val="-10"/>
                        <w:sz w:val="16"/>
                      </w:rPr>
                      <w:t>6</w:t>
                    </w:r>
                    <w:r>
                      <w:rPr>
                        <w:rFonts w:ascii="Arial MT"/>
                        <w:spacing w:val="-10"/>
                        <w:sz w:val="16"/>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firstLine="0"/>
      <w:rPr>
        <w:sz w:val="20"/>
      </w:rPr>
    </w:pPr>
    <w:r>
      <w:rPr>
        <w:sz w:val="20"/>
      </w:rPr>
      <w:drawing>
        <wp:anchor distT="0" distB="0" distL="0" distR="0" allowOverlap="1" layoutInCell="1" locked="0" behindDoc="1" simplePos="0" relativeHeight="487465472">
          <wp:simplePos x="0" y="0"/>
          <wp:positionH relativeFrom="page">
            <wp:posOffset>3775455</wp:posOffset>
          </wp:positionH>
          <wp:positionV relativeFrom="page">
            <wp:posOffset>247650</wp:posOffset>
          </wp:positionV>
          <wp:extent cx="549021" cy="71996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549021" cy="719963"/>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465984">
              <wp:simplePos x="0" y="0"/>
              <wp:positionH relativeFrom="page">
                <wp:posOffset>2182495</wp:posOffset>
              </wp:positionH>
              <wp:positionV relativeFrom="page">
                <wp:posOffset>1009199</wp:posOffset>
              </wp:positionV>
              <wp:extent cx="3750945" cy="30924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750945" cy="309245"/>
                      </a:xfrm>
                      <a:prstGeom prst="rect">
                        <a:avLst/>
                      </a:prstGeom>
                    </wps:spPr>
                    <wps:txbx>
                      <w:txbxContent>
                        <w:p>
                          <w:pPr>
                            <w:spacing w:before="7"/>
                            <w:ind w:left="20" w:right="0" w:firstLine="0"/>
                            <w:jc w:val="left"/>
                            <w:rPr>
                              <w:rFonts w:ascii="Arial"/>
                              <w:i/>
                              <w:sz w:val="40"/>
                            </w:rPr>
                          </w:pPr>
                          <w:r>
                            <w:rPr>
                              <w:rFonts w:ascii="Arial"/>
                              <w:i/>
                              <w:sz w:val="40"/>
                            </w:rPr>
                            <w:t>Prefeitura</w:t>
                          </w:r>
                          <w:r>
                            <w:rPr>
                              <w:rFonts w:ascii="Arial"/>
                              <w:i/>
                              <w:spacing w:val="-7"/>
                              <w:sz w:val="40"/>
                            </w:rPr>
                            <w:t> </w:t>
                          </w:r>
                          <w:r>
                            <w:rPr>
                              <w:rFonts w:ascii="Arial"/>
                              <w:i/>
                              <w:sz w:val="40"/>
                            </w:rPr>
                            <w:t>Municipal</w:t>
                          </w:r>
                          <w:r>
                            <w:rPr>
                              <w:rFonts w:ascii="Arial"/>
                              <w:i/>
                              <w:spacing w:val="-7"/>
                              <w:sz w:val="40"/>
                            </w:rPr>
                            <w:t> </w:t>
                          </w:r>
                          <w:r>
                            <w:rPr>
                              <w:rFonts w:ascii="Arial"/>
                              <w:i/>
                              <w:sz w:val="40"/>
                            </w:rPr>
                            <w:t>de</w:t>
                          </w:r>
                          <w:r>
                            <w:rPr>
                              <w:rFonts w:ascii="Arial"/>
                              <w:i/>
                              <w:spacing w:val="-7"/>
                              <w:sz w:val="40"/>
                            </w:rPr>
                            <w:t> </w:t>
                          </w:r>
                          <w:r>
                            <w:rPr>
                              <w:rFonts w:ascii="Arial"/>
                              <w:i/>
                              <w:spacing w:val="-2"/>
                              <w:sz w:val="40"/>
                            </w:rPr>
                            <w:t>Gramado</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1.850006pt;margin-top:79.464546pt;width:295.350pt;height:24.35pt;mso-position-horizontal-relative:page;mso-position-vertical-relative:page;z-index:-15850496" type="#_x0000_t202" id="docshape1" filled="false" stroked="false">
              <v:textbox inset="0,0,0,0">
                <w:txbxContent>
                  <w:p>
                    <w:pPr>
                      <w:spacing w:before="7"/>
                      <w:ind w:left="20" w:right="0" w:firstLine="0"/>
                      <w:jc w:val="left"/>
                      <w:rPr>
                        <w:rFonts w:ascii="Arial"/>
                        <w:i/>
                        <w:sz w:val="40"/>
                      </w:rPr>
                    </w:pPr>
                    <w:r>
                      <w:rPr>
                        <w:rFonts w:ascii="Arial"/>
                        <w:i/>
                        <w:sz w:val="40"/>
                      </w:rPr>
                      <w:t>Prefeitura</w:t>
                    </w:r>
                    <w:r>
                      <w:rPr>
                        <w:rFonts w:ascii="Arial"/>
                        <w:i/>
                        <w:spacing w:val="-7"/>
                        <w:sz w:val="40"/>
                      </w:rPr>
                      <w:t> </w:t>
                    </w:r>
                    <w:r>
                      <w:rPr>
                        <w:rFonts w:ascii="Arial"/>
                        <w:i/>
                        <w:sz w:val="40"/>
                      </w:rPr>
                      <w:t>Municipal</w:t>
                    </w:r>
                    <w:r>
                      <w:rPr>
                        <w:rFonts w:ascii="Arial"/>
                        <w:i/>
                        <w:spacing w:val="-7"/>
                        <w:sz w:val="40"/>
                      </w:rPr>
                      <w:t> </w:t>
                    </w:r>
                    <w:r>
                      <w:rPr>
                        <w:rFonts w:ascii="Arial"/>
                        <w:i/>
                        <w:sz w:val="40"/>
                      </w:rPr>
                      <w:t>de</w:t>
                    </w:r>
                    <w:r>
                      <w:rPr>
                        <w:rFonts w:ascii="Arial"/>
                        <w:i/>
                        <w:spacing w:val="-7"/>
                        <w:sz w:val="40"/>
                      </w:rPr>
                      <w:t> </w:t>
                    </w:r>
                    <w:r>
                      <w:rPr>
                        <w:rFonts w:ascii="Arial"/>
                        <w:i/>
                        <w:spacing w:val="-2"/>
                        <w:sz w:val="40"/>
                      </w:rPr>
                      <w:t>Gramado</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upperRoman"/>
      <w:lvlText w:val="%1"/>
      <w:lvlJc w:val="left"/>
      <w:pPr>
        <w:ind w:left="198" w:hanging="177"/>
        <w:jc w:val="right"/>
      </w:pPr>
      <w:rPr>
        <w:rFonts w:hint="default" w:ascii="Calibri" w:hAnsi="Calibri" w:eastAsia="Calibri" w:cs="Calibri"/>
        <w:b w:val="0"/>
        <w:bCs w:val="0"/>
        <w:i w:val="0"/>
        <w:iCs w:val="0"/>
        <w:spacing w:val="0"/>
        <w:w w:val="100"/>
        <w:sz w:val="22"/>
        <w:szCs w:val="22"/>
        <w:lang w:val="pt-PT" w:eastAsia="en-US" w:bidi="ar-SA"/>
      </w:rPr>
    </w:lvl>
    <w:lvl w:ilvl="1">
      <w:start w:val="1"/>
      <w:numFmt w:val="lowerLetter"/>
      <w:lvlText w:val="%2)"/>
      <w:lvlJc w:val="left"/>
      <w:pPr>
        <w:ind w:left="198" w:hanging="252"/>
        <w:jc w:val="left"/>
      </w:pPr>
      <w:rPr>
        <w:rFonts w:hint="default" w:ascii="Calibri" w:hAnsi="Calibri" w:eastAsia="Calibri" w:cs="Calibri"/>
        <w:b w:val="0"/>
        <w:bCs w:val="0"/>
        <w:i w:val="0"/>
        <w:iCs w:val="0"/>
        <w:spacing w:val="-1"/>
        <w:w w:val="100"/>
        <w:sz w:val="22"/>
        <w:szCs w:val="22"/>
        <w:lang w:val="pt-PT" w:eastAsia="en-US" w:bidi="ar-SA"/>
      </w:rPr>
    </w:lvl>
    <w:lvl w:ilvl="2">
      <w:start w:val="1"/>
      <w:numFmt w:val="upperRoman"/>
      <w:lvlText w:val="%3"/>
      <w:lvlJc w:val="left"/>
      <w:pPr>
        <w:ind w:left="452" w:hanging="105"/>
        <w:jc w:val="left"/>
      </w:pPr>
      <w:rPr>
        <w:rFonts w:hint="default" w:ascii="Calibri" w:hAnsi="Calibri" w:eastAsia="Calibri" w:cs="Calibri"/>
        <w:b w:val="0"/>
        <w:bCs w:val="0"/>
        <w:i w:val="0"/>
        <w:iCs w:val="0"/>
        <w:spacing w:val="0"/>
        <w:w w:val="100"/>
        <w:sz w:val="22"/>
        <w:szCs w:val="22"/>
        <w:lang w:val="pt-PT" w:eastAsia="en-US" w:bidi="ar-SA"/>
      </w:rPr>
    </w:lvl>
    <w:lvl w:ilvl="3">
      <w:start w:val="0"/>
      <w:numFmt w:val="bullet"/>
      <w:lvlText w:val="•"/>
      <w:lvlJc w:val="left"/>
      <w:pPr>
        <w:ind w:left="2657" w:hanging="105"/>
      </w:pPr>
      <w:rPr>
        <w:rFonts w:hint="default"/>
        <w:lang w:val="pt-PT" w:eastAsia="en-US" w:bidi="ar-SA"/>
      </w:rPr>
    </w:lvl>
    <w:lvl w:ilvl="4">
      <w:start w:val="0"/>
      <w:numFmt w:val="bullet"/>
      <w:lvlText w:val="•"/>
      <w:lvlJc w:val="left"/>
      <w:pPr>
        <w:ind w:left="3755" w:hanging="105"/>
      </w:pPr>
      <w:rPr>
        <w:rFonts w:hint="default"/>
        <w:lang w:val="pt-PT" w:eastAsia="en-US" w:bidi="ar-SA"/>
      </w:rPr>
    </w:lvl>
    <w:lvl w:ilvl="5">
      <w:start w:val="0"/>
      <w:numFmt w:val="bullet"/>
      <w:lvlText w:val="•"/>
      <w:lvlJc w:val="left"/>
      <w:pPr>
        <w:ind w:left="4854" w:hanging="105"/>
      </w:pPr>
      <w:rPr>
        <w:rFonts w:hint="default"/>
        <w:lang w:val="pt-PT" w:eastAsia="en-US" w:bidi="ar-SA"/>
      </w:rPr>
    </w:lvl>
    <w:lvl w:ilvl="6">
      <w:start w:val="0"/>
      <w:numFmt w:val="bullet"/>
      <w:lvlText w:val="•"/>
      <w:lvlJc w:val="left"/>
      <w:pPr>
        <w:ind w:left="5952" w:hanging="105"/>
      </w:pPr>
      <w:rPr>
        <w:rFonts w:hint="default"/>
        <w:lang w:val="pt-PT" w:eastAsia="en-US" w:bidi="ar-SA"/>
      </w:rPr>
    </w:lvl>
    <w:lvl w:ilvl="7">
      <w:start w:val="0"/>
      <w:numFmt w:val="bullet"/>
      <w:lvlText w:val="•"/>
      <w:lvlJc w:val="left"/>
      <w:pPr>
        <w:ind w:left="7051" w:hanging="105"/>
      </w:pPr>
      <w:rPr>
        <w:rFonts w:hint="default"/>
        <w:lang w:val="pt-PT" w:eastAsia="en-US" w:bidi="ar-SA"/>
      </w:rPr>
    </w:lvl>
    <w:lvl w:ilvl="8">
      <w:start w:val="0"/>
      <w:numFmt w:val="bullet"/>
      <w:lvlText w:val="•"/>
      <w:lvlJc w:val="left"/>
      <w:pPr>
        <w:ind w:left="8149" w:hanging="105"/>
      </w:pPr>
      <w:rPr>
        <w:rFonts w:hint="default"/>
        <w:lang w:val="pt-PT" w:eastAsia="en-US" w:bidi="ar-SA"/>
      </w:rPr>
    </w:lvl>
  </w:abstractNum>
  <w:abstractNum w:abstractNumId="11">
    <w:multiLevelType w:val="hybridMultilevel"/>
    <w:lvl w:ilvl="0">
      <w:start w:val="1"/>
      <w:numFmt w:val="upperRoman"/>
      <w:lvlText w:val="%1"/>
      <w:lvlJc w:val="left"/>
      <w:pPr>
        <w:ind w:left="198" w:hanging="131"/>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31"/>
      </w:pPr>
      <w:rPr>
        <w:rFonts w:hint="default"/>
        <w:lang w:val="pt-PT" w:eastAsia="en-US" w:bidi="ar-SA"/>
      </w:rPr>
    </w:lvl>
    <w:lvl w:ilvl="2">
      <w:start w:val="0"/>
      <w:numFmt w:val="bullet"/>
      <w:lvlText w:val="•"/>
      <w:lvlJc w:val="left"/>
      <w:pPr>
        <w:ind w:left="2229" w:hanging="131"/>
      </w:pPr>
      <w:rPr>
        <w:rFonts w:hint="default"/>
        <w:lang w:val="pt-PT" w:eastAsia="en-US" w:bidi="ar-SA"/>
      </w:rPr>
    </w:lvl>
    <w:lvl w:ilvl="3">
      <w:start w:val="0"/>
      <w:numFmt w:val="bullet"/>
      <w:lvlText w:val="•"/>
      <w:lvlJc w:val="left"/>
      <w:pPr>
        <w:ind w:left="3243" w:hanging="131"/>
      </w:pPr>
      <w:rPr>
        <w:rFonts w:hint="default"/>
        <w:lang w:val="pt-PT" w:eastAsia="en-US" w:bidi="ar-SA"/>
      </w:rPr>
    </w:lvl>
    <w:lvl w:ilvl="4">
      <w:start w:val="0"/>
      <w:numFmt w:val="bullet"/>
      <w:lvlText w:val="•"/>
      <w:lvlJc w:val="left"/>
      <w:pPr>
        <w:ind w:left="4258" w:hanging="131"/>
      </w:pPr>
      <w:rPr>
        <w:rFonts w:hint="default"/>
        <w:lang w:val="pt-PT" w:eastAsia="en-US" w:bidi="ar-SA"/>
      </w:rPr>
    </w:lvl>
    <w:lvl w:ilvl="5">
      <w:start w:val="0"/>
      <w:numFmt w:val="bullet"/>
      <w:lvlText w:val="•"/>
      <w:lvlJc w:val="left"/>
      <w:pPr>
        <w:ind w:left="5273" w:hanging="131"/>
      </w:pPr>
      <w:rPr>
        <w:rFonts w:hint="default"/>
        <w:lang w:val="pt-PT" w:eastAsia="en-US" w:bidi="ar-SA"/>
      </w:rPr>
    </w:lvl>
    <w:lvl w:ilvl="6">
      <w:start w:val="0"/>
      <w:numFmt w:val="bullet"/>
      <w:lvlText w:val="•"/>
      <w:lvlJc w:val="left"/>
      <w:pPr>
        <w:ind w:left="6287" w:hanging="131"/>
      </w:pPr>
      <w:rPr>
        <w:rFonts w:hint="default"/>
        <w:lang w:val="pt-PT" w:eastAsia="en-US" w:bidi="ar-SA"/>
      </w:rPr>
    </w:lvl>
    <w:lvl w:ilvl="7">
      <w:start w:val="0"/>
      <w:numFmt w:val="bullet"/>
      <w:lvlText w:val="•"/>
      <w:lvlJc w:val="left"/>
      <w:pPr>
        <w:ind w:left="7302" w:hanging="131"/>
      </w:pPr>
      <w:rPr>
        <w:rFonts w:hint="default"/>
        <w:lang w:val="pt-PT" w:eastAsia="en-US" w:bidi="ar-SA"/>
      </w:rPr>
    </w:lvl>
    <w:lvl w:ilvl="8">
      <w:start w:val="0"/>
      <w:numFmt w:val="bullet"/>
      <w:lvlText w:val="•"/>
      <w:lvlJc w:val="left"/>
      <w:pPr>
        <w:ind w:left="8317" w:hanging="131"/>
      </w:pPr>
      <w:rPr>
        <w:rFonts w:hint="default"/>
        <w:lang w:val="pt-PT" w:eastAsia="en-US" w:bidi="ar-SA"/>
      </w:rPr>
    </w:lvl>
  </w:abstractNum>
  <w:abstractNum w:abstractNumId="10">
    <w:multiLevelType w:val="hybridMultilevel"/>
    <w:lvl w:ilvl="0">
      <w:start w:val="1"/>
      <w:numFmt w:val="upperRoman"/>
      <w:lvlText w:val="%1"/>
      <w:lvlJc w:val="left"/>
      <w:pPr>
        <w:ind w:left="198" w:hanging="131"/>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31"/>
      </w:pPr>
      <w:rPr>
        <w:rFonts w:hint="default"/>
        <w:lang w:val="pt-PT" w:eastAsia="en-US" w:bidi="ar-SA"/>
      </w:rPr>
    </w:lvl>
    <w:lvl w:ilvl="2">
      <w:start w:val="0"/>
      <w:numFmt w:val="bullet"/>
      <w:lvlText w:val="•"/>
      <w:lvlJc w:val="left"/>
      <w:pPr>
        <w:ind w:left="2229" w:hanging="131"/>
      </w:pPr>
      <w:rPr>
        <w:rFonts w:hint="default"/>
        <w:lang w:val="pt-PT" w:eastAsia="en-US" w:bidi="ar-SA"/>
      </w:rPr>
    </w:lvl>
    <w:lvl w:ilvl="3">
      <w:start w:val="0"/>
      <w:numFmt w:val="bullet"/>
      <w:lvlText w:val="•"/>
      <w:lvlJc w:val="left"/>
      <w:pPr>
        <w:ind w:left="3243" w:hanging="131"/>
      </w:pPr>
      <w:rPr>
        <w:rFonts w:hint="default"/>
        <w:lang w:val="pt-PT" w:eastAsia="en-US" w:bidi="ar-SA"/>
      </w:rPr>
    </w:lvl>
    <w:lvl w:ilvl="4">
      <w:start w:val="0"/>
      <w:numFmt w:val="bullet"/>
      <w:lvlText w:val="•"/>
      <w:lvlJc w:val="left"/>
      <w:pPr>
        <w:ind w:left="4258" w:hanging="131"/>
      </w:pPr>
      <w:rPr>
        <w:rFonts w:hint="default"/>
        <w:lang w:val="pt-PT" w:eastAsia="en-US" w:bidi="ar-SA"/>
      </w:rPr>
    </w:lvl>
    <w:lvl w:ilvl="5">
      <w:start w:val="0"/>
      <w:numFmt w:val="bullet"/>
      <w:lvlText w:val="•"/>
      <w:lvlJc w:val="left"/>
      <w:pPr>
        <w:ind w:left="5273" w:hanging="131"/>
      </w:pPr>
      <w:rPr>
        <w:rFonts w:hint="default"/>
        <w:lang w:val="pt-PT" w:eastAsia="en-US" w:bidi="ar-SA"/>
      </w:rPr>
    </w:lvl>
    <w:lvl w:ilvl="6">
      <w:start w:val="0"/>
      <w:numFmt w:val="bullet"/>
      <w:lvlText w:val="•"/>
      <w:lvlJc w:val="left"/>
      <w:pPr>
        <w:ind w:left="6287" w:hanging="131"/>
      </w:pPr>
      <w:rPr>
        <w:rFonts w:hint="default"/>
        <w:lang w:val="pt-PT" w:eastAsia="en-US" w:bidi="ar-SA"/>
      </w:rPr>
    </w:lvl>
    <w:lvl w:ilvl="7">
      <w:start w:val="0"/>
      <w:numFmt w:val="bullet"/>
      <w:lvlText w:val="•"/>
      <w:lvlJc w:val="left"/>
      <w:pPr>
        <w:ind w:left="7302" w:hanging="131"/>
      </w:pPr>
      <w:rPr>
        <w:rFonts w:hint="default"/>
        <w:lang w:val="pt-PT" w:eastAsia="en-US" w:bidi="ar-SA"/>
      </w:rPr>
    </w:lvl>
    <w:lvl w:ilvl="8">
      <w:start w:val="0"/>
      <w:numFmt w:val="bullet"/>
      <w:lvlText w:val="•"/>
      <w:lvlJc w:val="left"/>
      <w:pPr>
        <w:ind w:left="8317" w:hanging="131"/>
      </w:pPr>
      <w:rPr>
        <w:rFonts w:hint="default"/>
        <w:lang w:val="pt-PT" w:eastAsia="en-US" w:bidi="ar-SA"/>
      </w:rPr>
    </w:lvl>
  </w:abstractNum>
  <w:abstractNum w:abstractNumId="6">
    <w:multiLevelType w:val="hybridMultilevel"/>
    <w:lvl w:ilvl="0">
      <w:start w:val="1"/>
      <w:numFmt w:val="upperRoman"/>
      <w:lvlText w:val="%1"/>
      <w:lvlJc w:val="left"/>
      <w:pPr>
        <w:ind w:left="458" w:hanging="111"/>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448" w:hanging="111"/>
      </w:pPr>
      <w:rPr>
        <w:rFonts w:hint="default"/>
        <w:lang w:val="pt-PT" w:eastAsia="en-US" w:bidi="ar-SA"/>
      </w:rPr>
    </w:lvl>
    <w:lvl w:ilvl="2">
      <w:start w:val="0"/>
      <w:numFmt w:val="bullet"/>
      <w:lvlText w:val="•"/>
      <w:lvlJc w:val="left"/>
      <w:pPr>
        <w:ind w:left="2437" w:hanging="111"/>
      </w:pPr>
      <w:rPr>
        <w:rFonts w:hint="default"/>
        <w:lang w:val="pt-PT" w:eastAsia="en-US" w:bidi="ar-SA"/>
      </w:rPr>
    </w:lvl>
    <w:lvl w:ilvl="3">
      <w:start w:val="0"/>
      <w:numFmt w:val="bullet"/>
      <w:lvlText w:val="•"/>
      <w:lvlJc w:val="left"/>
      <w:pPr>
        <w:ind w:left="3425" w:hanging="111"/>
      </w:pPr>
      <w:rPr>
        <w:rFonts w:hint="default"/>
        <w:lang w:val="pt-PT" w:eastAsia="en-US" w:bidi="ar-SA"/>
      </w:rPr>
    </w:lvl>
    <w:lvl w:ilvl="4">
      <w:start w:val="0"/>
      <w:numFmt w:val="bullet"/>
      <w:lvlText w:val="•"/>
      <w:lvlJc w:val="left"/>
      <w:pPr>
        <w:ind w:left="4414" w:hanging="111"/>
      </w:pPr>
      <w:rPr>
        <w:rFonts w:hint="default"/>
        <w:lang w:val="pt-PT" w:eastAsia="en-US" w:bidi="ar-SA"/>
      </w:rPr>
    </w:lvl>
    <w:lvl w:ilvl="5">
      <w:start w:val="0"/>
      <w:numFmt w:val="bullet"/>
      <w:lvlText w:val="•"/>
      <w:lvlJc w:val="left"/>
      <w:pPr>
        <w:ind w:left="5403" w:hanging="111"/>
      </w:pPr>
      <w:rPr>
        <w:rFonts w:hint="default"/>
        <w:lang w:val="pt-PT" w:eastAsia="en-US" w:bidi="ar-SA"/>
      </w:rPr>
    </w:lvl>
    <w:lvl w:ilvl="6">
      <w:start w:val="0"/>
      <w:numFmt w:val="bullet"/>
      <w:lvlText w:val="•"/>
      <w:lvlJc w:val="left"/>
      <w:pPr>
        <w:ind w:left="6391" w:hanging="111"/>
      </w:pPr>
      <w:rPr>
        <w:rFonts w:hint="default"/>
        <w:lang w:val="pt-PT" w:eastAsia="en-US" w:bidi="ar-SA"/>
      </w:rPr>
    </w:lvl>
    <w:lvl w:ilvl="7">
      <w:start w:val="0"/>
      <w:numFmt w:val="bullet"/>
      <w:lvlText w:val="•"/>
      <w:lvlJc w:val="left"/>
      <w:pPr>
        <w:ind w:left="7380" w:hanging="111"/>
      </w:pPr>
      <w:rPr>
        <w:rFonts w:hint="default"/>
        <w:lang w:val="pt-PT" w:eastAsia="en-US" w:bidi="ar-SA"/>
      </w:rPr>
    </w:lvl>
    <w:lvl w:ilvl="8">
      <w:start w:val="0"/>
      <w:numFmt w:val="bullet"/>
      <w:lvlText w:val="•"/>
      <w:lvlJc w:val="left"/>
      <w:pPr>
        <w:ind w:left="8369" w:hanging="111"/>
      </w:pPr>
      <w:rPr>
        <w:rFonts w:hint="default"/>
        <w:lang w:val="pt-PT" w:eastAsia="en-US" w:bidi="ar-SA"/>
      </w:rPr>
    </w:lvl>
  </w:abstractNum>
  <w:abstractNum w:abstractNumId="15">
    <w:multiLevelType w:val="hybridMultilevel"/>
    <w:lvl w:ilvl="0">
      <w:start w:val="1"/>
      <w:numFmt w:val="upperRoman"/>
      <w:lvlText w:val="%1"/>
      <w:lvlJc w:val="left"/>
      <w:pPr>
        <w:ind w:left="198" w:hanging="167"/>
        <w:jc w:val="left"/>
      </w:pPr>
      <w:rPr>
        <w:rFonts w:hint="default" w:ascii="Calibri" w:hAnsi="Calibri" w:eastAsia="Calibri" w:cs="Calibri"/>
        <w:b w:val="0"/>
        <w:bCs w:val="0"/>
        <w:i w:val="0"/>
        <w:iCs w:val="0"/>
        <w:spacing w:val="0"/>
        <w:w w:val="100"/>
        <w:sz w:val="22"/>
        <w:szCs w:val="22"/>
        <w:lang w:val="pt-PT" w:eastAsia="en-US" w:bidi="ar-SA"/>
      </w:rPr>
    </w:lvl>
    <w:lvl w:ilvl="1">
      <w:start w:val="1"/>
      <w:numFmt w:val="lowerLetter"/>
      <w:lvlText w:val="%2)"/>
      <w:lvlJc w:val="left"/>
      <w:pPr>
        <w:ind w:left="569" w:hanging="222"/>
        <w:jc w:val="left"/>
      </w:pPr>
      <w:rPr>
        <w:rFonts w:hint="default" w:ascii="Calibri" w:hAnsi="Calibri" w:eastAsia="Calibri" w:cs="Calibri"/>
        <w:b w:val="0"/>
        <w:bCs w:val="0"/>
        <w:i w:val="0"/>
        <w:iCs w:val="0"/>
        <w:spacing w:val="-1"/>
        <w:w w:val="100"/>
        <w:sz w:val="22"/>
        <w:szCs w:val="22"/>
        <w:lang w:val="pt-PT" w:eastAsia="en-US" w:bidi="ar-SA"/>
      </w:rPr>
    </w:lvl>
    <w:lvl w:ilvl="2">
      <w:start w:val="0"/>
      <w:numFmt w:val="bullet"/>
      <w:lvlText w:val="•"/>
      <w:lvlJc w:val="left"/>
      <w:pPr>
        <w:ind w:left="1647" w:hanging="222"/>
      </w:pPr>
      <w:rPr>
        <w:rFonts w:hint="default"/>
        <w:lang w:val="pt-PT" w:eastAsia="en-US" w:bidi="ar-SA"/>
      </w:rPr>
    </w:lvl>
    <w:lvl w:ilvl="3">
      <w:start w:val="0"/>
      <w:numFmt w:val="bullet"/>
      <w:lvlText w:val="•"/>
      <w:lvlJc w:val="left"/>
      <w:pPr>
        <w:ind w:left="2734" w:hanging="222"/>
      </w:pPr>
      <w:rPr>
        <w:rFonts w:hint="default"/>
        <w:lang w:val="pt-PT" w:eastAsia="en-US" w:bidi="ar-SA"/>
      </w:rPr>
    </w:lvl>
    <w:lvl w:ilvl="4">
      <w:start w:val="0"/>
      <w:numFmt w:val="bullet"/>
      <w:lvlText w:val="•"/>
      <w:lvlJc w:val="left"/>
      <w:pPr>
        <w:ind w:left="3822" w:hanging="222"/>
      </w:pPr>
      <w:rPr>
        <w:rFonts w:hint="default"/>
        <w:lang w:val="pt-PT" w:eastAsia="en-US" w:bidi="ar-SA"/>
      </w:rPr>
    </w:lvl>
    <w:lvl w:ilvl="5">
      <w:start w:val="0"/>
      <w:numFmt w:val="bullet"/>
      <w:lvlText w:val="•"/>
      <w:lvlJc w:val="left"/>
      <w:pPr>
        <w:ind w:left="4909" w:hanging="222"/>
      </w:pPr>
      <w:rPr>
        <w:rFonts w:hint="default"/>
        <w:lang w:val="pt-PT" w:eastAsia="en-US" w:bidi="ar-SA"/>
      </w:rPr>
    </w:lvl>
    <w:lvl w:ilvl="6">
      <w:start w:val="0"/>
      <w:numFmt w:val="bullet"/>
      <w:lvlText w:val="•"/>
      <w:lvlJc w:val="left"/>
      <w:pPr>
        <w:ind w:left="5997" w:hanging="222"/>
      </w:pPr>
      <w:rPr>
        <w:rFonts w:hint="default"/>
        <w:lang w:val="pt-PT" w:eastAsia="en-US" w:bidi="ar-SA"/>
      </w:rPr>
    </w:lvl>
    <w:lvl w:ilvl="7">
      <w:start w:val="0"/>
      <w:numFmt w:val="bullet"/>
      <w:lvlText w:val="•"/>
      <w:lvlJc w:val="left"/>
      <w:pPr>
        <w:ind w:left="7084" w:hanging="222"/>
      </w:pPr>
      <w:rPr>
        <w:rFonts w:hint="default"/>
        <w:lang w:val="pt-PT" w:eastAsia="en-US" w:bidi="ar-SA"/>
      </w:rPr>
    </w:lvl>
    <w:lvl w:ilvl="8">
      <w:start w:val="0"/>
      <w:numFmt w:val="bullet"/>
      <w:lvlText w:val="•"/>
      <w:lvlJc w:val="left"/>
      <w:pPr>
        <w:ind w:left="8171" w:hanging="222"/>
      </w:pPr>
      <w:rPr>
        <w:rFonts w:hint="default"/>
        <w:lang w:val="pt-PT" w:eastAsia="en-US" w:bidi="ar-SA"/>
      </w:rPr>
    </w:lvl>
  </w:abstractNum>
  <w:abstractNum w:abstractNumId="14">
    <w:multiLevelType w:val="hybridMultilevel"/>
    <w:lvl w:ilvl="0">
      <w:start w:val="1"/>
      <w:numFmt w:val="upperRoman"/>
      <w:lvlText w:val="%1"/>
      <w:lvlJc w:val="left"/>
      <w:pPr>
        <w:ind w:left="198" w:hanging="120"/>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20"/>
      </w:pPr>
      <w:rPr>
        <w:rFonts w:hint="default"/>
        <w:lang w:val="pt-PT" w:eastAsia="en-US" w:bidi="ar-SA"/>
      </w:rPr>
    </w:lvl>
    <w:lvl w:ilvl="2">
      <w:start w:val="0"/>
      <w:numFmt w:val="bullet"/>
      <w:lvlText w:val="•"/>
      <w:lvlJc w:val="left"/>
      <w:pPr>
        <w:ind w:left="2229" w:hanging="120"/>
      </w:pPr>
      <w:rPr>
        <w:rFonts w:hint="default"/>
        <w:lang w:val="pt-PT" w:eastAsia="en-US" w:bidi="ar-SA"/>
      </w:rPr>
    </w:lvl>
    <w:lvl w:ilvl="3">
      <w:start w:val="0"/>
      <w:numFmt w:val="bullet"/>
      <w:lvlText w:val="•"/>
      <w:lvlJc w:val="left"/>
      <w:pPr>
        <w:ind w:left="3243" w:hanging="120"/>
      </w:pPr>
      <w:rPr>
        <w:rFonts w:hint="default"/>
        <w:lang w:val="pt-PT" w:eastAsia="en-US" w:bidi="ar-SA"/>
      </w:rPr>
    </w:lvl>
    <w:lvl w:ilvl="4">
      <w:start w:val="0"/>
      <w:numFmt w:val="bullet"/>
      <w:lvlText w:val="•"/>
      <w:lvlJc w:val="left"/>
      <w:pPr>
        <w:ind w:left="4258" w:hanging="120"/>
      </w:pPr>
      <w:rPr>
        <w:rFonts w:hint="default"/>
        <w:lang w:val="pt-PT" w:eastAsia="en-US" w:bidi="ar-SA"/>
      </w:rPr>
    </w:lvl>
    <w:lvl w:ilvl="5">
      <w:start w:val="0"/>
      <w:numFmt w:val="bullet"/>
      <w:lvlText w:val="•"/>
      <w:lvlJc w:val="left"/>
      <w:pPr>
        <w:ind w:left="5273" w:hanging="120"/>
      </w:pPr>
      <w:rPr>
        <w:rFonts w:hint="default"/>
        <w:lang w:val="pt-PT" w:eastAsia="en-US" w:bidi="ar-SA"/>
      </w:rPr>
    </w:lvl>
    <w:lvl w:ilvl="6">
      <w:start w:val="0"/>
      <w:numFmt w:val="bullet"/>
      <w:lvlText w:val="•"/>
      <w:lvlJc w:val="left"/>
      <w:pPr>
        <w:ind w:left="6287" w:hanging="120"/>
      </w:pPr>
      <w:rPr>
        <w:rFonts w:hint="default"/>
        <w:lang w:val="pt-PT" w:eastAsia="en-US" w:bidi="ar-SA"/>
      </w:rPr>
    </w:lvl>
    <w:lvl w:ilvl="7">
      <w:start w:val="0"/>
      <w:numFmt w:val="bullet"/>
      <w:lvlText w:val="•"/>
      <w:lvlJc w:val="left"/>
      <w:pPr>
        <w:ind w:left="7302" w:hanging="120"/>
      </w:pPr>
      <w:rPr>
        <w:rFonts w:hint="default"/>
        <w:lang w:val="pt-PT" w:eastAsia="en-US" w:bidi="ar-SA"/>
      </w:rPr>
    </w:lvl>
    <w:lvl w:ilvl="8">
      <w:start w:val="0"/>
      <w:numFmt w:val="bullet"/>
      <w:lvlText w:val="•"/>
      <w:lvlJc w:val="left"/>
      <w:pPr>
        <w:ind w:left="8317" w:hanging="120"/>
      </w:pPr>
      <w:rPr>
        <w:rFonts w:hint="default"/>
        <w:lang w:val="pt-PT" w:eastAsia="en-US" w:bidi="ar-SA"/>
      </w:rPr>
    </w:lvl>
  </w:abstractNum>
  <w:abstractNum w:abstractNumId="13">
    <w:multiLevelType w:val="hybridMultilevel"/>
    <w:lvl w:ilvl="0">
      <w:start w:val="1"/>
      <w:numFmt w:val="upperRoman"/>
      <w:lvlText w:val="%1"/>
      <w:lvlJc w:val="left"/>
      <w:pPr>
        <w:ind w:left="452" w:hanging="105"/>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448" w:hanging="105"/>
      </w:pPr>
      <w:rPr>
        <w:rFonts w:hint="default"/>
        <w:lang w:val="pt-PT" w:eastAsia="en-US" w:bidi="ar-SA"/>
      </w:rPr>
    </w:lvl>
    <w:lvl w:ilvl="2">
      <w:start w:val="0"/>
      <w:numFmt w:val="bullet"/>
      <w:lvlText w:val="•"/>
      <w:lvlJc w:val="left"/>
      <w:pPr>
        <w:ind w:left="2437" w:hanging="105"/>
      </w:pPr>
      <w:rPr>
        <w:rFonts w:hint="default"/>
        <w:lang w:val="pt-PT" w:eastAsia="en-US" w:bidi="ar-SA"/>
      </w:rPr>
    </w:lvl>
    <w:lvl w:ilvl="3">
      <w:start w:val="0"/>
      <w:numFmt w:val="bullet"/>
      <w:lvlText w:val="•"/>
      <w:lvlJc w:val="left"/>
      <w:pPr>
        <w:ind w:left="3425" w:hanging="105"/>
      </w:pPr>
      <w:rPr>
        <w:rFonts w:hint="default"/>
        <w:lang w:val="pt-PT" w:eastAsia="en-US" w:bidi="ar-SA"/>
      </w:rPr>
    </w:lvl>
    <w:lvl w:ilvl="4">
      <w:start w:val="0"/>
      <w:numFmt w:val="bullet"/>
      <w:lvlText w:val="•"/>
      <w:lvlJc w:val="left"/>
      <w:pPr>
        <w:ind w:left="4414" w:hanging="105"/>
      </w:pPr>
      <w:rPr>
        <w:rFonts w:hint="default"/>
        <w:lang w:val="pt-PT" w:eastAsia="en-US" w:bidi="ar-SA"/>
      </w:rPr>
    </w:lvl>
    <w:lvl w:ilvl="5">
      <w:start w:val="0"/>
      <w:numFmt w:val="bullet"/>
      <w:lvlText w:val="•"/>
      <w:lvlJc w:val="left"/>
      <w:pPr>
        <w:ind w:left="5403" w:hanging="105"/>
      </w:pPr>
      <w:rPr>
        <w:rFonts w:hint="default"/>
        <w:lang w:val="pt-PT" w:eastAsia="en-US" w:bidi="ar-SA"/>
      </w:rPr>
    </w:lvl>
    <w:lvl w:ilvl="6">
      <w:start w:val="0"/>
      <w:numFmt w:val="bullet"/>
      <w:lvlText w:val="•"/>
      <w:lvlJc w:val="left"/>
      <w:pPr>
        <w:ind w:left="6391" w:hanging="105"/>
      </w:pPr>
      <w:rPr>
        <w:rFonts w:hint="default"/>
        <w:lang w:val="pt-PT" w:eastAsia="en-US" w:bidi="ar-SA"/>
      </w:rPr>
    </w:lvl>
    <w:lvl w:ilvl="7">
      <w:start w:val="0"/>
      <w:numFmt w:val="bullet"/>
      <w:lvlText w:val="•"/>
      <w:lvlJc w:val="left"/>
      <w:pPr>
        <w:ind w:left="7380" w:hanging="105"/>
      </w:pPr>
      <w:rPr>
        <w:rFonts w:hint="default"/>
        <w:lang w:val="pt-PT" w:eastAsia="en-US" w:bidi="ar-SA"/>
      </w:rPr>
    </w:lvl>
    <w:lvl w:ilvl="8">
      <w:start w:val="0"/>
      <w:numFmt w:val="bullet"/>
      <w:lvlText w:val="•"/>
      <w:lvlJc w:val="left"/>
      <w:pPr>
        <w:ind w:left="8369" w:hanging="105"/>
      </w:pPr>
      <w:rPr>
        <w:rFonts w:hint="default"/>
        <w:lang w:val="pt-PT" w:eastAsia="en-US" w:bidi="ar-SA"/>
      </w:rPr>
    </w:lvl>
  </w:abstractNum>
  <w:abstractNum w:abstractNumId="12">
    <w:multiLevelType w:val="hybridMultilevel"/>
    <w:lvl w:ilvl="0">
      <w:start w:val="1"/>
      <w:numFmt w:val="lowerLetter"/>
      <w:lvlText w:val="%1)"/>
      <w:lvlJc w:val="left"/>
      <w:pPr>
        <w:ind w:left="569" w:hanging="222"/>
        <w:jc w:val="left"/>
      </w:pPr>
      <w:rPr>
        <w:rFonts w:hint="default" w:ascii="Calibri" w:hAnsi="Calibri" w:eastAsia="Calibri" w:cs="Calibri"/>
        <w:b w:val="0"/>
        <w:bCs w:val="0"/>
        <w:i w:val="0"/>
        <w:iCs w:val="0"/>
        <w:spacing w:val="-1"/>
        <w:w w:val="100"/>
        <w:sz w:val="22"/>
        <w:szCs w:val="22"/>
        <w:lang w:val="pt-PT" w:eastAsia="en-US" w:bidi="ar-SA"/>
      </w:rPr>
    </w:lvl>
    <w:lvl w:ilvl="1">
      <w:start w:val="0"/>
      <w:numFmt w:val="bullet"/>
      <w:lvlText w:val="•"/>
      <w:lvlJc w:val="left"/>
      <w:pPr>
        <w:ind w:left="1538" w:hanging="222"/>
      </w:pPr>
      <w:rPr>
        <w:rFonts w:hint="default"/>
        <w:lang w:val="pt-PT" w:eastAsia="en-US" w:bidi="ar-SA"/>
      </w:rPr>
    </w:lvl>
    <w:lvl w:ilvl="2">
      <w:start w:val="0"/>
      <w:numFmt w:val="bullet"/>
      <w:lvlText w:val="•"/>
      <w:lvlJc w:val="left"/>
      <w:pPr>
        <w:ind w:left="2517" w:hanging="222"/>
      </w:pPr>
      <w:rPr>
        <w:rFonts w:hint="default"/>
        <w:lang w:val="pt-PT" w:eastAsia="en-US" w:bidi="ar-SA"/>
      </w:rPr>
    </w:lvl>
    <w:lvl w:ilvl="3">
      <w:start w:val="0"/>
      <w:numFmt w:val="bullet"/>
      <w:lvlText w:val="•"/>
      <w:lvlJc w:val="left"/>
      <w:pPr>
        <w:ind w:left="3495" w:hanging="222"/>
      </w:pPr>
      <w:rPr>
        <w:rFonts w:hint="default"/>
        <w:lang w:val="pt-PT" w:eastAsia="en-US" w:bidi="ar-SA"/>
      </w:rPr>
    </w:lvl>
    <w:lvl w:ilvl="4">
      <w:start w:val="0"/>
      <w:numFmt w:val="bullet"/>
      <w:lvlText w:val="•"/>
      <w:lvlJc w:val="left"/>
      <w:pPr>
        <w:ind w:left="4474" w:hanging="222"/>
      </w:pPr>
      <w:rPr>
        <w:rFonts w:hint="default"/>
        <w:lang w:val="pt-PT" w:eastAsia="en-US" w:bidi="ar-SA"/>
      </w:rPr>
    </w:lvl>
    <w:lvl w:ilvl="5">
      <w:start w:val="0"/>
      <w:numFmt w:val="bullet"/>
      <w:lvlText w:val="•"/>
      <w:lvlJc w:val="left"/>
      <w:pPr>
        <w:ind w:left="5453" w:hanging="222"/>
      </w:pPr>
      <w:rPr>
        <w:rFonts w:hint="default"/>
        <w:lang w:val="pt-PT" w:eastAsia="en-US" w:bidi="ar-SA"/>
      </w:rPr>
    </w:lvl>
    <w:lvl w:ilvl="6">
      <w:start w:val="0"/>
      <w:numFmt w:val="bullet"/>
      <w:lvlText w:val="•"/>
      <w:lvlJc w:val="left"/>
      <w:pPr>
        <w:ind w:left="6431" w:hanging="222"/>
      </w:pPr>
      <w:rPr>
        <w:rFonts w:hint="default"/>
        <w:lang w:val="pt-PT" w:eastAsia="en-US" w:bidi="ar-SA"/>
      </w:rPr>
    </w:lvl>
    <w:lvl w:ilvl="7">
      <w:start w:val="0"/>
      <w:numFmt w:val="bullet"/>
      <w:lvlText w:val="•"/>
      <w:lvlJc w:val="left"/>
      <w:pPr>
        <w:ind w:left="7410" w:hanging="222"/>
      </w:pPr>
      <w:rPr>
        <w:rFonts w:hint="default"/>
        <w:lang w:val="pt-PT" w:eastAsia="en-US" w:bidi="ar-SA"/>
      </w:rPr>
    </w:lvl>
    <w:lvl w:ilvl="8">
      <w:start w:val="0"/>
      <w:numFmt w:val="bullet"/>
      <w:lvlText w:val="•"/>
      <w:lvlJc w:val="left"/>
      <w:pPr>
        <w:ind w:left="8389" w:hanging="222"/>
      </w:pPr>
      <w:rPr>
        <w:rFonts w:hint="default"/>
        <w:lang w:val="pt-PT" w:eastAsia="en-US" w:bidi="ar-SA"/>
      </w:rPr>
    </w:lvl>
  </w:abstractNum>
  <w:abstractNum w:abstractNumId="9">
    <w:multiLevelType w:val="hybridMultilevel"/>
    <w:lvl w:ilvl="0">
      <w:start w:val="1"/>
      <w:numFmt w:val="upperRoman"/>
      <w:lvlText w:val="%1"/>
      <w:lvlJc w:val="left"/>
      <w:pPr>
        <w:ind w:left="198" w:hanging="113"/>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13"/>
      </w:pPr>
      <w:rPr>
        <w:rFonts w:hint="default"/>
        <w:lang w:val="pt-PT" w:eastAsia="en-US" w:bidi="ar-SA"/>
      </w:rPr>
    </w:lvl>
    <w:lvl w:ilvl="2">
      <w:start w:val="0"/>
      <w:numFmt w:val="bullet"/>
      <w:lvlText w:val="•"/>
      <w:lvlJc w:val="left"/>
      <w:pPr>
        <w:ind w:left="2229" w:hanging="113"/>
      </w:pPr>
      <w:rPr>
        <w:rFonts w:hint="default"/>
        <w:lang w:val="pt-PT" w:eastAsia="en-US" w:bidi="ar-SA"/>
      </w:rPr>
    </w:lvl>
    <w:lvl w:ilvl="3">
      <w:start w:val="0"/>
      <w:numFmt w:val="bullet"/>
      <w:lvlText w:val="•"/>
      <w:lvlJc w:val="left"/>
      <w:pPr>
        <w:ind w:left="3243" w:hanging="113"/>
      </w:pPr>
      <w:rPr>
        <w:rFonts w:hint="default"/>
        <w:lang w:val="pt-PT" w:eastAsia="en-US" w:bidi="ar-SA"/>
      </w:rPr>
    </w:lvl>
    <w:lvl w:ilvl="4">
      <w:start w:val="0"/>
      <w:numFmt w:val="bullet"/>
      <w:lvlText w:val="•"/>
      <w:lvlJc w:val="left"/>
      <w:pPr>
        <w:ind w:left="4258" w:hanging="113"/>
      </w:pPr>
      <w:rPr>
        <w:rFonts w:hint="default"/>
        <w:lang w:val="pt-PT" w:eastAsia="en-US" w:bidi="ar-SA"/>
      </w:rPr>
    </w:lvl>
    <w:lvl w:ilvl="5">
      <w:start w:val="0"/>
      <w:numFmt w:val="bullet"/>
      <w:lvlText w:val="•"/>
      <w:lvlJc w:val="left"/>
      <w:pPr>
        <w:ind w:left="5273" w:hanging="113"/>
      </w:pPr>
      <w:rPr>
        <w:rFonts w:hint="default"/>
        <w:lang w:val="pt-PT" w:eastAsia="en-US" w:bidi="ar-SA"/>
      </w:rPr>
    </w:lvl>
    <w:lvl w:ilvl="6">
      <w:start w:val="0"/>
      <w:numFmt w:val="bullet"/>
      <w:lvlText w:val="•"/>
      <w:lvlJc w:val="left"/>
      <w:pPr>
        <w:ind w:left="6287" w:hanging="113"/>
      </w:pPr>
      <w:rPr>
        <w:rFonts w:hint="default"/>
        <w:lang w:val="pt-PT" w:eastAsia="en-US" w:bidi="ar-SA"/>
      </w:rPr>
    </w:lvl>
    <w:lvl w:ilvl="7">
      <w:start w:val="0"/>
      <w:numFmt w:val="bullet"/>
      <w:lvlText w:val="•"/>
      <w:lvlJc w:val="left"/>
      <w:pPr>
        <w:ind w:left="7302" w:hanging="113"/>
      </w:pPr>
      <w:rPr>
        <w:rFonts w:hint="default"/>
        <w:lang w:val="pt-PT" w:eastAsia="en-US" w:bidi="ar-SA"/>
      </w:rPr>
    </w:lvl>
    <w:lvl w:ilvl="8">
      <w:start w:val="0"/>
      <w:numFmt w:val="bullet"/>
      <w:lvlText w:val="•"/>
      <w:lvlJc w:val="left"/>
      <w:pPr>
        <w:ind w:left="8317" w:hanging="113"/>
      </w:pPr>
      <w:rPr>
        <w:rFonts w:hint="default"/>
        <w:lang w:val="pt-PT" w:eastAsia="en-US" w:bidi="ar-SA"/>
      </w:rPr>
    </w:lvl>
  </w:abstractNum>
  <w:abstractNum w:abstractNumId="8">
    <w:multiLevelType w:val="hybridMultilevel"/>
    <w:lvl w:ilvl="0">
      <w:start w:val="1"/>
      <w:numFmt w:val="upperRoman"/>
      <w:lvlText w:val="%1"/>
      <w:lvlJc w:val="left"/>
      <w:pPr>
        <w:ind w:left="198" w:hanging="179"/>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79"/>
      </w:pPr>
      <w:rPr>
        <w:rFonts w:hint="default"/>
        <w:lang w:val="pt-PT" w:eastAsia="en-US" w:bidi="ar-SA"/>
      </w:rPr>
    </w:lvl>
    <w:lvl w:ilvl="2">
      <w:start w:val="0"/>
      <w:numFmt w:val="bullet"/>
      <w:lvlText w:val="•"/>
      <w:lvlJc w:val="left"/>
      <w:pPr>
        <w:ind w:left="2229" w:hanging="179"/>
      </w:pPr>
      <w:rPr>
        <w:rFonts w:hint="default"/>
        <w:lang w:val="pt-PT" w:eastAsia="en-US" w:bidi="ar-SA"/>
      </w:rPr>
    </w:lvl>
    <w:lvl w:ilvl="3">
      <w:start w:val="0"/>
      <w:numFmt w:val="bullet"/>
      <w:lvlText w:val="•"/>
      <w:lvlJc w:val="left"/>
      <w:pPr>
        <w:ind w:left="3243" w:hanging="179"/>
      </w:pPr>
      <w:rPr>
        <w:rFonts w:hint="default"/>
        <w:lang w:val="pt-PT" w:eastAsia="en-US" w:bidi="ar-SA"/>
      </w:rPr>
    </w:lvl>
    <w:lvl w:ilvl="4">
      <w:start w:val="0"/>
      <w:numFmt w:val="bullet"/>
      <w:lvlText w:val="•"/>
      <w:lvlJc w:val="left"/>
      <w:pPr>
        <w:ind w:left="4258" w:hanging="179"/>
      </w:pPr>
      <w:rPr>
        <w:rFonts w:hint="default"/>
        <w:lang w:val="pt-PT" w:eastAsia="en-US" w:bidi="ar-SA"/>
      </w:rPr>
    </w:lvl>
    <w:lvl w:ilvl="5">
      <w:start w:val="0"/>
      <w:numFmt w:val="bullet"/>
      <w:lvlText w:val="•"/>
      <w:lvlJc w:val="left"/>
      <w:pPr>
        <w:ind w:left="5273" w:hanging="179"/>
      </w:pPr>
      <w:rPr>
        <w:rFonts w:hint="default"/>
        <w:lang w:val="pt-PT" w:eastAsia="en-US" w:bidi="ar-SA"/>
      </w:rPr>
    </w:lvl>
    <w:lvl w:ilvl="6">
      <w:start w:val="0"/>
      <w:numFmt w:val="bullet"/>
      <w:lvlText w:val="•"/>
      <w:lvlJc w:val="left"/>
      <w:pPr>
        <w:ind w:left="6287" w:hanging="179"/>
      </w:pPr>
      <w:rPr>
        <w:rFonts w:hint="default"/>
        <w:lang w:val="pt-PT" w:eastAsia="en-US" w:bidi="ar-SA"/>
      </w:rPr>
    </w:lvl>
    <w:lvl w:ilvl="7">
      <w:start w:val="0"/>
      <w:numFmt w:val="bullet"/>
      <w:lvlText w:val="•"/>
      <w:lvlJc w:val="left"/>
      <w:pPr>
        <w:ind w:left="7302" w:hanging="179"/>
      </w:pPr>
      <w:rPr>
        <w:rFonts w:hint="default"/>
        <w:lang w:val="pt-PT" w:eastAsia="en-US" w:bidi="ar-SA"/>
      </w:rPr>
    </w:lvl>
    <w:lvl w:ilvl="8">
      <w:start w:val="0"/>
      <w:numFmt w:val="bullet"/>
      <w:lvlText w:val="•"/>
      <w:lvlJc w:val="left"/>
      <w:pPr>
        <w:ind w:left="8317" w:hanging="179"/>
      </w:pPr>
      <w:rPr>
        <w:rFonts w:hint="default"/>
        <w:lang w:val="pt-PT" w:eastAsia="en-US" w:bidi="ar-SA"/>
      </w:rPr>
    </w:lvl>
  </w:abstractNum>
  <w:abstractNum w:abstractNumId="7">
    <w:multiLevelType w:val="hybridMultilevel"/>
    <w:lvl w:ilvl="0">
      <w:start w:val="1"/>
      <w:numFmt w:val="upperRoman"/>
      <w:lvlText w:val="%1"/>
      <w:lvlJc w:val="left"/>
      <w:pPr>
        <w:ind w:left="198" w:hanging="130"/>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30"/>
      </w:pPr>
      <w:rPr>
        <w:rFonts w:hint="default"/>
        <w:lang w:val="pt-PT" w:eastAsia="en-US" w:bidi="ar-SA"/>
      </w:rPr>
    </w:lvl>
    <w:lvl w:ilvl="2">
      <w:start w:val="0"/>
      <w:numFmt w:val="bullet"/>
      <w:lvlText w:val="•"/>
      <w:lvlJc w:val="left"/>
      <w:pPr>
        <w:ind w:left="2229" w:hanging="130"/>
      </w:pPr>
      <w:rPr>
        <w:rFonts w:hint="default"/>
        <w:lang w:val="pt-PT" w:eastAsia="en-US" w:bidi="ar-SA"/>
      </w:rPr>
    </w:lvl>
    <w:lvl w:ilvl="3">
      <w:start w:val="0"/>
      <w:numFmt w:val="bullet"/>
      <w:lvlText w:val="•"/>
      <w:lvlJc w:val="left"/>
      <w:pPr>
        <w:ind w:left="3243" w:hanging="130"/>
      </w:pPr>
      <w:rPr>
        <w:rFonts w:hint="default"/>
        <w:lang w:val="pt-PT" w:eastAsia="en-US" w:bidi="ar-SA"/>
      </w:rPr>
    </w:lvl>
    <w:lvl w:ilvl="4">
      <w:start w:val="0"/>
      <w:numFmt w:val="bullet"/>
      <w:lvlText w:val="•"/>
      <w:lvlJc w:val="left"/>
      <w:pPr>
        <w:ind w:left="4258" w:hanging="130"/>
      </w:pPr>
      <w:rPr>
        <w:rFonts w:hint="default"/>
        <w:lang w:val="pt-PT" w:eastAsia="en-US" w:bidi="ar-SA"/>
      </w:rPr>
    </w:lvl>
    <w:lvl w:ilvl="5">
      <w:start w:val="0"/>
      <w:numFmt w:val="bullet"/>
      <w:lvlText w:val="•"/>
      <w:lvlJc w:val="left"/>
      <w:pPr>
        <w:ind w:left="5273" w:hanging="130"/>
      </w:pPr>
      <w:rPr>
        <w:rFonts w:hint="default"/>
        <w:lang w:val="pt-PT" w:eastAsia="en-US" w:bidi="ar-SA"/>
      </w:rPr>
    </w:lvl>
    <w:lvl w:ilvl="6">
      <w:start w:val="0"/>
      <w:numFmt w:val="bullet"/>
      <w:lvlText w:val="•"/>
      <w:lvlJc w:val="left"/>
      <w:pPr>
        <w:ind w:left="6287" w:hanging="130"/>
      </w:pPr>
      <w:rPr>
        <w:rFonts w:hint="default"/>
        <w:lang w:val="pt-PT" w:eastAsia="en-US" w:bidi="ar-SA"/>
      </w:rPr>
    </w:lvl>
    <w:lvl w:ilvl="7">
      <w:start w:val="0"/>
      <w:numFmt w:val="bullet"/>
      <w:lvlText w:val="•"/>
      <w:lvlJc w:val="left"/>
      <w:pPr>
        <w:ind w:left="7302" w:hanging="130"/>
      </w:pPr>
      <w:rPr>
        <w:rFonts w:hint="default"/>
        <w:lang w:val="pt-PT" w:eastAsia="en-US" w:bidi="ar-SA"/>
      </w:rPr>
    </w:lvl>
    <w:lvl w:ilvl="8">
      <w:start w:val="0"/>
      <w:numFmt w:val="bullet"/>
      <w:lvlText w:val="•"/>
      <w:lvlJc w:val="left"/>
      <w:pPr>
        <w:ind w:left="8317" w:hanging="130"/>
      </w:pPr>
      <w:rPr>
        <w:rFonts w:hint="default"/>
        <w:lang w:val="pt-PT" w:eastAsia="en-US" w:bidi="ar-SA"/>
      </w:rPr>
    </w:lvl>
  </w:abstractNum>
  <w:abstractNum w:abstractNumId="5">
    <w:multiLevelType w:val="hybridMultilevel"/>
    <w:lvl w:ilvl="0">
      <w:start w:val="1"/>
      <w:numFmt w:val="upperRoman"/>
      <w:lvlText w:val="%1"/>
      <w:lvlJc w:val="left"/>
      <w:pPr>
        <w:ind w:left="198" w:hanging="115"/>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15"/>
      </w:pPr>
      <w:rPr>
        <w:rFonts w:hint="default"/>
        <w:lang w:val="pt-PT" w:eastAsia="en-US" w:bidi="ar-SA"/>
      </w:rPr>
    </w:lvl>
    <w:lvl w:ilvl="2">
      <w:start w:val="0"/>
      <w:numFmt w:val="bullet"/>
      <w:lvlText w:val="•"/>
      <w:lvlJc w:val="left"/>
      <w:pPr>
        <w:ind w:left="2229" w:hanging="115"/>
      </w:pPr>
      <w:rPr>
        <w:rFonts w:hint="default"/>
        <w:lang w:val="pt-PT" w:eastAsia="en-US" w:bidi="ar-SA"/>
      </w:rPr>
    </w:lvl>
    <w:lvl w:ilvl="3">
      <w:start w:val="0"/>
      <w:numFmt w:val="bullet"/>
      <w:lvlText w:val="•"/>
      <w:lvlJc w:val="left"/>
      <w:pPr>
        <w:ind w:left="3243" w:hanging="115"/>
      </w:pPr>
      <w:rPr>
        <w:rFonts w:hint="default"/>
        <w:lang w:val="pt-PT" w:eastAsia="en-US" w:bidi="ar-SA"/>
      </w:rPr>
    </w:lvl>
    <w:lvl w:ilvl="4">
      <w:start w:val="0"/>
      <w:numFmt w:val="bullet"/>
      <w:lvlText w:val="•"/>
      <w:lvlJc w:val="left"/>
      <w:pPr>
        <w:ind w:left="4258" w:hanging="115"/>
      </w:pPr>
      <w:rPr>
        <w:rFonts w:hint="default"/>
        <w:lang w:val="pt-PT" w:eastAsia="en-US" w:bidi="ar-SA"/>
      </w:rPr>
    </w:lvl>
    <w:lvl w:ilvl="5">
      <w:start w:val="0"/>
      <w:numFmt w:val="bullet"/>
      <w:lvlText w:val="•"/>
      <w:lvlJc w:val="left"/>
      <w:pPr>
        <w:ind w:left="5273" w:hanging="115"/>
      </w:pPr>
      <w:rPr>
        <w:rFonts w:hint="default"/>
        <w:lang w:val="pt-PT" w:eastAsia="en-US" w:bidi="ar-SA"/>
      </w:rPr>
    </w:lvl>
    <w:lvl w:ilvl="6">
      <w:start w:val="0"/>
      <w:numFmt w:val="bullet"/>
      <w:lvlText w:val="•"/>
      <w:lvlJc w:val="left"/>
      <w:pPr>
        <w:ind w:left="6287" w:hanging="115"/>
      </w:pPr>
      <w:rPr>
        <w:rFonts w:hint="default"/>
        <w:lang w:val="pt-PT" w:eastAsia="en-US" w:bidi="ar-SA"/>
      </w:rPr>
    </w:lvl>
    <w:lvl w:ilvl="7">
      <w:start w:val="0"/>
      <w:numFmt w:val="bullet"/>
      <w:lvlText w:val="•"/>
      <w:lvlJc w:val="left"/>
      <w:pPr>
        <w:ind w:left="7302" w:hanging="115"/>
      </w:pPr>
      <w:rPr>
        <w:rFonts w:hint="default"/>
        <w:lang w:val="pt-PT" w:eastAsia="en-US" w:bidi="ar-SA"/>
      </w:rPr>
    </w:lvl>
    <w:lvl w:ilvl="8">
      <w:start w:val="0"/>
      <w:numFmt w:val="bullet"/>
      <w:lvlText w:val="•"/>
      <w:lvlJc w:val="left"/>
      <w:pPr>
        <w:ind w:left="8317" w:hanging="115"/>
      </w:pPr>
      <w:rPr>
        <w:rFonts w:hint="default"/>
        <w:lang w:val="pt-PT" w:eastAsia="en-US" w:bidi="ar-SA"/>
      </w:rPr>
    </w:lvl>
  </w:abstractNum>
  <w:abstractNum w:abstractNumId="4">
    <w:multiLevelType w:val="hybridMultilevel"/>
    <w:lvl w:ilvl="0">
      <w:start w:val="1"/>
      <w:numFmt w:val="upperRoman"/>
      <w:lvlText w:val="%1"/>
      <w:lvlJc w:val="left"/>
      <w:pPr>
        <w:ind w:left="198" w:hanging="141"/>
        <w:jc w:val="left"/>
      </w:pPr>
      <w:rPr>
        <w:rFonts w:hint="default" w:ascii="Calibri" w:hAnsi="Calibri" w:eastAsia="Calibri" w:cs="Calibri"/>
        <w:b w:val="0"/>
        <w:bCs w:val="0"/>
        <w:i w:val="0"/>
        <w:iCs w:val="0"/>
        <w:spacing w:val="0"/>
        <w:w w:val="100"/>
        <w:sz w:val="22"/>
        <w:szCs w:val="22"/>
        <w:lang w:val="pt-PT" w:eastAsia="en-US" w:bidi="ar-SA"/>
      </w:rPr>
    </w:lvl>
    <w:lvl w:ilvl="1">
      <w:start w:val="0"/>
      <w:numFmt w:val="bullet"/>
      <w:lvlText w:val="•"/>
      <w:lvlJc w:val="left"/>
      <w:pPr>
        <w:ind w:left="1214" w:hanging="141"/>
      </w:pPr>
      <w:rPr>
        <w:rFonts w:hint="default"/>
        <w:lang w:val="pt-PT" w:eastAsia="en-US" w:bidi="ar-SA"/>
      </w:rPr>
    </w:lvl>
    <w:lvl w:ilvl="2">
      <w:start w:val="0"/>
      <w:numFmt w:val="bullet"/>
      <w:lvlText w:val="•"/>
      <w:lvlJc w:val="left"/>
      <w:pPr>
        <w:ind w:left="2229" w:hanging="141"/>
      </w:pPr>
      <w:rPr>
        <w:rFonts w:hint="default"/>
        <w:lang w:val="pt-PT" w:eastAsia="en-US" w:bidi="ar-SA"/>
      </w:rPr>
    </w:lvl>
    <w:lvl w:ilvl="3">
      <w:start w:val="0"/>
      <w:numFmt w:val="bullet"/>
      <w:lvlText w:val="•"/>
      <w:lvlJc w:val="left"/>
      <w:pPr>
        <w:ind w:left="3243" w:hanging="141"/>
      </w:pPr>
      <w:rPr>
        <w:rFonts w:hint="default"/>
        <w:lang w:val="pt-PT" w:eastAsia="en-US" w:bidi="ar-SA"/>
      </w:rPr>
    </w:lvl>
    <w:lvl w:ilvl="4">
      <w:start w:val="0"/>
      <w:numFmt w:val="bullet"/>
      <w:lvlText w:val="•"/>
      <w:lvlJc w:val="left"/>
      <w:pPr>
        <w:ind w:left="4258" w:hanging="141"/>
      </w:pPr>
      <w:rPr>
        <w:rFonts w:hint="default"/>
        <w:lang w:val="pt-PT" w:eastAsia="en-US" w:bidi="ar-SA"/>
      </w:rPr>
    </w:lvl>
    <w:lvl w:ilvl="5">
      <w:start w:val="0"/>
      <w:numFmt w:val="bullet"/>
      <w:lvlText w:val="•"/>
      <w:lvlJc w:val="left"/>
      <w:pPr>
        <w:ind w:left="5273" w:hanging="141"/>
      </w:pPr>
      <w:rPr>
        <w:rFonts w:hint="default"/>
        <w:lang w:val="pt-PT" w:eastAsia="en-US" w:bidi="ar-SA"/>
      </w:rPr>
    </w:lvl>
    <w:lvl w:ilvl="6">
      <w:start w:val="0"/>
      <w:numFmt w:val="bullet"/>
      <w:lvlText w:val="•"/>
      <w:lvlJc w:val="left"/>
      <w:pPr>
        <w:ind w:left="6287" w:hanging="141"/>
      </w:pPr>
      <w:rPr>
        <w:rFonts w:hint="default"/>
        <w:lang w:val="pt-PT" w:eastAsia="en-US" w:bidi="ar-SA"/>
      </w:rPr>
    </w:lvl>
    <w:lvl w:ilvl="7">
      <w:start w:val="0"/>
      <w:numFmt w:val="bullet"/>
      <w:lvlText w:val="•"/>
      <w:lvlJc w:val="left"/>
      <w:pPr>
        <w:ind w:left="7302" w:hanging="141"/>
      </w:pPr>
      <w:rPr>
        <w:rFonts w:hint="default"/>
        <w:lang w:val="pt-PT" w:eastAsia="en-US" w:bidi="ar-SA"/>
      </w:rPr>
    </w:lvl>
    <w:lvl w:ilvl="8">
      <w:start w:val="0"/>
      <w:numFmt w:val="bullet"/>
      <w:lvlText w:val="•"/>
      <w:lvlJc w:val="left"/>
      <w:pPr>
        <w:ind w:left="8317" w:hanging="141"/>
      </w:pPr>
      <w:rPr>
        <w:rFonts w:hint="default"/>
        <w:lang w:val="pt-PT" w:eastAsia="en-US" w:bidi="ar-SA"/>
      </w:rPr>
    </w:lvl>
  </w:abstractNum>
  <w:abstractNum w:abstractNumId="3">
    <w:multiLevelType w:val="hybridMultilevel"/>
    <w:lvl w:ilvl="0">
      <w:start w:val="5"/>
      <w:numFmt w:val="upperRoman"/>
      <w:lvlText w:val="%1)"/>
      <w:lvlJc w:val="left"/>
      <w:pPr>
        <w:ind w:left="588" w:hanging="242"/>
        <w:jc w:val="left"/>
      </w:pPr>
      <w:rPr>
        <w:rFonts w:hint="default" w:ascii="Calibri" w:hAnsi="Calibri" w:eastAsia="Calibri" w:cs="Calibri"/>
        <w:b w:val="0"/>
        <w:bCs w:val="0"/>
        <w:i w:val="0"/>
        <w:iCs w:val="0"/>
        <w:spacing w:val="-1"/>
        <w:w w:val="100"/>
        <w:sz w:val="22"/>
        <w:szCs w:val="22"/>
        <w:lang w:val="pt-PT" w:eastAsia="en-US" w:bidi="ar-SA"/>
      </w:rPr>
    </w:lvl>
    <w:lvl w:ilvl="1">
      <w:start w:val="0"/>
      <w:numFmt w:val="bullet"/>
      <w:lvlText w:val="•"/>
      <w:lvlJc w:val="left"/>
      <w:pPr>
        <w:ind w:left="1556" w:hanging="242"/>
      </w:pPr>
      <w:rPr>
        <w:rFonts w:hint="default"/>
        <w:lang w:val="pt-PT" w:eastAsia="en-US" w:bidi="ar-SA"/>
      </w:rPr>
    </w:lvl>
    <w:lvl w:ilvl="2">
      <w:start w:val="0"/>
      <w:numFmt w:val="bullet"/>
      <w:lvlText w:val="•"/>
      <w:lvlJc w:val="left"/>
      <w:pPr>
        <w:ind w:left="2533" w:hanging="242"/>
      </w:pPr>
      <w:rPr>
        <w:rFonts w:hint="default"/>
        <w:lang w:val="pt-PT" w:eastAsia="en-US" w:bidi="ar-SA"/>
      </w:rPr>
    </w:lvl>
    <w:lvl w:ilvl="3">
      <w:start w:val="0"/>
      <w:numFmt w:val="bullet"/>
      <w:lvlText w:val="•"/>
      <w:lvlJc w:val="left"/>
      <w:pPr>
        <w:ind w:left="3509" w:hanging="242"/>
      </w:pPr>
      <w:rPr>
        <w:rFonts w:hint="default"/>
        <w:lang w:val="pt-PT" w:eastAsia="en-US" w:bidi="ar-SA"/>
      </w:rPr>
    </w:lvl>
    <w:lvl w:ilvl="4">
      <w:start w:val="0"/>
      <w:numFmt w:val="bullet"/>
      <w:lvlText w:val="•"/>
      <w:lvlJc w:val="left"/>
      <w:pPr>
        <w:ind w:left="4486" w:hanging="242"/>
      </w:pPr>
      <w:rPr>
        <w:rFonts w:hint="default"/>
        <w:lang w:val="pt-PT" w:eastAsia="en-US" w:bidi="ar-SA"/>
      </w:rPr>
    </w:lvl>
    <w:lvl w:ilvl="5">
      <w:start w:val="0"/>
      <w:numFmt w:val="bullet"/>
      <w:lvlText w:val="•"/>
      <w:lvlJc w:val="left"/>
      <w:pPr>
        <w:ind w:left="5463" w:hanging="242"/>
      </w:pPr>
      <w:rPr>
        <w:rFonts w:hint="default"/>
        <w:lang w:val="pt-PT" w:eastAsia="en-US" w:bidi="ar-SA"/>
      </w:rPr>
    </w:lvl>
    <w:lvl w:ilvl="6">
      <w:start w:val="0"/>
      <w:numFmt w:val="bullet"/>
      <w:lvlText w:val="•"/>
      <w:lvlJc w:val="left"/>
      <w:pPr>
        <w:ind w:left="6439" w:hanging="242"/>
      </w:pPr>
      <w:rPr>
        <w:rFonts w:hint="default"/>
        <w:lang w:val="pt-PT" w:eastAsia="en-US" w:bidi="ar-SA"/>
      </w:rPr>
    </w:lvl>
    <w:lvl w:ilvl="7">
      <w:start w:val="0"/>
      <w:numFmt w:val="bullet"/>
      <w:lvlText w:val="•"/>
      <w:lvlJc w:val="left"/>
      <w:pPr>
        <w:ind w:left="7416" w:hanging="242"/>
      </w:pPr>
      <w:rPr>
        <w:rFonts w:hint="default"/>
        <w:lang w:val="pt-PT" w:eastAsia="en-US" w:bidi="ar-SA"/>
      </w:rPr>
    </w:lvl>
    <w:lvl w:ilvl="8">
      <w:start w:val="0"/>
      <w:numFmt w:val="bullet"/>
      <w:lvlText w:val="•"/>
      <w:lvlJc w:val="left"/>
      <w:pPr>
        <w:ind w:left="8393" w:hanging="242"/>
      </w:pPr>
      <w:rPr>
        <w:rFonts w:hint="default"/>
        <w:lang w:val="pt-PT" w:eastAsia="en-US" w:bidi="ar-SA"/>
      </w:rPr>
    </w:lvl>
  </w:abstractNum>
  <w:abstractNum w:abstractNumId="2">
    <w:multiLevelType w:val="hybridMultilevel"/>
    <w:lvl w:ilvl="0">
      <w:start w:val="1"/>
      <w:numFmt w:val="upperRoman"/>
      <w:lvlText w:val="%1"/>
      <w:lvlJc w:val="left"/>
      <w:pPr>
        <w:ind w:left="452" w:hanging="105"/>
        <w:jc w:val="left"/>
      </w:pPr>
      <w:rPr>
        <w:rFonts w:hint="default" w:ascii="Calibri" w:hAnsi="Calibri" w:eastAsia="Calibri" w:cs="Calibri"/>
        <w:b w:val="0"/>
        <w:bCs w:val="0"/>
        <w:i w:val="0"/>
        <w:iCs w:val="0"/>
        <w:spacing w:val="0"/>
        <w:w w:val="100"/>
        <w:sz w:val="22"/>
        <w:szCs w:val="22"/>
        <w:lang w:val="pt-PT" w:eastAsia="en-US" w:bidi="ar-SA"/>
      </w:rPr>
    </w:lvl>
    <w:lvl w:ilvl="1">
      <w:start w:val="1"/>
      <w:numFmt w:val="lowerLetter"/>
      <w:lvlText w:val="%2)"/>
      <w:lvlJc w:val="left"/>
      <w:pPr>
        <w:ind w:left="569" w:hanging="222"/>
        <w:jc w:val="left"/>
      </w:pPr>
      <w:rPr>
        <w:rFonts w:hint="default" w:ascii="Calibri" w:hAnsi="Calibri" w:eastAsia="Calibri" w:cs="Calibri"/>
        <w:b w:val="0"/>
        <w:bCs w:val="0"/>
        <w:i w:val="0"/>
        <w:iCs w:val="0"/>
        <w:spacing w:val="-1"/>
        <w:w w:val="100"/>
        <w:sz w:val="22"/>
        <w:szCs w:val="22"/>
        <w:lang w:val="pt-PT" w:eastAsia="en-US" w:bidi="ar-SA"/>
      </w:rPr>
    </w:lvl>
    <w:lvl w:ilvl="2">
      <w:start w:val="0"/>
      <w:numFmt w:val="bullet"/>
      <w:lvlText w:val="•"/>
      <w:lvlJc w:val="left"/>
      <w:pPr>
        <w:ind w:left="1647" w:hanging="222"/>
      </w:pPr>
      <w:rPr>
        <w:rFonts w:hint="default"/>
        <w:lang w:val="pt-PT" w:eastAsia="en-US" w:bidi="ar-SA"/>
      </w:rPr>
    </w:lvl>
    <w:lvl w:ilvl="3">
      <w:start w:val="0"/>
      <w:numFmt w:val="bullet"/>
      <w:lvlText w:val="•"/>
      <w:lvlJc w:val="left"/>
      <w:pPr>
        <w:ind w:left="2734" w:hanging="222"/>
      </w:pPr>
      <w:rPr>
        <w:rFonts w:hint="default"/>
        <w:lang w:val="pt-PT" w:eastAsia="en-US" w:bidi="ar-SA"/>
      </w:rPr>
    </w:lvl>
    <w:lvl w:ilvl="4">
      <w:start w:val="0"/>
      <w:numFmt w:val="bullet"/>
      <w:lvlText w:val="•"/>
      <w:lvlJc w:val="left"/>
      <w:pPr>
        <w:ind w:left="3822" w:hanging="222"/>
      </w:pPr>
      <w:rPr>
        <w:rFonts w:hint="default"/>
        <w:lang w:val="pt-PT" w:eastAsia="en-US" w:bidi="ar-SA"/>
      </w:rPr>
    </w:lvl>
    <w:lvl w:ilvl="5">
      <w:start w:val="0"/>
      <w:numFmt w:val="bullet"/>
      <w:lvlText w:val="•"/>
      <w:lvlJc w:val="left"/>
      <w:pPr>
        <w:ind w:left="4909" w:hanging="222"/>
      </w:pPr>
      <w:rPr>
        <w:rFonts w:hint="default"/>
        <w:lang w:val="pt-PT" w:eastAsia="en-US" w:bidi="ar-SA"/>
      </w:rPr>
    </w:lvl>
    <w:lvl w:ilvl="6">
      <w:start w:val="0"/>
      <w:numFmt w:val="bullet"/>
      <w:lvlText w:val="•"/>
      <w:lvlJc w:val="left"/>
      <w:pPr>
        <w:ind w:left="5997" w:hanging="222"/>
      </w:pPr>
      <w:rPr>
        <w:rFonts w:hint="default"/>
        <w:lang w:val="pt-PT" w:eastAsia="en-US" w:bidi="ar-SA"/>
      </w:rPr>
    </w:lvl>
    <w:lvl w:ilvl="7">
      <w:start w:val="0"/>
      <w:numFmt w:val="bullet"/>
      <w:lvlText w:val="•"/>
      <w:lvlJc w:val="left"/>
      <w:pPr>
        <w:ind w:left="7084" w:hanging="222"/>
      </w:pPr>
      <w:rPr>
        <w:rFonts w:hint="default"/>
        <w:lang w:val="pt-PT" w:eastAsia="en-US" w:bidi="ar-SA"/>
      </w:rPr>
    </w:lvl>
    <w:lvl w:ilvl="8">
      <w:start w:val="0"/>
      <w:numFmt w:val="bullet"/>
      <w:lvlText w:val="•"/>
      <w:lvlJc w:val="left"/>
      <w:pPr>
        <w:ind w:left="8171" w:hanging="222"/>
      </w:pPr>
      <w:rPr>
        <w:rFonts w:hint="default"/>
        <w:lang w:val="pt-PT" w:eastAsia="en-US" w:bidi="ar-SA"/>
      </w:rPr>
    </w:lvl>
  </w:abstractNum>
  <w:abstractNum w:abstractNumId="1">
    <w:multiLevelType w:val="hybridMultilevel"/>
    <w:lvl w:ilvl="0">
      <w:start w:val="1"/>
      <w:numFmt w:val="lowerLetter"/>
      <w:lvlText w:val="%1)"/>
      <w:lvlJc w:val="left"/>
      <w:pPr>
        <w:ind w:left="198" w:hanging="251"/>
        <w:jc w:val="left"/>
      </w:pPr>
      <w:rPr>
        <w:rFonts w:hint="default" w:ascii="Calibri" w:hAnsi="Calibri" w:eastAsia="Calibri" w:cs="Calibri"/>
        <w:b w:val="0"/>
        <w:bCs w:val="0"/>
        <w:i w:val="0"/>
        <w:iCs w:val="0"/>
        <w:spacing w:val="-1"/>
        <w:w w:val="100"/>
        <w:sz w:val="22"/>
        <w:szCs w:val="22"/>
        <w:lang w:val="pt-PT" w:eastAsia="en-US" w:bidi="ar-SA"/>
      </w:rPr>
    </w:lvl>
    <w:lvl w:ilvl="1">
      <w:start w:val="0"/>
      <w:numFmt w:val="bullet"/>
      <w:lvlText w:val="•"/>
      <w:lvlJc w:val="left"/>
      <w:pPr>
        <w:ind w:left="1214" w:hanging="251"/>
      </w:pPr>
      <w:rPr>
        <w:rFonts w:hint="default"/>
        <w:lang w:val="pt-PT" w:eastAsia="en-US" w:bidi="ar-SA"/>
      </w:rPr>
    </w:lvl>
    <w:lvl w:ilvl="2">
      <w:start w:val="0"/>
      <w:numFmt w:val="bullet"/>
      <w:lvlText w:val="•"/>
      <w:lvlJc w:val="left"/>
      <w:pPr>
        <w:ind w:left="2229" w:hanging="251"/>
      </w:pPr>
      <w:rPr>
        <w:rFonts w:hint="default"/>
        <w:lang w:val="pt-PT" w:eastAsia="en-US" w:bidi="ar-SA"/>
      </w:rPr>
    </w:lvl>
    <w:lvl w:ilvl="3">
      <w:start w:val="0"/>
      <w:numFmt w:val="bullet"/>
      <w:lvlText w:val="•"/>
      <w:lvlJc w:val="left"/>
      <w:pPr>
        <w:ind w:left="3243" w:hanging="251"/>
      </w:pPr>
      <w:rPr>
        <w:rFonts w:hint="default"/>
        <w:lang w:val="pt-PT" w:eastAsia="en-US" w:bidi="ar-SA"/>
      </w:rPr>
    </w:lvl>
    <w:lvl w:ilvl="4">
      <w:start w:val="0"/>
      <w:numFmt w:val="bullet"/>
      <w:lvlText w:val="•"/>
      <w:lvlJc w:val="left"/>
      <w:pPr>
        <w:ind w:left="4258" w:hanging="251"/>
      </w:pPr>
      <w:rPr>
        <w:rFonts w:hint="default"/>
        <w:lang w:val="pt-PT" w:eastAsia="en-US" w:bidi="ar-SA"/>
      </w:rPr>
    </w:lvl>
    <w:lvl w:ilvl="5">
      <w:start w:val="0"/>
      <w:numFmt w:val="bullet"/>
      <w:lvlText w:val="•"/>
      <w:lvlJc w:val="left"/>
      <w:pPr>
        <w:ind w:left="5273" w:hanging="251"/>
      </w:pPr>
      <w:rPr>
        <w:rFonts w:hint="default"/>
        <w:lang w:val="pt-PT" w:eastAsia="en-US" w:bidi="ar-SA"/>
      </w:rPr>
    </w:lvl>
    <w:lvl w:ilvl="6">
      <w:start w:val="0"/>
      <w:numFmt w:val="bullet"/>
      <w:lvlText w:val="•"/>
      <w:lvlJc w:val="left"/>
      <w:pPr>
        <w:ind w:left="6287" w:hanging="251"/>
      </w:pPr>
      <w:rPr>
        <w:rFonts w:hint="default"/>
        <w:lang w:val="pt-PT" w:eastAsia="en-US" w:bidi="ar-SA"/>
      </w:rPr>
    </w:lvl>
    <w:lvl w:ilvl="7">
      <w:start w:val="0"/>
      <w:numFmt w:val="bullet"/>
      <w:lvlText w:val="•"/>
      <w:lvlJc w:val="left"/>
      <w:pPr>
        <w:ind w:left="7302" w:hanging="251"/>
      </w:pPr>
      <w:rPr>
        <w:rFonts w:hint="default"/>
        <w:lang w:val="pt-PT" w:eastAsia="en-US" w:bidi="ar-SA"/>
      </w:rPr>
    </w:lvl>
    <w:lvl w:ilvl="8">
      <w:start w:val="0"/>
      <w:numFmt w:val="bullet"/>
      <w:lvlText w:val="•"/>
      <w:lvlJc w:val="left"/>
      <w:pPr>
        <w:ind w:left="8317" w:hanging="251"/>
      </w:pPr>
      <w:rPr>
        <w:rFonts w:hint="default"/>
        <w:lang w:val="pt-PT" w:eastAsia="en-US" w:bidi="ar-SA"/>
      </w:rPr>
    </w:lvl>
  </w:abstractNum>
  <w:num w:numId="1">
    <w:abstractNumId w:val="0"/>
  </w:num>
  <w:num w:numId="12">
    <w:abstractNumId w:val="11"/>
  </w:num>
  <w:num w:numId="11">
    <w:abstractNumId w:val="10"/>
  </w:num>
  <w:num w:numId="7">
    <w:abstractNumId w:val="6"/>
  </w:num>
  <w:num w:numId="16">
    <w:abstractNumId w:val="15"/>
  </w:num>
  <w:num w:numId="15">
    <w:abstractNumId w:val="14"/>
  </w:num>
  <w:num w:numId="14">
    <w:abstractNumId w:val="13"/>
  </w:num>
  <w:num w:numId="13">
    <w:abstractNumId w:val="12"/>
  </w:num>
  <w:num w:numId="10">
    <w:abstractNumId w:val="9"/>
  </w:num>
  <w:num w:numId="9">
    <w:abstractNumId w:val="8"/>
  </w:num>
  <w:num w:numId="8">
    <w:abstractNumId w:val="7"/>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pt-PT" w:eastAsia="en-US" w:bidi="ar-SA"/>
    </w:rPr>
  </w:style>
  <w:style w:styleId="BodyText" w:type="paragraph">
    <w:name w:val="Body Text"/>
    <w:basedOn w:val="Normal"/>
    <w:uiPriority w:val="1"/>
    <w:qFormat/>
    <w:pPr>
      <w:spacing w:before="219"/>
      <w:ind w:left="198" w:firstLine="149"/>
    </w:pPr>
    <w:rPr>
      <w:rFonts w:ascii="Calibri" w:hAnsi="Calibri" w:eastAsia="Calibri" w:cs="Calibri"/>
      <w:sz w:val="22"/>
      <w:szCs w:val="22"/>
      <w:lang w:val="pt-PT" w:eastAsia="en-US" w:bidi="ar-SA"/>
    </w:rPr>
  </w:style>
  <w:style w:styleId="Title" w:type="paragraph">
    <w:name w:val="Title"/>
    <w:basedOn w:val="Normal"/>
    <w:uiPriority w:val="1"/>
    <w:qFormat/>
    <w:pPr>
      <w:spacing w:before="7"/>
      <w:ind w:left="20"/>
    </w:pPr>
    <w:rPr>
      <w:rFonts w:ascii="Arial" w:hAnsi="Arial" w:eastAsia="Arial" w:cs="Arial"/>
      <w:i/>
      <w:iCs/>
      <w:sz w:val="40"/>
      <w:szCs w:val="40"/>
      <w:lang w:val="pt-PT" w:eastAsia="en-US" w:bidi="ar-SA"/>
    </w:rPr>
  </w:style>
  <w:style w:styleId="ListParagraph" w:type="paragraph">
    <w:name w:val="List Paragraph"/>
    <w:basedOn w:val="Normal"/>
    <w:uiPriority w:val="1"/>
    <w:qFormat/>
    <w:pPr>
      <w:spacing w:before="219"/>
      <w:ind w:left="198" w:firstLine="149"/>
    </w:pPr>
    <w:rPr>
      <w:rFonts w:ascii="Calibri" w:hAnsi="Calibri" w:eastAsia="Calibri" w:cs="Calibri"/>
      <w:lang w:val="pt-PT" w:eastAsia="en-US" w:bidi="ar-SA"/>
    </w:rPr>
  </w:style>
  <w:style w:styleId="TableParagraph" w:type="paragraph">
    <w:name w:val="Table Paragraph"/>
    <w:basedOn w:val="Normal"/>
    <w:uiPriority w:val="1"/>
    <w:qFormat/>
    <w:pPr/>
    <w:rPr>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2025-12-23T14:27:21Z</dcterms:created>
  <dcterms:modified xsi:type="dcterms:W3CDTF">2025-12-23T14:27:21Z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2025-12-19T00:00:00Z</vt:filetime>
  </property>
  <property fmtid="{D5CDD505-2E9C-101B-9397-08002B2CF9AE}" pid="3" name="Creator">
    <vt:lpwstr>BIRT Report Engine /usr/local/tomcat/webapps/WebReport/WEB-INF/lib/org.eclipse.birt.runtime_4.15.0-202403270652.jar.</vt:lpwstr>
  </property>
  <property fmtid="{D5CDD505-2E9C-101B-9397-08002B2CF9AE}" pid="4" name="LastSaved">
    <vt:filetime>2025-12-23T00:00:00Z</vt:filetime>
  </property>
  <property fmtid="{D5CDD505-2E9C-101B-9397-08002B2CF9AE}" pid="5" name="Producer">
    <vt:lpwstr>Bry Signer PDF 2.3.1</vt:lpwstr>
  </property>
</Properties>
</file>