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80"/>
        <w:rPr>
          <w:rFonts w:ascii="Times New Roman"/>
        </w:rPr>
      </w:pPr>
    </w:p>
    <w:p>
      <w:pPr>
        <w:spacing w:before="1"/>
        <w:ind w:left="0" w:right="267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COMPLEMENTAR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7,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NOVEMBRO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196" w:lineRule="auto"/>
        <w:ind w:left="5282" w:right="939"/>
        <w:jc w:val="both"/>
      </w:pPr>
      <w:r>
        <w:rPr/>
        <w:t>Altera o art. 4º da Lei nº 2.912, de 06 de maio de 2011, que institui o Regime Jurídico Único dos servidores públicos do município de Gramado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</w:p>
    <w:p>
      <w:pPr>
        <w:pStyle w:val="BodyText"/>
        <w:spacing w:line="189" w:lineRule="auto" w:before="1"/>
        <w:ind w:left="625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-223045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34"/>
        </w:rPr>
        <w:t> </w:t>
      </w:r>
      <w:r>
        <w:rPr>
          <w:b/>
        </w:rPr>
        <w:t>PREFEITO</w:t>
      </w:r>
      <w:r>
        <w:rPr>
          <w:b/>
          <w:spacing w:val="34"/>
        </w:rPr>
        <w:t> </w:t>
      </w:r>
      <w:r>
        <w:rPr>
          <w:b/>
        </w:rPr>
        <w:t>DE</w:t>
      </w:r>
      <w:r>
        <w:rPr>
          <w:b/>
          <w:spacing w:val="34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34"/>
        </w:rPr>
        <w:t> </w:t>
      </w:r>
      <w:r>
        <w:rPr/>
        <w:t>uso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suas</w:t>
      </w:r>
      <w:r>
        <w:rPr>
          <w:spacing w:val="34"/>
        </w:rPr>
        <w:t> </w:t>
      </w:r>
      <w:r>
        <w:rPr/>
        <w:t>atribuições</w:t>
      </w:r>
      <w:r>
        <w:rPr>
          <w:spacing w:val="34"/>
        </w:rPr>
        <w:t> </w:t>
      </w:r>
      <w:r>
        <w:rPr/>
        <w:t>legais,</w:t>
      </w:r>
      <w:r>
        <w:rPr>
          <w:spacing w:val="34"/>
        </w:rPr>
        <w:t> </w:t>
      </w:r>
      <w:r>
        <w:rPr/>
        <w:t>FAÇO</w:t>
      </w:r>
      <w:r>
        <w:rPr>
          <w:spacing w:val="34"/>
        </w:rPr>
        <w:t> </w:t>
      </w:r>
      <w:r>
        <w:rPr/>
        <w:t>SABER,</w:t>
      </w:r>
      <w:r>
        <w:rPr>
          <w:spacing w:val="34"/>
        </w:rPr>
        <w:t> </w:t>
      </w:r>
      <w:r>
        <w:rPr/>
        <w:t>que</w:t>
      </w:r>
      <w:r>
        <w:rPr>
          <w:spacing w:val="34"/>
        </w:rPr>
        <w:t> </w:t>
      </w:r>
      <w:r>
        <w:rPr/>
        <w:t>a</w:t>
      </w:r>
      <w:r>
        <w:rPr>
          <w:spacing w:val="34"/>
        </w:rPr>
        <w:t> </w:t>
      </w:r>
      <w:r>
        <w:rPr/>
        <w:t>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spacing w:line="196" w:lineRule="auto"/>
        <w:ind w:left="625" w:right="890" w:firstLine="162"/>
        <w:jc w:val="both"/>
      </w:pPr>
      <w:r>
        <w:rPr/>
        <w:t>Art. 1º O art. 4º da Lei nº 2.912, de 06 de maio de 2011, passa a vigorar com a seguinte </w:t>
      </w:r>
      <w:r>
        <w:rPr>
          <w:spacing w:val="-2"/>
        </w:rPr>
        <w:t>redação: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spacing w:line="208" w:lineRule="auto"/>
        <w:ind w:left="625" w:right="888" w:firstLine="253"/>
        <w:jc w:val="both"/>
      </w:pPr>
      <w:r>
        <w:rPr/>
        <w:t>"Art. 4º A investidura em cargo público de provimento efetivo depende de aprovação</w:t>
      </w:r>
      <w:r>
        <w:rPr>
          <w:spacing w:val="80"/>
        </w:rPr>
        <w:t> </w:t>
      </w:r>
      <w:r>
        <w:rPr/>
        <w:t>prévia em concurso público, que será constituído de provas ou de provas e títulos, ressalvadas as nomeações para cargos em comissão declarados em lei de livre nomeação e exoneração.</w:t>
      </w:r>
    </w:p>
    <w:p>
      <w:pPr>
        <w:pStyle w:val="BodyText"/>
        <w:spacing w:line="208" w:lineRule="auto" w:before="280"/>
        <w:ind w:left="625" w:right="889" w:firstLine="253"/>
        <w:jc w:val="both"/>
      </w:pPr>
      <w:r>
        <w:rPr/>
        <w:t>§ 1º Conforme a natureza e a complexidade do cargo, e desde que haja previsão na lei que</w:t>
      </w:r>
      <w:r>
        <w:rPr>
          <w:spacing w:val="80"/>
        </w:rPr>
        <w:t> </w:t>
      </w:r>
      <w:r>
        <w:rPr/>
        <w:t>o cria, o concurso público poderá incluir outras etapas de caráter eliminatório ou classificatório, tais como avaliação psicológica, prova de capacidade física ou prova prática.</w:t>
      </w:r>
    </w:p>
    <w:p>
      <w:pPr>
        <w:pStyle w:val="BodyText"/>
      </w:pPr>
    </w:p>
    <w:p>
      <w:pPr>
        <w:pStyle w:val="BodyText"/>
        <w:spacing w:line="194" w:lineRule="auto"/>
        <w:ind w:left="625" w:right="890" w:firstLine="253"/>
        <w:jc w:val="both"/>
      </w:pPr>
      <w:r>
        <w:rPr/>
        <w:t>§ 2º A avaliação psicológica, quando exigida, será realizada por profissionais habilitados, com o objetivo de aferir a compatibilidade do perfil psicológico do candidato com as atribuições do cargo, conforme critérios objetivos previstos no edital.</w:t>
      </w:r>
    </w:p>
    <w:p>
      <w:pPr>
        <w:pStyle w:val="BodyText"/>
        <w:spacing w:line="196" w:lineRule="auto" w:before="238"/>
        <w:ind w:left="625" w:right="889" w:firstLine="162"/>
        <w:jc w:val="both"/>
      </w:pPr>
      <w:r>
        <w:rPr/>
        <w:t>§ 3º A prova de capacidade física, quando exigida, será realizada por profissionais</w:t>
      </w:r>
      <w:r>
        <w:rPr>
          <w:spacing w:val="80"/>
        </w:rPr>
        <w:t> </w:t>
      </w:r>
      <w:r>
        <w:rPr/>
        <w:t>habilitados e visará aferir a aptidão física do candidato para o desempenho das atribuições do cargo, conforme critérios objetivos previstos no edital.</w:t>
      </w:r>
    </w:p>
    <w:p>
      <w:pPr>
        <w:pStyle w:val="BodyText"/>
        <w:spacing w:line="194" w:lineRule="auto" w:before="277"/>
        <w:ind w:left="625" w:right="888" w:firstLine="253"/>
        <w:jc w:val="both"/>
      </w:pPr>
      <w:r>
        <w:rPr/>
        <w:t>§ 4º A prova prática, quando exigida, será realizada por banca examinadora designada para tal fim e visará aferir o conhecimento e a habilidade do candidato no desempenho das atribuições práticas do cargo, conforme critérios objetivos previstos no edital.</w:t>
      </w:r>
    </w:p>
    <w:p>
      <w:pPr>
        <w:pStyle w:val="BodyText"/>
        <w:spacing w:line="196" w:lineRule="auto" w:before="238"/>
        <w:ind w:left="625" w:right="889" w:firstLine="162"/>
        <w:jc w:val="both"/>
      </w:pPr>
      <w:r>
        <w:rPr/>
        <w:t>§ 5º Somente poderão ser criados cargos de provimento em comissão para atender</w:t>
      </w:r>
      <w:r>
        <w:rPr>
          <w:spacing w:val="80"/>
        </w:rPr>
        <w:t> </w:t>
      </w:r>
      <w:r>
        <w:rPr/>
        <w:t>encargos de direção, chefia e assessoramento. " NR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133" w:right="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before="1"/>
        <w:ind w:left="787"/>
      </w:pPr>
      <w:r>
        <w:rPr/>
        <w:t>Art.</w:t>
      </w:r>
      <w:r>
        <w:rPr>
          <w:spacing w:val="-5"/>
        </w:rPr>
        <w:t> </w:t>
      </w:r>
      <w:r>
        <w:rPr/>
        <w:t>2º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267"/>
      </w:pPr>
    </w:p>
    <w:p>
      <w:pPr>
        <w:pStyle w:val="BodyText"/>
        <w:ind w:left="2" w:right="267"/>
        <w:jc w:val="center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734485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7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novembro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2504301</wp:posOffset>
            </wp:positionH>
            <wp:positionV relativeFrom="paragraph">
              <wp:posOffset>212281</wp:posOffset>
            </wp:positionV>
            <wp:extent cx="2003087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3087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6" w:lineRule="auto" w:before="0"/>
        <w:ind w:left="3337" w:right="4960" w:firstLine="390"/>
        <w:jc w:val="left"/>
        <w:rPr>
          <w:b/>
          <w:sz w:val="24"/>
        </w:rPr>
      </w:pPr>
      <w:r>
        <w:rPr>
          <w:b/>
          <w:sz w:val="24"/>
        </w:rPr>
        <w:t>Nestor Tissot Prefeito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Gramado</w:t>
      </w:r>
    </w:p>
    <w:p>
      <w:pPr>
        <w:pStyle w:val="BodyText"/>
        <w:spacing w:before="270"/>
        <w:rPr>
          <w:b/>
        </w:rPr>
      </w:pPr>
    </w:p>
    <w:p>
      <w:pPr>
        <w:tabs>
          <w:tab w:pos="6384" w:val="left" w:leader="none"/>
        </w:tabs>
        <w:spacing w:before="1"/>
        <w:ind w:left="625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Ciente.</w:t>
      </w:r>
      <w:r>
        <w:rPr>
          <w:b/>
          <w:sz w:val="24"/>
        </w:rPr>
        <w:tab/>
        <w:t>Registre-se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Publique-</w:t>
      </w:r>
      <w:r>
        <w:rPr>
          <w:b/>
          <w:spacing w:val="-5"/>
          <w:sz w:val="24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7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752059</wp:posOffset>
            </wp:positionH>
            <wp:positionV relativeFrom="paragraph">
              <wp:posOffset>319614</wp:posOffset>
            </wp:positionV>
            <wp:extent cx="1938337" cy="7048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8337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4427312</wp:posOffset>
            </wp:positionH>
            <wp:positionV relativeFrom="paragraph">
              <wp:posOffset>257803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5110" w:val="left" w:leader="none"/>
          <w:tab w:pos="6126" w:val="left" w:leader="none"/>
        </w:tabs>
        <w:spacing w:line="196" w:lineRule="auto" w:before="0"/>
        <w:ind w:left="625" w:right="1767" w:firstLine="0"/>
        <w:jc w:val="left"/>
        <w:rPr>
          <w:b/>
          <w:sz w:val="24"/>
        </w:rPr>
      </w:pPr>
      <w:r>
        <w:rPr>
          <w:b/>
          <w:sz w:val="24"/>
        </w:rPr>
        <w:t>Mariana Melara Reis</w:t>
        <w:tab/>
        <w:tab/>
        <w:t>Débora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Brantes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Prux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Silva Procuradora-Geral do Município</w:t>
        <w:tab/>
        <w:t>Secretária Municipal de Administração</w:t>
      </w:r>
    </w:p>
    <w:sectPr>
      <w:pgSz w:w="11910" w:h="16840"/>
      <w:pgMar w:header="390" w:footer="624" w:top="2040" w:bottom="820" w:left="113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715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9328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6128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640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79840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2025-12-09T13:51:31Z</dcterms:created>
  <dcterms:modified xsi:type="dcterms:W3CDTF">2025-12-09T13:51:31Z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2025-12-09T00:00:00Z</vt:filetime>
  </property>
  <property fmtid="{D5CDD505-2E9C-101B-9397-08002B2CF9AE}" pid="5" name="Producer">
    <vt:lpwstr>Bry Signer PDF 2.3.1</vt:lpwstr>
  </property>
</Properties>
</file>