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</w:rPr>
      </w:pPr>
      <w:r>
        <w:rPr/>
        <w:drawing>
          <wp:inline distT="0" distB="0" distL="0" distR="0">
            <wp:extent cx="549910" cy="716280"/>
            <wp:effectExtent l="0" t="0" r="0" b="0"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2349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4450,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26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4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2"/>
        <w:ind w:left="4714" w:right="940" w:hanging="0"/>
        <w:jc w:val="both"/>
        <w:rPr/>
      </w:pPr>
      <w:r>
        <w:rPr/>
        <w:t>Autoriza o Poder Executivo Municipal a utilizar o saldo excedente da Lei nº 4.374, de 06 de fevereiro de 2025 para realizar o pagamento de débitos remanescentes</w:t>
      </w:r>
      <w:r>
        <w:rPr>
          <w:spacing w:val="40"/>
        </w:rPr>
        <w:t xml:space="preserve"> </w:t>
      </w:r>
      <w:r>
        <w:rPr/>
        <w:t>da intervenção com fornecedores e prestadores de serviços do Hospital Arcanjo São Miguel – HASM.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88" w:after="0"/>
        <w:rPr/>
      </w:pPr>
      <w:r>
        <w:rPr/>
      </w:r>
    </w:p>
    <w:p>
      <w:pPr>
        <w:pStyle w:val="Normal"/>
        <w:spacing w:lineRule="auto" w:line="192" w:before="0" w:after="0"/>
        <w:ind w:left="57" w:right="956" w:hanging="0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-254635</wp:posOffset>
            </wp:positionV>
            <wp:extent cx="342900" cy="3616325"/>
            <wp:effectExtent l="0" t="0" r="0" b="0"/>
            <wp:wrapNone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O PREFEITO DE GRAMADO,</w:t>
      </w:r>
      <w:r>
        <w:rPr>
          <w:b/>
          <w:spacing w:val="33"/>
          <w:sz w:val="22"/>
        </w:rPr>
        <w:t xml:space="preserve"> </w:t>
      </w:r>
      <w:r>
        <w:rPr>
          <w:sz w:val="22"/>
        </w:rPr>
        <w:t>no uso de suas atribuições legais, FAÇO SABER, que a Câmara Municipal</w:t>
      </w:r>
      <w:r>
        <w:rPr>
          <w:spacing w:val="80"/>
          <w:sz w:val="22"/>
        </w:rPr>
        <w:t xml:space="preserve"> </w:t>
      </w:r>
      <w:r>
        <w:rPr>
          <w:sz w:val="22"/>
        </w:rPr>
        <w:t>de Vereadores aprovou e eu sanciono e promulgo a seguinte Lei:</w:t>
      </w:r>
    </w:p>
    <w:p>
      <w:pPr>
        <w:pStyle w:val="Corpodotexto"/>
        <w:spacing w:before="40" w:after="0"/>
        <w:rPr>
          <w:sz w:val="22"/>
        </w:rPr>
      </w:pPr>
      <w:r>
        <w:rPr>
          <w:sz w:val="22"/>
        </w:rPr>
      </w:r>
    </w:p>
    <w:p>
      <w:pPr>
        <w:pStyle w:val="Corpodotexto"/>
        <w:spacing w:lineRule="auto" w:line="235"/>
        <w:ind w:left="56" w:right="887" w:firstLine="135"/>
        <w:jc w:val="both"/>
        <w:rPr/>
      </w:pPr>
      <w:r>
        <w:rPr/>
        <w:t>Art. 1º Fica o Poder Executivo Municipal autorizado a utilizar o saldo excedente da Lei nº 4.374, de 6 de</w:t>
      </w:r>
      <w:r>
        <w:rPr>
          <w:spacing w:val="40"/>
        </w:rPr>
        <w:t xml:space="preserve"> </w:t>
      </w:r>
      <w:r>
        <w:rPr/>
        <w:t>fevereiro de 2025, para pagamento dos débitos remanescentes devidos a fornecedores e prestadores de serviços do Hospital Arcanjo São Miguel – HASM, contraídos durante a intervenção municipal.</w:t>
      </w:r>
    </w:p>
    <w:p>
      <w:pPr>
        <w:pStyle w:val="Corpodotexto"/>
        <w:spacing w:lineRule="auto" w:line="235" w:before="242" w:after="0"/>
        <w:ind w:left="56" w:right="890" w:firstLine="135"/>
        <w:jc w:val="both"/>
        <w:rPr/>
      </w:pPr>
      <w:r>
        <w:rPr/>
        <w:t>§1º O valor total autorizado para o pagamento dos débitos mencionados é limitado a R$ 2.400.000,00 (dois milhões e quatrocentos mil reais).</w:t>
      </w:r>
    </w:p>
    <w:p>
      <w:pPr>
        <w:pStyle w:val="Corpodotexto"/>
        <w:spacing w:lineRule="auto" w:line="235" w:before="241" w:after="0"/>
        <w:ind w:left="56" w:right="890" w:firstLine="135"/>
        <w:jc w:val="both"/>
        <w:rPr/>
      </w:pPr>
      <w:r>
        <w:rPr/>
        <w:t>§2º Este montante será repassado, conforme disponibilidade financeira, à Associação Franciscana de</w:t>
      </w:r>
      <w:r>
        <w:rPr>
          <w:spacing w:val="80"/>
        </w:rPr>
        <w:t xml:space="preserve"> </w:t>
      </w:r>
      <w:r>
        <w:rPr/>
        <w:t>Assistência à Saúde, inscrita no CNPJ sob nº 03.066.309/0011-44, empresa que sofreu a intervenção, a qual será responsável por efetuar os pagamentos correspondentes.</w:t>
      </w:r>
    </w:p>
    <w:p>
      <w:pPr>
        <w:pStyle w:val="Corpodotexto"/>
        <w:spacing w:before="8" w:after="0"/>
        <w:rPr/>
      </w:pPr>
      <w:r>
        <w:rPr/>
      </w:r>
    </w:p>
    <w:p>
      <w:pPr>
        <w:pStyle w:val="Corpodotexto"/>
        <w:spacing w:lineRule="auto" w:line="218"/>
        <w:ind w:left="56" w:right="892" w:firstLine="135"/>
        <w:jc w:val="both"/>
        <w:rPr>
          <w:sz w:val="22"/>
        </w:rPr>
      </w:pPr>
      <w:r>
        <w:rPr/>
        <w:t>§3º Os pagamentos a que se refere o caput deste artigo deverão ser devidamente lastreados em</w:t>
      </w:r>
      <w:r>
        <w:rPr>
          <w:spacing w:val="80"/>
        </w:rPr>
        <w:t xml:space="preserve"> </w:t>
      </w:r>
      <w:r>
        <w:rPr/>
        <w:t>documentação fiscal e relatórios de contas a pagar que comprovem a origem e a legitimidade dos débitos, referentes ao período da administração finda em 31 de janeiro de 2025</w:t>
      </w:r>
      <w:r>
        <w:rPr>
          <w:sz w:val="22"/>
        </w:rPr>
        <w:t>.</w:t>
      </w:r>
    </w:p>
    <w:p>
      <w:pPr>
        <w:pStyle w:val="Corpodotexto"/>
        <w:spacing w:before="233" w:after="0"/>
        <w:ind w:left="192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2º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Corpodotexto"/>
        <w:ind w:left="2294" w:right="0" w:hanging="0"/>
        <w:rPr/>
      </w:pPr>
      <w: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2715260</wp:posOffset>
            </wp:positionH>
            <wp:positionV relativeFrom="paragraph">
              <wp:posOffset>167640</wp:posOffset>
            </wp:positionV>
            <wp:extent cx="2032000" cy="677545"/>
            <wp:effectExtent l="0" t="0" r="0" b="0"/>
            <wp:wrapNone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 xml:space="preserve"> </w:t>
      </w:r>
      <w:r>
        <w:rPr/>
        <w:t>26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37" w:after="0"/>
        <w:rPr/>
      </w:pPr>
      <w:r>
        <w:rPr/>
      </w:r>
    </w:p>
    <w:p>
      <w:pPr>
        <w:pStyle w:val="Normal"/>
        <w:spacing w:lineRule="auto" w:line="235" w:before="1" w:after="0"/>
        <w:ind w:left="3085" w:right="5025" w:firstLine="361"/>
        <w:jc w:val="left"/>
        <w:rPr>
          <w:b/>
          <w:b/>
          <w:sz w:val="20"/>
        </w:rPr>
      </w:pPr>
      <w:r>
        <w:rPr>
          <w:b/>
          <w:sz w:val="20"/>
        </w:rPr>
        <w:t>Nestor Tissot Prefeito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Gramado</w:t>
      </w:r>
    </w:p>
    <w:p>
      <w:pPr>
        <w:pStyle w:val="Corpodotexto"/>
        <w:spacing w:before="168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6066" w:leader="none"/>
        </w:tabs>
        <w:spacing w:before="0" w:after="0"/>
        <w:ind w:left="282" w:right="0" w:hanging="0"/>
        <w:jc w:val="left"/>
        <w:rPr>
          <w:b/>
          <w:b/>
          <w:sz w:val="20"/>
        </w:rPr>
      </w:pPr>
      <w:r>
        <w:drawing>
          <wp:anchor behindDoc="1" distT="0" distB="0" distL="0" distR="0" simplePos="0" locked="0" layoutInCell="0" allowOverlap="1" relativeHeight="6">
            <wp:simplePos x="0" y="0"/>
            <wp:positionH relativeFrom="page">
              <wp:posOffset>1104265</wp:posOffset>
            </wp:positionH>
            <wp:positionV relativeFrom="paragraph">
              <wp:posOffset>386715</wp:posOffset>
            </wp:positionV>
            <wp:extent cx="2032000" cy="677545"/>
            <wp:effectExtent l="0" t="0" r="0" b="0"/>
            <wp:wrapNone/>
            <wp:docPr id="4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4220845</wp:posOffset>
            </wp:positionH>
            <wp:positionV relativeFrom="paragraph">
              <wp:posOffset>354965</wp:posOffset>
            </wp:positionV>
            <wp:extent cx="2032000" cy="677545"/>
            <wp:effectExtent l="0" t="0" r="0" b="0"/>
            <wp:wrapNone/>
            <wp:docPr id="5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0"/>
        </w:rPr>
        <w:t>Ciente.</w:t>
      </w:r>
      <w:r>
        <w:rPr>
          <w:b/>
          <w:sz w:val="20"/>
        </w:rPr>
        <w:tab/>
        <w:t>Registre-se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Publique-</w:t>
      </w:r>
      <w:r>
        <w:rPr>
          <w:b/>
          <w:spacing w:val="-5"/>
          <w:sz w:val="20"/>
        </w:rPr>
        <w:t>se.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99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174" w:leader="none"/>
          <w:tab w:val="left" w:pos="5847" w:leader="none"/>
        </w:tabs>
        <w:spacing w:lineRule="auto" w:line="264" w:before="1" w:after="0"/>
        <w:ind w:left="282" w:right="1819" w:hanging="0"/>
        <w:jc w:val="left"/>
        <w:rPr>
          <w:b/>
          <w:b/>
          <w:sz w:val="20"/>
        </w:rPr>
      </w:pPr>
      <w:r>
        <w:rPr>
          <w:b/>
          <w:sz w:val="20"/>
        </w:rPr>
        <w:t>Mariana Melara Reis</w:t>
        <w:tab/>
        <w:tab/>
        <w:t>Debora Brantes Prux Da Silva Procuradora-Geral do Município</w:t>
        <w:tab/>
        <w:t>Secretária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Municipal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Administração</w:t>
      </w:r>
    </w:p>
    <w:sectPr>
      <w:footerReference w:type="default" r:id="rId7"/>
      <w:type w:val="nextPage"/>
      <w:pgSz w:w="11906" w:h="16838"/>
      <w:pgMar w:left="1700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0" w:right="822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293</Words>
  <Characters>1565</Characters>
  <CharactersWithSpaces>1848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2025-09-01T20:06:47Z</dcterms:created>
  <dc:creator/>
  <dc:description/>
  <dc:language>pt-BR</dc:language>
  <cp:lastModifiedBy/>
  <dcterms:modified xsi:type="dcterms:W3CDTF">2025-09-01T20:06:47Z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