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4404,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74"/>
      </w:pPr>
      <w:r>
        <w:rPr/>
        <w:t>Concede o Troféu Profissional Destaque da Saúde à Franciely Morales Schneider.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 w:before="1"/>
        <w:ind w:left="57" w:right="974" w:firstLine="36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101538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73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 Municipal de Vereadores aprovou e eu sanciono e promulgo a seguinte Lei:</w:t>
      </w:r>
    </w:p>
    <w:p>
      <w:pPr>
        <w:pStyle w:val="BodyText"/>
        <w:spacing w:before="179"/>
      </w:pPr>
    </w:p>
    <w:p>
      <w:pPr>
        <w:pStyle w:val="BodyText"/>
        <w:spacing w:line="213" w:lineRule="auto"/>
        <w:ind w:left="57" w:right="974" w:firstLine="325"/>
      </w:pPr>
      <w:r>
        <w:rPr/>
        <w:t>Art. 1º Fica concedido o Troféu Profissional Destaque da Saúde à Franciely Morales Schneider, por seus méritos e relevantes serviços prestados à saúde da comunidade gramadense.</w:t>
      </w:r>
    </w:p>
    <w:p>
      <w:pPr>
        <w:pStyle w:val="BodyText"/>
        <w:spacing w:line="427" w:lineRule="auto" w:before="203"/>
        <w:ind w:left="355" w:right="1409"/>
      </w:pPr>
      <w:r>
        <w:rPr/>
        <w:t>Art.</w:t>
      </w:r>
      <w:r>
        <w:rPr>
          <w:spacing w:val="-3"/>
        </w:rPr>
        <w:t> </w:t>
      </w:r>
      <w:r>
        <w:rPr/>
        <w:t>2º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título</w:t>
      </w:r>
      <w:r>
        <w:rPr>
          <w:spacing w:val="-3"/>
        </w:rPr>
        <w:t> </w:t>
      </w:r>
      <w:r>
        <w:rPr/>
        <w:t>será</w:t>
      </w:r>
      <w:r>
        <w:rPr>
          <w:spacing w:val="-3"/>
        </w:rPr>
        <w:t> </w:t>
      </w:r>
      <w:r>
        <w:rPr/>
        <w:t>realizada</w:t>
      </w:r>
      <w:r>
        <w:rPr>
          <w:spacing w:val="-3"/>
        </w:rPr>
        <w:t> </w:t>
      </w:r>
      <w:r>
        <w:rPr/>
        <w:t>durante</w:t>
      </w:r>
      <w:r>
        <w:rPr>
          <w:spacing w:val="-3"/>
        </w:rPr>
        <w:t> </w:t>
      </w:r>
      <w:r>
        <w:rPr/>
        <w:t>Sessão</w:t>
      </w:r>
      <w:r>
        <w:rPr>
          <w:spacing w:val="-3"/>
        </w:rPr>
        <w:t> </w:t>
      </w:r>
      <w:r>
        <w:rPr/>
        <w:t>Solene,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data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comunicada. Art. 3º Esta Lei entra em vigor na data da sua publicação</w:t>
      </w:r>
    </w:p>
    <w:p>
      <w:pPr>
        <w:pStyle w:val="BodyText"/>
        <w:ind w:left="3467"/>
      </w:pPr>
      <w:r>
        <w:rPr/>
        <w:drawing>
          <wp:anchor distT="0" distB="0" distL="0" distR="0" allowOverlap="1" layoutInCell="1" locked="0" behindDoc="1" simplePos="0" relativeHeight="487549952">
            <wp:simplePos x="0" y="0"/>
            <wp:positionH relativeFrom="page">
              <wp:posOffset>3374136</wp:posOffset>
            </wp:positionH>
            <wp:positionV relativeFrom="paragraph">
              <wp:posOffset>480139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9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4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7"/>
        <w:rPr>
          <w:b/>
        </w:rPr>
      </w:pPr>
    </w:p>
    <w:p>
      <w:pPr>
        <w:tabs>
          <w:tab w:pos="5475" w:val="left" w:leader="none"/>
          <w:tab w:pos="6309" w:val="left" w:leader="none"/>
        </w:tabs>
        <w:spacing w:line="199" w:lineRule="auto" w:before="0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p>
      <w:pPr>
        <w:pStyle w:val="BodyText"/>
        <w:spacing w:before="4"/>
        <w:rPr>
          <w:b/>
          <w:sz w:val="16"/>
        </w:rPr>
      </w:pPr>
      <w:r>
        <w:rPr>
          <w:b/>
          <w:sz w:val="16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5033910</wp:posOffset>
            </wp:positionH>
            <wp:positionV relativeFrom="paragraph">
              <wp:posOffset>141924</wp:posOffset>
            </wp:positionV>
            <wp:extent cx="2000000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w:type="default" r:id="rId5"/>
      <w:type w:val="continuous"/>
      <w:pgSz w:w="11910" w:h="16840"/>
      <w:pgMar w:header="0" w:footer="1745" w:top="380" w:bottom="194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8928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94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704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2025-05-12T17:45:54Z</dcterms:created>
  <dcterms:modified xsi:type="dcterms:W3CDTF">2025-05-12T17:45:54Z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