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2336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4496,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15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JANEIRO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2026.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27"/>
        <w:rPr>
          <w:rFonts w:ascii="Arial"/>
          <w:b/>
          <w:sz w:val="24"/>
        </w:rPr>
      </w:pPr>
    </w:p>
    <w:p>
      <w:pPr>
        <w:pStyle w:val="BodyText"/>
        <w:ind w:left="4714" w:right="941"/>
        <w:jc w:val="both"/>
      </w:pPr>
      <w:r>
        <w:rPr/>
        <w:t>Autoriza o Poder Executivo Municipal a receber, sob a forma de doação, o imóvel matriculado sob</w:t>
      </w:r>
      <w:r>
        <w:rPr>
          <w:spacing w:val="40"/>
        </w:rPr>
        <w:t> </w:t>
      </w:r>
      <w:r>
        <w:rPr/>
        <w:t>o nº 76.525 do Registro de</w:t>
      </w:r>
      <w:r>
        <w:rPr>
          <w:spacing w:val="36"/>
        </w:rPr>
        <w:t> </w:t>
      </w:r>
      <w:r>
        <w:rPr/>
        <w:t>Imóveis de Gramado,</w:t>
      </w:r>
      <w:r>
        <w:rPr>
          <w:spacing w:val="80"/>
        </w:rPr>
        <w:t> </w:t>
      </w:r>
      <w:r>
        <w:rPr/>
        <w:t>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2"/>
      </w:pPr>
    </w:p>
    <w:p>
      <w:pPr>
        <w:pStyle w:val="BodyText"/>
        <w:spacing w:line="196" w:lineRule="auto"/>
        <w:ind w:left="57" w:right="891" w:firstLine="149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-266884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</w:t>
      </w:r>
      <w:r>
        <w:rPr/>
        <w:t>, no uso de suas atribuições legais, FAÇO SABER, que a Câmara</w:t>
      </w:r>
      <w:r>
        <w:rPr>
          <w:spacing w:val="40"/>
        </w:rPr>
        <w:t> </w:t>
      </w:r>
      <w:r>
        <w:rPr/>
        <w:t>Municipal de Vereadores aprovou e eu sanciono e promulgo a seguinte Lei:</w:t>
      </w:r>
    </w:p>
    <w:p>
      <w:pPr>
        <w:pStyle w:val="BodyText"/>
        <w:spacing w:line="196" w:lineRule="auto" w:before="220"/>
        <w:ind w:left="57" w:right="890" w:firstLine="149"/>
        <w:jc w:val="both"/>
      </w:pPr>
      <w:r>
        <w:rPr/>
        <w:t>Art. 1º Fica o Poder Executivo Municipal autorizado a receber, por doação a título gratuito, dos proprietários Paulo Meyer Roos e Jaqueline Boschetti Roos, o imóvel designado como Lote 03.B, matriculado sob nº 76.525 do Registro de Imóveis de Gramado, localizado na Rua Antônio Benetti Sobrinho, Bairro Mato Queimado, em Gramado/RS.</w:t>
      </w:r>
    </w:p>
    <w:p>
      <w:pPr>
        <w:pStyle w:val="BodyText"/>
        <w:spacing w:line="196" w:lineRule="auto" w:before="219"/>
        <w:ind w:left="57" w:right="889" w:firstLine="149"/>
        <w:jc w:val="both"/>
      </w:pPr>
      <w:r>
        <w:rPr/>
        <w:t>Art. 2º O imóvel objeto da doação possui as seguintes características, conforme a</w:t>
      </w:r>
      <w:r>
        <w:rPr>
          <w:spacing w:val="-2"/>
        </w:rPr>
        <w:t> </w:t>
      </w:r>
      <w:r>
        <w:rPr/>
        <w:t>Matrícula nº</w:t>
      </w:r>
      <w:r>
        <w:rPr>
          <w:spacing w:val="40"/>
        </w:rPr>
        <w:t> </w:t>
      </w:r>
      <w:r>
        <w:rPr>
          <w:spacing w:val="-2"/>
        </w:rPr>
        <w:t>76.525:</w:t>
      </w:r>
    </w:p>
    <w:p>
      <w:pPr>
        <w:pStyle w:val="ListParagraph"/>
        <w:numPr>
          <w:ilvl w:val="0"/>
          <w:numId w:val="1"/>
        </w:numPr>
        <w:tabs>
          <w:tab w:pos="310" w:val="left" w:leader="none"/>
        </w:tabs>
        <w:spacing w:line="240" w:lineRule="auto" w:before="182" w:after="0"/>
        <w:ind w:left="310" w:right="0" w:hanging="104"/>
        <w:jc w:val="left"/>
        <w:rPr>
          <w:sz w:val="22"/>
        </w:rPr>
      </w:pPr>
      <w:r>
        <w:rPr>
          <w:sz w:val="22"/>
        </w:rPr>
        <w:t>-</w:t>
      </w:r>
      <w:r>
        <w:rPr>
          <w:spacing w:val="-4"/>
          <w:sz w:val="22"/>
        </w:rPr>
        <w:t> </w:t>
      </w:r>
      <w:r>
        <w:rPr>
          <w:sz w:val="22"/>
        </w:rPr>
        <w:t>Área</w:t>
      </w:r>
      <w:r>
        <w:rPr>
          <w:spacing w:val="-3"/>
          <w:sz w:val="22"/>
        </w:rPr>
        <w:t> </w:t>
      </w:r>
      <w:r>
        <w:rPr>
          <w:sz w:val="22"/>
        </w:rPr>
        <w:t>Total:</w:t>
      </w:r>
      <w:r>
        <w:rPr>
          <w:spacing w:val="-3"/>
          <w:sz w:val="22"/>
        </w:rPr>
        <w:t> </w:t>
      </w:r>
      <w:r>
        <w:rPr>
          <w:sz w:val="22"/>
        </w:rPr>
        <w:t>92,19</w:t>
      </w:r>
      <w:r>
        <w:rPr>
          <w:spacing w:val="-3"/>
          <w:sz w:val="22"/>
        </w:rPr>
        <w:t> </w:t>
      </w:r>
      <w:r>
        <w:rPr>
          <w:spacing w:val="-5"/>
          <w:sz w:val="22"/>
        </w:rPr>
        <w:t>m².</w:t>
      </w:r>
    </w:p>
    <w:p>
      <w:pPr>
        <w:pStyle w:val="ListParagraph"/>
        <w:numPr>
          <w:ilvl w:val="0"/>
          <w:numId w:val="1"/>
        </w:numPr>
        <w:tabs>
          <w:tab w:pos="369" w:val="left" w:leader="none"/>
        </w:tabs>
        <w:spacing w:line="196" w:lineRule="auto" w:before="209" w:after="0"/>
        <w:ind w:left="57" w:right="890" w:firstLine="149"/>
        <w:jc w:val="both"/>
        <w:rPr>
          <w:sz w:val="22"/>
        </w:rPr>
      </w:pPr>
      <w:r>
        <w:rPr>
          <w:sz w:val="22"/>
        </w:rPr>
        <w:t>- Descrição Geométrica: Inicia confrontando ao Leste com a Rua Antônio Benetti</w:t>
      </w:r>
      <w:r>
        <w:rPr>
          <w:spacing w:val="-3"/>
          <w:sz w:val="22"/>
        </w:rPr>
        <w:t> </w:t>
      </w:r>
      <w:r>
        <w:rPr>
          <w:sz w:val="22"/>
        </w:rPr>
        <w:t>Sobrinho (8,59 m); ao Sul com Leonilda Catuci Benetti (9,96 m); ao Oeste com o Lote 03.A (8,00 m); e ao Norte com o</w:t>
      </w:r>
      <w:r>
        <w:rPr>
          <w:spacing w:val="-3"/>
          <w:sz w:val="22"/>
        </w:rPr>
        <w:t> </w:t>
      </w:r>
      <w:r>
        <w:rPr>
          <w:sz w:val="22"/>
        </w:rPr>
        <w:t>Lote</w:t>
      </w:r>
    </w:p>
    <w:p>
      <w:pPr>
        <w:pStyle w:val="BodyText"/>
        <w:spacing w:line="230" w:lineRule="exact"/>
        <w:ind w:left="57"/>
      </w:pPr>
      <w:r>
        <w:rPr/>
        <w:t>03.A</w:t>
      </w:r>
      <w:r>
        <w:rPr>
          <w:spacing w:val="-5"/>
        </w:rPr>
        <w:t> </w:t>
      </w:r>
      <w:r>
        <w:rPr/>
        <w:t>(12,78</w:t>
      </w:r>
      <w:r>
        <w:rPr>
          <w:spacing w:val="-5"/>
        </w:rPr>
        <w:t> m).</w:t>
      </w:r>
    </w:p>
    <w:p>
      <w:pPr>
        <w:pStyle w:val="BodyText"/>
        <w:spacing w:line="196" w:lineRule="auto" w:before="209"/>
        <w:ind w:left="57" w:right="890" w:firstLine="149"/>
        <w:jc w:val="both"/>
      </w:pPr>
      <w:r>
        <w:rPr/>
        <w:t>Art.</w:t>
      </w:r>
      <w:r>
        <w:rPr>
          <w:spacing w:val="40"/>
        </w:rPr>
        <w:t> </w:t>
      </w:r>
      <w:r>
        <w:rPr/>
        <w:t>3º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doação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trata</w:t>
      </w:r>
      <w:r>
        <w:rPr>
          <w:spacing w:val="40"/>
        </w:rPr>
        <w:t> </w:t>
      </w:r>
      <w:r>
        <w:rPr/>
        <w:t>esta</w:t>
      </w:r>
      <w:r>
        <w:rPr>
          <w:spacing w:val="40"/>
        </w:rPr>
        <w:t> </w:t>
      </w:r>
      <w:r>
        <w:rPr/>
        <w:t>Lei</w:t>
      </w:r>
      <w:r>
        <w:rPr>
          <w:spacing w:val="40"/>
        </w:rPr>
        <w:t> </w:t>
      </w:r>
      <w:r>
        <w:rPr/>
        <w:t>visa</w:t>
      </w:r>
      <w:r>
        <w:rPr>
          <w:spacing w:val="40"/>
        </w:rPr>
        <w:t> </w:t>
      </w:r>
      <w:r>
        <w:rPr/>
        <w:t>ao</w:t>
      </w:r>
      <w:r>
        <w:rPr>
          <w:spacing w:val="40"/>
        </w:rPr>
        <w:t> </w:t>
      </w:r>
      <w:r>
        <w:rPr/>
        <w:t>interesse</w:t>
      </w:r>
      <w:r>
        <w:rPr>
          <w:spacing w:val="40"/>
        </w:rPr>
        <w:t> </w:t>
      </w:r>
      <w:r>
        <w:rPr/>
        <w:t>público,</w:t>
      </w:r>
      <w:r>
        <w:rPr>
          <w:spacing w:val="40"/>
        </w:rPr>
        <w:t> </w:t>
      </w:r>
      <w:r>
        <w:rPr/>
        <w:t>destinando-se</w:t>
      </w:r>
      <w:r>
        <w:rPr>
          <w:spacing w:val="40"/>
        </w:rPr>
        <w:t> </w:t>
      </w:r>
      <w:r>
        <w:rPr/>
        <w:t>o</w:t>
      </w:r>
      <w:r>
        <w:rPr>
          <w:spacing w:val="-2"/>
        </w:rPr>
        <w:t> </w:t>
      </w:r>
      <w:r>
        <w:rPr/>
        <w:t>imóvel</w:t>
      </w:r>
      <w:r>
        <w:rPr>
          <w:spacing w:val="40"/>
        </w:rPr>
        <w:t> </w:t>
      </w:r>
      <w:r>
        <w:rPr/>
        <w:t>à implantação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Estação</w:t>
      </w:r>
      <w:r>
        <w:rPr>
          <w:spacing w:val="40"/>
        </w:rPr>
        <w:t> </w:t>
      </w:r>
      <w:r>
        <w:rPr/>
        <w:t>de</w:t>
      </w:r>
      <w:r>
        <w:rPr>
          <w:spacing w:val="-2"/>
        </w:rPr>
        <w:t> </w:t>
      </w:r>
      <w:r>
        <w:rPr/>
        <w:t>Bombeamento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Esgoto</w:t>
      </w:r>
      <w:r>
        <w:rPr>
          <w:spacing w:val="40"/>
        </w:rPr>
        <w:t> </w:t>
      </w:r>
      <w:r>
        <w:rPr/>
        <w:t>(EBE)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Loteamento</w:t>
      </w:r>
      <w:r>
        <w:rPr>
          <w:spacing w:val="40"/>
        </w:rPr>
        <w:t> </w:t>
      </w:r>
      <w:r>
        <w:rPr/>
        <w:t>Foliá</w:t>
      </w:r>
      <w:r>
        <w:rPr>
          <w:spacing w:val="40"/>
        </w:rPr>
        <w:t> </w:t>
      </w:r>
      <w:r>
        <w:rPr/>
        <w:t>e</w:t>
      </w:r>
      <w:r>
        <w:rPr>
          <w:spacing w:val="40"/>
        </w:rPr>
        <w:t> </w:t>
      </w:r>
      <w:r>
        <w:rPr/>
        <w:t>à regularização dominial de área técnica de saneamento.</w:t>
      </w:r>
    </w:p>
    <w:p>
      <w:pPr>
        <w:pStyle w:val="BodyText"/>
        <w:spacing w:line="196" w:lineRule="auto" w:before="219"/>
        <w:ind w:left="57" w:right="889" w:firstLine="149"/>
        <w:jc w:val="both"/>
      </w:pPr>
      <w:r>
        <w:rPr/>
        <w:t>Parágrafo único. A destinação prevista no caput constitui afetação administrativa</w:t>
      </w:r>
      <w:r>
        <w:rPr>
          <w:spacing w:val="-3"/>
        </w:rPr>
        <w:t> </w:t>
      </w:r>
      <w:r>
        <w:rPr/>
        <w:t>ao serviço de saneamento, podendo o bem,</w:t>
      </w:r>
      <w:r>
        <w:rPr>
          <w:spacing w:val="-4"/>
        </w:rPr>
        <w:t> </w:t>
      </w:r>
      <w:r>
        <w:rPr/>
        <w:t>mediante motivação e observada a legislação urbanística, ser destinado</w:t>
      </w:r>
      <w:r>
        <w:rPr>
          <w:spacing w:val="40"/>
        </w:rPr>
        <w:t> </w:t>
      </w:r>
      <w:r>
        <w:rPr/>
        <w:t>a outros usos públicos compatíveis, sem que disso decorra qualquer direito de reversão aos doadores.</w:t>
      </w:r>
    </w:p>
    <w:p>
      <w:pPr>
        <w:pStyle w:val="BodyText"/>
        <w:spacing w:line="196" w:lineRule="auto" w:before="220"/>
        <w:ind w:left="57" w:right="890" w:firstLine="149"/>
        <w:jc w:val="both"/>
      </w:pPr>
      <w:r>
        <w:rPr/>
        <w:t>Art. 4º Compete ao Poder Executivo a lavratura do instrumento de doação e a</w:t>
      </w:r>
      <w:r>
        <w:rPr>
          <w:spacing w:val="-2"/>
        </w:rPr>
        <w:t> </w:t>
      </w:r>
      <w:r>
        <w:rPr/>
        <w:t>promoção do respectivo registro junto ao Ofício de Registro de Imóveis competente.</w:t>
      </w:r>
    </w:p>
    <w:p>
      <w:pPr>
        <w:pStyle w:val="BodyText"/>
        <w:spacing w:line="196" w:lineRule="auto" w:before="219"/>
        <w:ind w:left="57" w:right="888" w:firstLine="149"/>
        <w:jc w:val="both"/>
      </w:pPr>
      <w:r>
        <w:rPr/>
        <w:t>§ 1º A formalização do ato de recebimento fica condicionada à verificação da</w:t>
      </w:r>
      <w:r>
        <w:rPr>
          <w:spacing w:val="-2"/>
        </w:rPr>
        <w:t> </w:t>
      </w:r>
      <w:r>
        <w:rPr/>
        <w:t>inexistência de ônus impeditivos ou à prévia</w:t>
      </w:r>
      <w:r>
        <w:rPr>
          <w:spacing w:val="-2"/>
        </w:rPr>
        <w:t> </w:t>
      </w:r>
      <w:r>
        <w:rPr/>
        <w:t>baixa de gravames que impossibilitem o uso do imóvel para a finalidade prevista nesta Lei.</w:t>
      </w:r>
    </w:p>
    <w:p>
      <w:pPr>
        <w:pStyle w:val="BodyText"/>
        <w:spacing w:line="196" w:lineRule="auto" w:before="220"/>
        <w:ind w:left="57" w:right="886" w:firstLine="149"/>
        <w:jc w:val="both"/>
      </w:pPr>
      <w:r>
        <w:rPr/>
        <w:t>§ 2º As despesas decorrentes com a lavratura da escritura e registros imobiliários</w:t>
      </w:r>
      <w:r>
        <w:rPr>
          <w:spacing w:val="-3"/>
        </w:rPr>
        <w:t> </w:t>
      </w:r>
      <w:r>
        <w:rPr/>
        <w:t>correrão por conta dos doadores.</w:t>
      </w:r>
    </w:p>
    <w:p>
      <w:pPr>
        <w:pStyle w:val="BodyText"/>
        <w:spacing w:after="0" w:line="196" w:lineRule="auto"/>
        <w:jc w:val="both"/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700" w:right="0"/>
          <w:pgNumType w:start="1"/>
        </w:sectPr>
      </w:pPr>
    </w:p>
    <w:p>
      <w:pPr>
        <w:pStyle w:val="BodyText"/>
        <w:spacing w:before="226"/>
      </w:pPr>
    </w:p>
    <w:p>
      <w:pPr>
        <w:pStyle w:val="BodyText"/>
        <w:spacing w:before="1"/>
        <w:ind w:left="355"/>
      </w:pPr>
      <w:r>
        <w:rPr/>
        <w:t>Art.</w:t>
      </w:r>
      <w:r>
        <w:rPr>
          <w:spacing w:val="-5"/>
        </w:rPr>
        <w:t> </w:t>
      </w:r>
      <w:r>
        <w:rPr/>
        <w:t>5º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5"/>
      </w:pPr>
    </w:p>
    <w:p>
      <w:pPr>
        <w:pStyle w:val="BodyText"/>
        <w:ind w:left="3217"/>
      </w:pPr>
      <w:r>
        <w:rPr/>
        <w:drawing>
          <wp:anchor distT="0" distB="0" distL="0" distR="0" allowOverlap="1" layoutInCell="1" locked="0" behindDoc="1" simplePos="0" relativeHeight="487537664">
            <wp:simplePos x="0" y="0"/>
            <wp:positionH relativeFrom="page">
              <wp:posOffset>2661320</wp:posOffset>
            </wp:positionH>
            <wp:positionV relativeFrom="paragraph">
              <wp:posOffset>738282</wp:posOffset>
            </wp:positionV>
            <wp:extent cx="2032000" cy="677418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15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janeiro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2026.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1"/>
      </w:pPr>
    </w:p>
    <w:p>
      <w:pPr>
        <w:spacing w:line="232" w:lineRule="auto" w:before="0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ragraph">
              <wp:posOffset>-487244</wp:posOffset>
            </wp:positionV>
            <wp:extent cx="342900" cy="361604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4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0"/>
        <w:ind w:left="56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37152">
            <wp:simplePos x="0" y="0"/>
            <wp:positionH relativeFrom="page">
              <wp:posOffset>992123</wp:posOffset>
            </wp:positionH>
            <wp:positionV relativeFrom="paragraph">
              <wp:posOffset>1020622</wp:posOffset>
            </wp:positionV>
            <wp:extent cx="2032000" cy="677417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3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4333101</wp:posOffset>
            </wp:positionH>
            <wp:positionV relativeFrom="paragraph">
              <wp:posOffset>233169</wp:posOffset>
            </wp:positionV>
            <wp:extent cx="2057142" cy="68580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660" w:val="left" w:leader="none"/>
          <w:tab w:pos="5524" w:val="left" w:leader="none"/>
        </w:tabs>
        <w:spacing w:line="232" w:lineRule="auto" w:before="0"/>
        <w:ind w:left="56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pgSz w:w="11910" w:h="16840"/>
      <w:pgMar w:header="390" w:footer="624" w:top="2040" w:bottom="820" w:left="1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6640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79840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35616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6128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80352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"/>
      <w:lvlJc w:val="left"/>
      <w:pPr>
        <w:ind w:left="311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08" w:hanging="1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97" w:hanging="1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5" w:hanging="1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74" w:hanging="1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62" w:hanging="1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51" w:hanging="1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39" w:hanging="1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28" w:hanging="105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82"/>
      <w:ind w:left="57" w:hanging="104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2026-02-03T14:26:27Z</dcterms:created>
  <dcterms:modified xsi:type="dcterms:W3CDTF">2026-02-03T14:26:27Z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2026-02-03T00:00:00Z</vt:filetime>
  </property>
  <property fmtid="{D5CDD505-2E9C-101B-9397-08002B2CF9AE}" pid="5" name="Producer">
    <vt:lpwstr>Bry Signer PDF 2.3.1</vt:lpwstr>
  </property>
</Properties>
</file>