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5520"/>
        <w:rPr>
          <w:rFonts w:ascii="Times New Roman"/>
          <w:sz w:val="20"/>
          <w:u w:val="none"/>
        </w:rPr>
      </w:pPr>
      <w:r>
        <w:rPr>
          <w:rFonts w:ascii="Times New Roman"/>
          <w:sz w:val="20"/>
          <w:u w:val="none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  <w:u w:val="none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  <w:u w:val="none"/>
        </w:rPr>
      </w:pPr>
    </w:p>
    <w:p>
      <w:pPr>
        <w:pStyle w:val="BodyText"/>
        <w:spacing w:before="81"/>
        <w:rPr>
          <w:rFonts w:ascii="Arial"/>
          <w:i/>
          <w:sz w:val="24"/>
          <w:u w:val="none"/>
        </w:rPr>
      </w:pPr>
    </w:p>
    <w:p>
      <w:pPr>
        <w:spacing w:before="0"/>
        <w:ind w:left="450" w:right="13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4498,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03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MARÇO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2026.</w:t>
      </w:r>
    </w:p>
    <w:p>
      <w:pPr>
        <w:pStyle w:val="BodyText"/>
        <w:rPr>
          <w:rFonts w:ascii="Arial"/>
          <w:b/>
          <w:sz w:val="24"/>
          <w:u w:val="none"/>
        </w:rPr>
      </w:pPr>
    </w:p>
    <w:p>
      <w:pPr>
        <w:pStyle w:val="BodyText"/>
        <w:rPr>
          <w:rFonts w:ascii="Arial"/>
          <w:b/>
          <w:sz w:val="24"/>
          <w:u w:val="none"/>
        </w:rPr>
      </w:pPr>
    </w:p>
    <w:p>
      <w:pPr>
        <w:pStyle w:val="BodyText"/>
        <w:spacing w:before="77"/>
        <w:rPr>
          <w:rFonts w:ascii="Arial"/>
          <w:b/>
          <w:sz w:val="24"/>
          <w:u w:val="none"/>
        </w:rPr>
      </w:pPr>
    </w:p>
    <w:p>
      <w:pPr>
        <w:pStyle w:val="BodyText"/>
        <w:ind w:left="5989" w:right="939"/>
        <w:jc w:val="both"/>
        <w:rPr>
          <w:u w:val="none"/>
        </w:rPr>
      </w:pPr>
      <w:r>
        <w:rPr>
          <w:u w:val="none"/>
        </w:rPr>
        <w:t>Altera o art. 2º da Lei nº 3.338, de 12 de</w:t>
      </w:r>
      <w:r>
        <w:rPr>
          <w:spacing w:val="80"/>
          <w:u w:val="none"/>
        </w:rPr>
        <w:t> </w:t>
      </w:r>
      <w:r>
        <w:rPr>
          <w:u w:val="none"/>
        </w:rPr>
        <w:t>dezembro de 2014, que “Dispõe sobre a</w:t>
      </w:r>
      <w:r>
        <w:rPr>
          <w:spacing w:val="80"/>
          <w:u w:val="none"/>
        </w:rPr>
        <w:t> </w:t>
      </w:r>
      <w:r>
        <w:rPr>
          <w:u w:val="none"/>
        </w:rPr>
        <w:t>concessão</w:t>
      </w:r>
      <w:r>
        <w:rPr>
          <w:spacing w:val="40"/>
          <w:u w:val="none"/>
        </w:rPr>
        <w:t> </w:t>
      </w:r>
      <w:r>
        <w:rPr>
          <w:u w:val="none"/>
        </w:rPr>
        <w:t>de</w:t>
      </w:r>
      <w:r>
        <w:rPr>
          <w:spacing w:val="40"/>
          <w:u w:val="none"/>
        </w:rPr>
        <w:t> </w:t>
      </w:r>
      <w:r>
        <w:rPr>
          <w:u w:val="none"/>
        </w:rPr>
        <w:t>subsídio</w:t>
      </w:r>
      <w:r>
        <w:rPr>
          <w:spacing w:val="40"/>
          <w:u w:val="none"/>
        </w:rPr>
        <w:t> </w:t>
      </w:r>
      <w:r>
        <w:rPr>
          <w:u w:val="none"/>
        </w:rPr>
        <w:t>ao</w:t>
      </w:r>
      <w:r>
        <w:rPr>
          <w:spacing w:val="40"/>
          <w:u w:val="none"/>
        </w:rPr>
        <w:t> </w:t>
      </w:r>
      <w:r>
        <w:rPr>
          <w:u w:val="none"/>
        </w:rPr>
        <w:t>transporte</w:t>
      </w:r>
      <w:r>
        <w:rPr>
          <w:spacing w:val="40"/>
          <w:u w:val="none"/>
        </w:rPr>
        <w:t> </w:t>
      </w:r>
      <w:r>
        <w:rPr>
          <w:u w:val="none"/>
        </w:rPr>
        <w:t>escolar</w:t>
      </w:r>
      <w:r>
        <w:rPr>
          <w:spacing w:val="40"/>
          <w:u w:val="none"/>
        </w:rPr>
        <w:t> </w:t>
      </w:r>
      <w:r>
        <w:rPr>
          <w:u w:val="none"/>
        </w:rPr>
        <w:t>de</w:t>
      </w:r>
    </w:p>
    <w:p>
      <w:pPr>
        <w:pStyle w:val="BodyText"/>
        <w:spacing w:line="194" w:lineRule="auto" w:before="41"/>
        <w:ind w:left="5989" w:right="939"/>
        <w:jc w:val="both"/>
        <w:rPr>
          <w:u w:val="none"/>
        </w:rPr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569170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none"/>
        </w:rPr>
        <w:t>estudantes técnicos e universitários e dá outras </w:t>
      </w:r>
      <w:r>
        <w:rPr>
          <w:spacing w:val="-2"/>
          <w:u w:val="none"/>
        </w:rPr>
        <w:t>providências.”</w:t>
      </w:r>
    </w:p>
    <w:p>
      <w:pPr>
        <w:pStyle w:val="BodyText"/>
        <w:rPr>
          <w:u w:val="none"/>
        </w:rPr>
      </w:pPr>
    </w:p>
    <w:p>
      <w:pPr>
        <w:pStyle w:val="BodyText"/>
        <w:rPr>
          <w:u w:val="none"/>
        </w:rPr>
      </w:pPr>
    </w:p>
    <w:p>
      <w:pPr>
        <w:pStyle w:val="BodyText"/>
        <w:spacing w:before="207"/>
        <w:rPr>
          <w:u w:val="none"/>
        </w:rPr>
      </w:pPr>
    </w:p>
    <w:p>
      <w:pPr>
        <w:pStyle w:val="BodyText"/>
        <w:spacing w:line="196" w:lineRule="auto"/>
        <w:ind w:left="1332" w:right="890" w:firstLine="149"/>
        <w:jc w:val="both"/>
        <w:rPr>
          <w:u w:val="none"/>
        </w:rPr>
      </w:pPr>
      <w:r>
        <w:rPr>
          <w:b/>
          <w:u w:val="none"/>
        </w:rPr>
        <w:t>O Prefeito de Gramado</w:t>
      </w:r>
      <w:r>
        <w:rPr>
          <w:u w:val="none"/>
        </w:rPr>
        <w:t>, no uso de suas atribuições legais, FAÇO SABER, que a Câmara Municipal de Vereadores aprovou e eu sanciono e promulgo a seguinte Lei:</w:t>
      </w:r>
    </w:p>
    <w:p>
      <w:pPr>
        <w:pStyle w:val="BodyText"/>
        <w:rPr>
          <w:u w:val="none"/>
        </w:rPr>
      </w:pPr>
    </w:p>
    <w:p>
      <w:pPr>
        <w:pStyle w:val="BodyText"/>
        <w:spacing w:before="100"/>
        <w:rPr>
          <w:u w:val="none"/>
        </w:rPr>
      </w:pPr>
    </w:p>
    <w:p>
      <w:pPr>
        <w:pStyle w:val="BodyText"/>
        <w:spacing w:line="196" w:lineRule="auto" w:before="1"/>
        <w:ind w:left="1332" w:right="891" w:firstLine="149"/>
        <w:jc w:val="both"/>
        <w:rPr>
          <w:u w:val="none"/>
        </w:rPr>
      </w:pPr>
      <w:r>
        <w:rPr>
          <w:u w:val="none"/>
        </w:rPr>
        <w:t>Art. 1º O </w:t>
      </w:r>
      <w:r>
        <w:rPr>
          <w:i/>
          <w:u w:val="none"/>
        </w:rPr>
        <w:t>caput </w:t>
      </w:r>
      <w:r>
        <w:rPr>
          <w:u w:val="none"/>
        </w:rPr>
        <w:t>do art. 2º da Lei nº 3.338, de 12 de dezembro de 2014, passa a vigorar com a seguinte </w:t>
      </w:r>
      <w:r>
        <w:rPr>
          <w:spacing w:val="-2"/>
          <w:u w:val="none"/>
        </w:rPr>
        <w:t>redação:</w:t>
      </w:r>
    </w:p>
    <w:p>
      <w:pPr>
        <w:pStyle w:val="BodyText"/>
        <w:spacing w:line="196" w:lineRule="auto" w:before="219"/>
        <w:ind w:left="1332" w:right="890" w:firstLine="149"/>
        <w:jc w:val="both"/>
        <w:rPr>
          <w:u w:val="none"/>
        </w:rPr>
      </w:pPr>
      <w:hyperlink r:id="rId8">
        <w:r>
          <w:rPr>
            <w:color w:val="0000FF"/>
            <w:u w:val="single" w:color="0000FF"/>
          </w:rPr>
          <w:t>“Art. 2º O fornecimento deste subsídio destina-se a atender aos estudantes que se deslocam de</w:t>
        </w:r>
      </w:hyperlink>
      <w:r>
        <w:rPr>
          <w:color w:val="0000FF"/>
          <w:u w:val="none"/>
        </w:rPr>
        <w:t> </w:t>
      </w:r>
      <w:hyperlink r:id="rId8">
        <w:r>
          <w:rPr>
            <w:color w:val="0000FF"/>
            <w:u w:val="single" w:color="0000FF"/>
          </w:rPr>
          <w:t>Gramado</w:t>
        </w:r>
      </w:hyperlink>
      <w:r>
        <w:rPr>
          <w:color w:val="0000FF"/>
          <w:spacing w:val="80"/>
          <w:u w:val="single" w:color="0000FF"/>
        </w:rPr>
        <w:t> </w:t>
      </w:r>
      <w:hyperlink r:id="rId8">
        <w:r>
          <w:rPr>
            <w:color w:val="0000FF"/>
            <w:u w:val="single" w:color="0000FF"/>
          </w:rPr>
          <w:t>para</w:t>
        </w:r>
        <w:r>
          <w:rPr>
            <w:color w:val="0000FF"/>
            <w:spacing w:val="80"/>
            <w:u w:val="single" w:color="0000FF"/>
          </w:rPr>
          <w:t> </w:t>
        </w:r>
        <w:r>
          <w:rPr>
            <w:color w:val="0000FF"/>
            <w:u w:val="single" w:color="0000FF"/>
          </w:rPr>
          <w:t>as</w:t>
        </w:r>
        <w:r>
          <w:rPr>
            <w:color w:val="0000FF"/>
            <w:spacing w:val="80"/>
            <w:u w:val="single" w:color="0000FF"/>
          </w:rPr>
          <w:t> </w:t>
        </w:r>
        <w:r>
          <w:rPr>
            <w:color w:val="0000FF"/>
            <w:u w:val="single" w:color="0000FF"/>
          </w:rPr>
          <w:t>instituições</w:t>
        </w:r>
        <w:r>
          <w:rPr>
            <w:color w:val="0000FF"/>
            <w:spacing w:val="80"/>
            <w:u w:val="single" w:color="0000FF"/>
          </w:rPr>
          <w:t> </w:t>
        </w:r>
        <w:r>
          <w:rPr>
            <w:color w:val="0000FF"/>
            <w:u w:val="single" w:color="0000FF"/>
          </w:rPr>
          <w:t>de</w:t>
        </w:r>
        <w:r>
          <w:rPr>
            <w:color w:val="0000FF"/>
            <w:spacing w:val="80"/>
            <w:u w:val="single" w:color="0000FF"/>
          </w:rPr>
          <w:t> </w:t>
        </w:r>
        <w:r>
          <w:rPr>
            <w:color w:val="0000FF"/>
            <w:u w:val="single" w:color="0000FF"/>
          </w:rPr>
          <w:t>ensino</w:t>
        </w:r>
        <w:r>
          <w:rPr>
            <w:color w:val="0000FF"/>
            <w:spacing w:val="80"/>
            <w:u w:val="single" w:color="0000FF"/>
          </w:rPr>
          <w:t> </w:t>
        </w:r>
        <w:r>
          <w:rPr>
            <w:color w:val="0000FF"/>
            <w:u w:val="single" w:color="0000FF"/>
          </w:rPr>
          <w:t>FACCAT,</w:t>
        </w:r>
        <w:r>
          <w:rPr>
            <w:color w:val="0000FF"/>
            <w:spacing w:val="80"/>
            <w:u w:val="single" w:color="0000FF"/>
          </w:rPr>
          <w:t> </w:t>
        </w:r>
        <w:r>
          <w:rPr>
            <w:color w:val="0000FF"/>
            <w:u w:val="single" w:color="0000FF"/>
          </w:rPr>
          <w:t>FEEVALE,</w:t>
        </w:r>
        <w:r>
          <w:rPr>
            <w:color w:val="0000FF"/>
            <w:spacing w:val="80"/>
            <w:u w:val="single" w:color="0000FF"/>
          </w:rPr>
          <w:t> </w:t>
        </w:r>
        <w:r>
          <w:rPr>
            <w:color w:val="0000FF"/>
            <w:u w:val="single" w:color="0000FF"/>
          </w:rPr>
          <w:t>UNISINOS</w:t>
        </w:r>
        <w:r>
          <w:rPr>
            <w:color w:val="0000FF"/>
            <w:spacing w:val="80"/>
            <w:u w:val="single" w:color="0000FF"/>
          </w:rPr>
          <w:t> </w:t>
        </w:r>
        <w:r>
          <w:rPr>
            <w:color w:val="0000FF"/>
            <w:u w:val="single" w:color="0000FF"/>
          </w:rPr>
          <w:t>(Unidade</w:t>
        </w:r>
        <w:r>
          <w:rPr>
            <w:color w:val="0000FF"/>
            <w:spacing w:val="80"/>
            <w:u w:val="single" w:color="0000FF"/>
          </w:rPr>
          <w:t> </w:t>
        </w:r>
        <w:r>
          <w:rPr>
            <w:color w:val="0000FF"/>
            <w:u w:val="single" w:color="0000FF"/>
          </w:rPr>
          <w:t>de</w:t>
        </w:r>
        <w:r>
          <w:rPr>
            <w:color w:val="0000FF"/>
            <w:spacing w:val="80"/>
            <w:u w:val="single" w:color="0000FF"/>
          </w:rPr>
          <w:t> </w:t>
        </w:r>
        <w:r>
          <w:rPr>
            <w:color w:val="0000FF"/>
            <w:u w:val="single" w:color="0000FF"/>
          </w:rPr>
          <w:t>São</w:t>
        </w:r>
      </w:hyperlink>
      <w:r>
        <w:rPr>
          <w:color w:val="0000FF"/>
          <w:u w:val="none"/>
        </w:rPr>
        <w:t> </w:t>
      </w:r>
      <w:hyperlink r:id="rId8">
        <w:r>
          <w:rPr>
            <w:color w:val="0000FF"/>
            <w:u w:val="single" w:color="0000FF"/>
          </w:rPr>
          <w:t>Leopoldo),</w:t>
        </w:r>
        <w:r>
          <w:rPr>
            <w:color w:val="0000FF"/>
            <w:spacing w:val="-2"/>
            <w:u w:val="single" w:color="0000FF"/>
          </w:rPr>
          <w:t> </w:t>
        </w:r>
        <w:r>
          <w:rPr>
            <w:color w:val="0000FF"/>
            <w:u w:val="single" w:color="0000FF"/>
          </w:rPr>
          <w:t>ULBRA</w:t>
        </w:r>
      </w:hyperlink>
      <w:r>
        <w:rPr>
          <w:color w:val="0000FF"/>
          <w:u w:val="single" w:color="0000FF"/>
        </w:rPr>
        <w:t> </w:t>
      </w:r>
      <w:hyperlink r:id="rId8">
        <w:r>
          <w:rPr>
            <w:color w:val="0000FF"/>
            <w:u w:val="single" w:color="0000FF"/>
          </w:rPr>
          <w:t>(Unidade de Canoas), CIMOL, UNIPACS (Unidade de Taquara), IACS (Unidade de</w:t>
        </w:r>
      </w:hyperlink>
      <w:r>
        <w:rPr>
          <w:color w:val="0000FF"/>
          <w:u w:val="none"/>
        </w:rPr>
        <w:t> </w:t>
      </w:r>
      <w:hyperlink r:id="rId8">
        <w:r>
          <w:rPr>
            <w:color w:val="0000FF"/>
            <w:u w:val="single" w:color="0000FF"/>
          </w:rPr>
          <w:t>Taquara),</w:t>
        </w:r>
        <w:r>
          <w:rPr>
            <w:color w:val="0000FF"/>
            <w:spacing w:val="-4"/>
            <w:u w:val="single" w:color="0000FF"/>
          </w:rPr>
          <w:t> </w:t>
        </w:r>
        <w:r>
          <w:rPr>
            <w:color w:val="0000FF"/>
            <w:u w:val="single" w:color="0000FF"/>
          </w:rPr>
          <w:t>UERGS</w:t>
        </w:r>
      </w:hyperlink>
      <w:r>
        <w:rPr>
          <w:color w:val="0000FF"/>
          <w:u w:val="single" w:color="0000FF"/>
        </w:rPr>
        <w:t> </w:t>
      </w:r>
      <w:hyperlink r:id="rId8">
        <w:r>
          <w:rPr>
            <w:color w:val="0000FF"/>
            <w:u w:val="single" w:color="0000FF"/>
          </w:rPr>
          <w:t>(Unidade de Novo Hamburgo), Salgado Filho - Escola de Comissários de Voo (Unidade</w:t>
        </w:r>
      </w:hyperlink>
      <w:r>
        <w:rPr>
          <w:color w:val="0000FF"/>
          <w:u w:val="none"/>
        </w:rPr>
        <w:t> </w:t>
      </w:r>
      <w:hyperlink r:id="rId8">
        <w:r>
          <w:rPr>
            <w:color w:val="0000FF"/>
            <w:u w:val="single" w:color="0000FF"/>
          </w:rPr>
          <w:t>de</w:t>
        </w:r>
      </w:hyperlink>
      <w:r>
        <w:rPr>
          <w:color w:val="0000FF"/>
          <w:spacing w:val="40"/>
          <w:u w:val="single" w:color="0000FF"/>
        </w:rPr>
        <w:t> </w:t>
      </w:r>
      <w:hyperlink r:id="rId8">
        <w:r>
          <w:rPr>
            <w:color w:val="0000FF"/>
            <w:u w:val="single" w:color="0000FF"/>
          </w:rPr>
          <w:t>São</w:t>
        </w:r>
        <w:r>
          <w:rPr>
            <w:color w:val="0000FF"/>
            <w:spacing w:val="-2"/>
            <w:u w:val="single" w:color="0000FF"/>
          </w:rPr>
          <w:t> </w:t>
        </w:r>
        <w:r>
          <w:rPr>
            <w:color w:val="0000FF"/>
            <w:u w:val="single" w:color="0000FF"/>
          </w:rPr>
          <w:t>Leopoldo),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Faculdades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EST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(Unidade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de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São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Leopoldo),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UCS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(Unidade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de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Caxias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do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Sul),</w:t>
        </w:r>
      </w:hyperlink>
      <w:r>
        <w:rPr>
          <w:color w:val="0000FF"/>
          <w:u w:val="none"/>
        </w:rPr>
        <w:t> </w:t>
      </w:r>
      <w:hyperlink r:id="rId8">
        <w:r>
          <w:rPr>
            <w:color w:val="0000FF"/>
            <w:u w:val="single" w:color="0000FF"/>
          </w:rPr>
          <w:t>FSG</w:t>
        </w:r>
        <w:r>
          <w:rPr>
            <w:color w:val="0000FF"/>
            <w:spacing w:val="-2"/>
            <w:u w:val="single" w:color="0000FF"/>
          </w:rPr>
          <w:t> </w:t>
        </w:r>
        <w:r>
          <w:rPr>
            <w:color w:val="0000FF"/>
            <w:u w:val="single" w:color="0000FF"/>
          </w:rPr>
          <w:t>(Unidade</w:t>
        </w:r>
      </w:hyperlink>
      <w:r>
        <w:rPr>
          <w:color w:val="0000FF"/>
          <w:spacing w:val="40"/>
          <w:u w:val="single" w:color="0000FF"/>
        </w:rPr>
        <w:t> </w:t>
      </w:r>
      <w:hyperlink r:id="rId8">
        <w:r>
          <w:rPr>
            <w:color w:val="0000FF"/>
            <w:u w:val="single" w:color="0000FF"/>
          </w:rPr>
          <w:t>de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Caxias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do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Sul),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Faculdade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Murialdo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Ana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Rech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(Unidades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de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Caxias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do</w:t>
        </w:r>
        <w:r>
          <w:rPr>
            <w:color w:val="0000FF"/>
            <w:spacing w:val="40"/>
            <w:u w:val="single" w:color="0000FF"/>
          </w:rPr>
          <w:t> </w:t>
        </w:r>
        <w:r>
          <w:rPr>
            <w:color w:val="0000FF"/>
            <w:u w:val="single" w:color="0000FF"/>
          </w:rPr>
          <w:t>Sul),</w:t>
        </w:r>
      </w:hyperlink>
      <w:r>
        <w:rPr>
          <w:color w:val="0000FF"/>
          <w:spacing w:val="40"/>
          <w:u w:val="none"/>
        </w:rPr>
        <w:t> </w:t>
      </w:r>
      <w:hyperlink r:id="rId8">
        <w:r>
          <w:rPr>
            <w:color w:val="0000FF"/>
            <w:u w:val="single" w:color="0000FF"/>
          </w:rPr>
          <w:t>UERGS</w:t>
        </w:r>
        <w:r>
          <w:rPr>
            <w:color w:val="0000FF"/>
            <w:spacing w:val="-2"/>
            <w:u w:val="single" w:color="0000FF"/>
          </w:rPr>
          <w:t> </w:t>
        </w:r>
        <w:r>
          <w:rPr>
            <w:color w:val="0000FF"/>
            <w:u w:val="single" w:color="0000FF"/>
          </w:rPr>
          <w:t>(Unidade</w:t>
        </w:r>
      </w:hyperlink>
      <w:r>
        <w:rPr>
          <w:color w:val="0000FF"/>
          <w:u w:val="single" w:color="0000FF"/>
        </w:rPr>
        <w:t> </w:t>
      </w:r>
      <w:hyperlink r:id="rId8">
        <w:r>
          <w:rPr>
            <w:color w:val="0000FF"/>
            <w:u w:val="single" w:color="0000FF"/>
          </w:rPr>
          <w:t>de Caxias do Sul), Anhanguera (Unidade de Caxias do Sul), Escola Santo Antônio de</w:t>
        </w:r>
      </w:hyperlink>
      <w:r>
        <w:rPr>
          <w:color w:val="0000FF"/>
          <w:u w:val="none"/>
        </w:rPr>
        <w:t> </w:t>
      </w:r>
      <w:hyperlink r:id="rId8">
        <w:r>
          <w:rPr>
            <w:color w:val="0000FF"/>
            <w:u w:val="single" w:color="0000FF"/>
          </w:rPr>
          <w:t>Ensino Técnico</w:t>
        </w:r>
      </w:hyperlink>
      <w:r>
        <w:rPr>
          <w:color w:val="0000FF"/>
          <w:u w:val="single" w:color="0000FF"/>
        </w:rPr>
        <w:t> </w:t>
      </w:r>
      <w:hyperlink r:id="rId8">
        <w:r>
          <w:rPr>
            <w:color w:val="0000FF"/>
            <w:u w:val="single" w:color="0000FF"/>
          </w:rPr>
          <w:t>(Unidade de Caxias do Sul) e Escola Técnica Bom Pastor.</w:t>
        </w:r>
      </w:hyperlink>
    </w:p>
    <w:p>
      <w:pPr>
        <w:pStyle w:val="BodyText"/>
        <w:spacing w:line="229" w:lineRule="exact"/>
        <w:ind w:left="1332"/>
        <w:jc w:val="both"/>
        <w:rPr>
          <w:u w:val="none"/>
        </w:rPr>
      </w:pPr>
      <w:hyperlink r:id="rId8">
        <w:r>
          <w:rPr>
            <w:color w:val="0000FF"/>
            <w:u w:val="single" w:color="0000FF"/>
          </w:rPr>
          <w:t>(...)"</w:t>
        </w:r>
      </w:hyperlink>
      <w:r>
        <w:rPr>
          <w:color w:val="0000FF"/>
          <w:spacing w:val="-5"/>
          <w:u w:val="none"/>
        </w:rPr>
        <w:t> </w:t>
      </w:r>
      <w:r>
        <w:rPr>
          <w:spacing w:val="-5"/>
          <w:u w:val="none"/>
        </w:rPr>
        <w:t>NR</w:t>
      </w:r>
    </w:p>
    <w:p>
      <w:pPr>
        <w:pStyle w:val="BodyText"/>
        <w:spacing w:before="172"/>
        <w:ind w:left="1481"/>
        <w:rPr>
          <w:u w:val="none"/>
        </w:rPr>
      </w:pPr>
      <w:r>
        <w:rPr>
          <w:u w:val="none"/>
        </w:rPr>
        <w:t>Art.</w:t>
      </w:r>
      <w:r>
        <w:rPr>
          <w:spacing w:val="-5"/>
          <w:u w:val="none"/>
        </w:rPr>
        <w:t> </w:t>
      </w:r>
      <w:r>
        <w:rPr>
          <w:u w:val="none"/>
        </w:rPr>
        <w:t>2º</w:t>
      </w:r>
      <w:r>
        <w:rPr>
          <w:spacing w:val="-2"/>
          <w:u w:val="none"/>
        </w:rPr>
        <w:t> </w:t>
      </w:r>
      <w:r>
        <w:rPr>
          <w:u w:val="none"/>
        </w:rPr>
        <w:t>Esta</w:t>
      </w:r>
      <w:r>
        <w:rPr>
          <w:spacing w:val="-2"/>
          <w:u w:val="none"/>
        </w:rPr>
        <w:t> </w:t>
      </w:r>
      <w:r>
        <w:rPr>
          <w:u w:val="none"/>
        </w:rPr>
        <w:t>Lei</w:t>
      </w:r>
      <w:r>
        <w:rPr>
          <w:spacing w:val="-2"/>
          <w:u w:val="none"/>
        </w:rPr>
        <w:t> </w:t>
      </w:r>
      <w:r>
        <w:rPr>
          <w:u w:val="none"/>
        </w:rPr>
        <w:t>entra</w:t>
      </w:r>
      <w:r>
        <w:rPr>
          <w:spacing w:val="-2"/>
          <w:u w:val="none"/>
        </w:rPr>
        <w:t> </w:t>
      </w:r>
      <w:r>
        <w:rPr>
          <w:u w:val="none"/>
        </w:rPr>
        <w:t>em</w:t>
      </w:r>
      <w:r>
        <w:rPr>
          <w:spacing w:val="-2"/>
          <w:u w:val="none"/>
        </w:rPr>
        <w:t> </w:t>
      </w:r>
      <w:r>
        <w:rPr>
          <w:u w:val="none"/>
        </w:rPr>
        <w:t>vigor</w:t>
      </w:r>
      <w:r>
        <w:rPr>
          <w:spacing w:val="-2"/>
          <w:u w:val="none"/>
        </w:rPr>
        <w:t> </w:t>
      </w:r>
      <w:r>
        <w:rPr>
          <w:u w:val="none"/>
        </w:rPr>
        <w:t>na</w:t>
      </w:r>
      <w:r>
        <w:rPr>
          <w:spacing w:val="-2"/>
          <w:u w:val="none"/>
        </w:rPr>
        <w:t> </w:t>
      </w:r>
      <w:r>
        <w:rPr>
          <w:u w:val="none"/>
        </w:rPr>
        <w:t>data</w:t>
      </w:r>
      <w:r>
        <w:rPr>
          <w:spacing w:val="-2"/>
          <w:u w:val="none"/>
        </w:rPr>
        <w:t> </w:t>
      </w:r>
      <w:r>
        <w:rPr>
          <w:u w:val="none"/>
        </w:rPr>
        <w:t>de</w:t>
      </w:r>
      <w:r>
        <w:rPr>
          <w:spacing w:val="-2"/>
          <w:u w:val="none"/>
        </w:rPr>
        <w:t> </w:t>
      </w:r>
      <w:r>
        <w:rPr>
          <w:u w:val="none"/>
        </w:rPr>
        <w:t>sua</w:t>
      </w:r>
      <w:r>
        <w:rPr>
          <w:spacing w:val="-2"/>
          <w:u w:val="none"/>
        </w:rPr>
        <w:t> publicação.</w:t>
      </w:r>
    </w:p>
    <w:p>
      <w:pPr>
        <w:pStyle w:val="BodyText"/>
        <w:rPr>
          <w:u w:val="none"/>
        </w:rPr>
      </w:pPr>
    </w:p>
    <w:p>
      <w:pPr>
        <w:pStyle w:val="BodyText"/>
        <w:spacing w:before="52"/>
        <w:rPr>
          <w:u w:val="none"/>
        </w:rPr>
      </w:pPr>
    </w:p>
    <w:p>
      <w:pPr>
        <w:pStyle w:val="BodyText"/>
        <w:ind w:left="450" w:right="12"/>
        <w:jc w:val="center"/>
        <w:rPr>
          <w:u w:val="none"/>
        </w:rPr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333756</wp:posOffset>
            </wp:positionH>
            <wp:positionV relativeFrom="paragraph">
              <wp:posOffset>225730</wp:posOffset>
            </wp:positionV>
            <wp:extent cx="1845733" cy="565644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733" cy="565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none"/>
        </w:rPr>
        <w:t>Gramado,</w:t>
      </w:r>
      <w:r>
        <w:rPr>
          <w:spacing w:val="-4"/>
          <w:u w:val="none"/>
        </w:rPr>
        <w:t> </w:t>
      </w:r>
      <w:r>
        <w:rPr>
          <w:u w:val="none"/>
        </w:rPr>
        <w:t>03</w:t>
      </w:r>
      <w:r>
        <w:rPr>
          <w:spacing w:val="-4"/>
          <w:u w:val="none"/>
        </w:rPr>
        <w:t> </w:t>
      </w:r>
      <w:r>
        <w:rPr>
          <w:u w:val="none"/>
        </w:rPr>
        <w:t>de</w:t>
      </w:r>
      <w:r>
        <w:rPr>
          <w:spacing w:val="-4"/>
          <w:u w:val="none"/>
        </w:rPr>
        <w:t> </w:t>
      </w:r>
      <w:r>
        <w:rPr>
          <w:u w:val="none"/>
        </w:rPr>
        <w:t>março</w:t>
      </w:r>
      <w:r>
        <w:rPr>
          <w:spacing w:val="-4"/>
          <w:u w:val="none"/>
        </w:rPr>
        <w:t> </w:t>
      </w:r>
      <w:r>
        <w:rPr>
          <w:u w:val="none"/>
        </w:rPr>
        <w:t>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2026.</w:t>
      </w:r>
    </w:p>
    <w:p>
      <w:pPr>
        <w:pStyle w:val="BodyText"/>
        <w:rPr>
          <w:u w:val="none"/>
        </w:rPr>
      </w:pPr>
    </w:p>
    <w:p>
      <w:pPr>
        <w:pStyle w:val="BodyText"/>
        <w:rPr>
          <w:u w:val="none"/>
        </w:rPr>
      </w:pPr>
    </w:p>
    <w:p>
      <w:pPr>
        <w:pStyle w:val="BodyText"/>
        <w:spacing w:before="53"/>
        <w:rPr>
          <w:u w:val="none"/>
        </w:rPr>
      </w:pPr>
    </w:p>
    <w:p>
      <w:pPr>
        <w:spacing w:line="199" w:lineRule="auto" w:before="0"/>
        <w:ind w:left="3917" w:right="5183" w:firstLine="471"/>
        <w:jc w:val="left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  <w:u w:val="none"/>
        </w:rPr>
      </w:pPr>
    </w:p>
    <w:p>
      <w:pPr>
        <w:pStyle w:val="BodyText"/>
        <w:spacing w:before="63"/>
        <w:rPr>
          <w:b/>
          <w:u w:val="none"/>
        </w:rPr>
      </w:pPr>
    </w:p>
    <w:p>
      <w:pPr>
        <w:tabs>
          <w:tab w:pos="7421" w:val="left" w:leader="none"/>
        </w:tabs>
        <w:spacing w:before="0"/>
        <w:ind w:left="1332" w:right="0" w:firstLine="0"/>
        <w:jc w:val="both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  <w:sz w:val="20"/>
          <w:u w:val="none"/>
        </w:rPr>
      </w:pPr>
    </w:p>
    <w:p>
      <w:pPr>
        <w:pStyle w:val="BodyText"/>
        <w:spacing w:before="52"/>
        <w:rPr>
          <w:b/>
          <w:sz w:val="20"/>
          <w:u w:val="none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983996</wp:posOffset>
            </wp:positionH>
            <wp:positionV relativeFrom="paragraph">
              <wp:posOffset>252235</wp:posOffset>
            </wp:positionV>
            <wp:extent cx="1868571" cy="572643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4771644</wp:posOffset>
            </wp:positionH>
            <wp:positionV relativeFrom="paragraph">
              <wp:posOffset>203466</wp:posOffset>
            </wp:positionV>
            <wp:extent cx="1868571" cy="572643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6258" w:val="left" w:leader="none"/>
          <w:tab w:pos="7153" w:val="left" w:leader="none"/>
        </w:tabs>
        <w:spacing w:line="199" w:lineRule="auto" w:before="261"/>
        <w:ind w:left="1332" w:right="1688" w:firstLine="0"/>
        <w:jc w:val="both"/>
        <w:rPr>
          <w:b/>
          <w:sz w:val="22"/>
        </w:rPr>
      </w:pPr>
      <w:r>
        <w:rPr>
          <w:b/>
          <w:sz w:val="22"/>
        </w:rPr>
        <w:t>Mariana Melara Reis</w:t>
        <w:tab/>
        <w:tab/>
        <w:t>Débora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Brantes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Prux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da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Silva Procuradora-Geral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425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  <w:u w:val="none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4592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81888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u w:val="single" w:color="00000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450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s://gramado.atende.net/recurso/texto-juridico/texto/38854#art2" TargetMode="External"/><Relationship Id="rId9" Type="http://schemas.openxmlformats.org/officeDocument/2006/relationships/image" Target="media/image3.jpeg"/><Relationship Id="rId10" Type="http://schemas.openxmlformats.org/officeDocument/2006/relationships/image" Target="media/image4.jpeg"/><Relationship Id="rId11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2026-03-09T14:06:24Z</dcterms:created>
  <dcterms:modified xsi:type="dcterms:W3CDTF">2026-03-09T14:06:24Z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2026-03-03T00:00:00Z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2026-03-09T00:00:00Z</vt:filetime>
  </property>
  <property fmtid="{D5CDD505-2E9C-101B-9397-08002B2CF9AE}" pid="5" name="Producer">
    <vt:lpwstr>Bry Signer PDF 2.3.1</vt:lpwstr>
  </property>
</Properties>
</file>