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b/>
          <w:bCs/>
          <w:sz w:val="24"/>
          <w:szCs w:val="24"/>
        </w:rPr>
        <w:t>Autógrafo 009/2026 ao PLO 009/2026</w:t>
      </w:r>
    </w:p>
    <w:p>
      <w:pPr>
        <w:pStyle w:val="Normal"/>
        <w:spacing w:before="120" w:after="0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>Institui o Dia Municipal dos Animais Domésticos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4"/>
          <w:szCs w:val="24"/>
        </w:rPr>
      </w:pPr>
      <w:r>
        <w:rPr>
          <w:b/>
          <w:bCs/>
          <w:i w:val="false"/>
          <w:color w:val="000000"/>
          <w:sz w:val="24"/>
          <w:szCs w:val="24"/>
        </w:rPr>
      </w:r>
    </w:p>
    <w:p>
      <w:pPr>
        <w:pStyle w:val="Default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sz w:val="24"/>
          <w:szCs w:val="24"/>
        </w:rPr>
        <w:tab/>
        <w:t xml:space="preserve"> Art. 1º Fica instituído, no âmbito do município de Gramado, o Dia Municipal dos AnimaisDomésticos, a ser celebrado, anualmente, em 14 de março.</w:t>
      </w:r>
    </w:p>
    <w:p>
      <w:pPr>
        <w:pStyle w:val="Default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Art. 2º O Dia Municipal dos Animais Domésticos passa a integrar o Calendário Oficial deEventos do Município.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Art. 3º A data tem por objetivos: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 – conscientizar a população sobre a importância da posse responsável e do bem-estardos animais domésticos;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II – promover campanhas de prevenção de zoonoses e de saúde única, ressaltando arelação entre saúde animal, humana e ambiental;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III – incentivar a adoção responsável, a castração, a vacinação e a microchipagem comoferramentas de controle populacional e de saúde pública;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IV – apoiar e reconhecer o trabalho de protetores independentes, organizaçõesnão governamentais, clínicas veterinárias e instituições públicas ligadas à causa animal;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V – fomentar ações educativas em escolas, espaços públicos e meios decomunicação, abordando ética, respeito e combate aos maus-tratos;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VI – fortalecer o vínculo afetivo e social existente entre seres humanos e animais decompanhia, reconhecendo sua contribuição para a saúde mental, emocional e física das famílias.</w:t>
      </w:r>
    </w:p>
    <w:p>
      <w:pPr>
        <w:pStyle w:val="Default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Art. 4º O Poder Executivo, por meio dos órgãos competentes, poderá realizar eapoiar, diretamente ou por meio de parcerias, eventos, mutirões e campanhas alusivas à data, tais como: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 – feiras de adoção de animais;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II – campanhas de vacinação e esterilização cirúrgica;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III – ações de identificação animal (microchip ou plaquetas de identificação);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IV – palestras, oficinas e atividades educativas em escolas e centros comunitários;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>V – campanhas de arrecadação de ração, medicamentos e utensílios para apoio a animaisem situação de vulnerabilidade;</w:t>
      </w:r>
    </w:p>
    <w:p>
      <w:pPr>
        <w:pStyle w:val="Default"/>
        <w:jc w:val="both"/>
        <w:rPr>
          <w:rFonts w:ascii="Calibri" w:hAnsi="Calibri"/>
          <w:strike w:val="false"/>
          <w:dstrike w:val="false"/>
          <w:sz w:val="24"/>
          <w:szCs w:val="24"/>
          <w:u w:val="none"/>
        </w:rPr>
      </w:pPr>
      <w:r>
        <w:rPr>
          <w:strike w:val="false"/>
          <w:dstrike w:val="false"/>
          <w:sz w:val="24"/>
          <w:szCs w:val="24"/>
          <w:u w:val="none"/>
        </w:rPr>
      </w:r>
    </w:p>
    <w:p>
      <w:pPr>
        <w:pStyle w:val="Default"/>
        <w:jc w:val="both"/>
        <w:rPr/>
      </w:pPr>
      <w:r>
        <w:rPr>
          <w:strike w:val="false"/>
          <w:dstrike w:val="false"/>
          <w:sz w:val="24"/>
          <w:szCs w:val="24"/>
          <w:u w:val="none"/>
        </w:rPr>
        <w:tab/>
        <w:t xml:space="preserve">VI – reconhecimentos públicos a entidades e cidadãos que se destacarem na proteção edefesa dos animais. </w:t>
      </w:r>
    </w:p>
    <w:p>
      <w:pPr>
        <w:pStyle w:val="Normal"/>
        <w:jc w:val="both"/>
        <w:rPr>
          <w:rFonts w:ascii="Calibri" w:hAnsi="Calibri"/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 xml:space="preserve">Art. 5º Esta Lei entra em vigor na data de sua publicação. </w:t>
      </w: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Gramado, 10 de março de 2026.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center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Application>LibreOffice/7.5.2.2$Windows_X86_64 LibreOffice_project/53bb9681a964705cf672590721dbc85eb4d0c3a2</Application>
  <AppVersion>15.0000</AppVersion>
  <Pages>2</Pages>
  <Words>297</Words>
  <Characters>1725</Characters>
  <CharactersWithSpaces>2034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2026-02-26T19:09:00Z</dcterms:created>
  <dc:creator>Felipe Catani</dc:creator>
  <dc:description/>
  <dc:language>pt-BR</dc:language>
  <cp:lastModifiedBy/>
  <cp:lastPrinted>2023-05-16T09:59:38Z</cp:lastPrinted>
  <dcterms:modified xsi:type="dcterms:W3CDTF">2026-03-10T10:05:55Z</dcterms:modified>
  <cp:revision>175</cp:revision>
  <dc:subject/>
  <dc:title>about:blank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