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006/2026 ao PLO 006/2026</w:t>
      </w:r>
    </w:p>
    <w:p>
      <w:pPr>
        <w:pStyle w:val="Normal"/>
        <w:spacing w:before="120" w:after="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Autoriza a desafetação de bem de uso comum do povo, integrante do sistema viário municipal, para a classe de bens de uso especial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4"/>
          <w:szCs w:val="24"/>
        </w:rPr>
      </w:pPr>
      <w:r>
        <w:rPr>
          <w:b/>
          <w:bCs/>
          <w:i w:val="false"/>
          <w:color w:val="000000"/>
          <w:sz w:val="24"/>
          <w:szCs w:val="24"/>
        </w:rPr>
      </w:r>
    </w:p>
    <w:p>
      <w:pPr>
        <w:pStyle w:val="Default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 xml:space="preserve"> Art. 1º Fica o Poder Executivo Municipal autorizado a desafetar, da classe de bens de uso comum do povo paraa classe de bens de uso especial, uma área de terra com 61,50 m², integrante do sistema viário municipal, localizada naintersecção da Rua Reinaldo Sperb com a Rua Wilma Dinnebier, no centro deste Município, descrita no art. 2º desta Lei eidentificada em planta anexa.</w:t>
      </w:r>
    </w:p>
    <w:p>
      <w:pPr>
        <w:pStyle w:val="Default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>
          <w:sz w:val="24"/>
          <w:szCs w:val="24"/>
        </w:rPr>
      </w:pPr>
      <w:r>
        <w:rPr>
          <w:strike w:val="false"/>
          <w:dstrike w:val="false"/>
          <w:sz w:val="24"/>
          <w:szCs w:val="24"/>
          <w:u w:val="none"/>
        </w:rPr>
        <w:tab/>
        <w:tab/>
        <w:t xml:space="preserve">Art. 2º A área referida no art. 1º, apresenta as seguintes características e confrontações, conforme levantamento planialtimétrico: </w:t>
      </w:r>
    </w:p>
    <w:p>
      <w:pPr>
        <w:pStyle w:val="Default"/>
        <w:jc w:val="both"/>
        <w:rPr>
          <w:strike w:val="false"/>
          <w:dstrike w:val="false"/>
          <w:u w:val="none"/>
        </w:rPr>
      </w:pPr>
      <w:r>
        <w:rPr>
          <w:strike w:val="false"/>
          <w:dstrike w:val="false"/>
          <w:u w:val="none"/>
        </w:rPr>
      </w:r>
    </w:p>
    <w:p>
      <w:pPr>
        <w:pStyle w:val="Default"/>
        <w:jc w:val="both"/>
        <w:rPr>
          <w:sz w:val="24"/>
          <w:szCs w:val="24"/>
        </w:rPr>
      </w:pPr>
      <w:r>
        <w:rPr>
          <w:strike w:val="false"/>
          <w:dstrike w:val="false"/>
          <w:sz w:val="24"/>
          <w:szCs w:val="24"/>
          <w:u w:val="none"/>
        </w:rPr>
        <w:tab/>
        <w:tab/>
        <w:t>Imóvel: Uma área de terras com área superficial de 61,50 m2, localizada no Município de Gramado/RS, com asseguintes medidas e confrontações: partindo do vértice P1, segue por 11,72 metros, formando ângulo interno de 11°32'15,95", no sentido sudoeste, confrontando-se com a Rua Reinaldo Sperb, até o vértice P2; daí segue por 4,60 metros, Formando ângulointerno de 180°07'08,27", no sentido sudoeste, confrontando-se com a Rua Reinaldo Sperb, até o vértice P3; em seguida, segue por 0,61 metros, formando ângulo interno de 159°12'10,83", no sentido sul, confrontando-se com a Rua Reinaldo Sperb, até ovértice P4; daí segue por 0,56 metros, formando ângulo interno de 84°58'45,20", no sentido leste, confrontando-se com a Rua Wilma Dinnebier, até o vértice P5; segue por 4,91 metros, formando ângulo interno de 152°56'00,34", no sentido nordeste,confrontando-se com a Rua Wilma Dinnebier, até o vértice P6; segue por 10,86 metros, formando ângulo interno de181°38'33,41", no sentido nordeste, confrontando-se com a Rua Wilma Dinnebier, até o vértice P7; segue por 1,94 metros,formando ângulo interno de 15°34'05,13", no sentido sudoeste, confrontando-se com o passeio público, até o vértice P8; seguepor 3,08 metros, formando ângulo interno de 202°49'45,88", no sentido oeste, confrontando-se com o passeio público, até ovértice P9; segue por 2,33 metros, formando ângulo interno de 206°30'27,26", no sentido noroeste, confrontando-se com opasseio público, até o vértice P10; segue por 1,83 metros, formando ângulo interno de 200°13'45,78", no sentido noroeste, confrontando-se com o passeio público, até o vértice P11; segue por 1,76 metros, formando ângulo interno de 192°58'14,88", no sentido norte, confrontando-se com o passeio público, até o vértice P12; segue por 1,56 metros, formando ângulo interno de201°23'03,87", no sentido norte, confrontando-se com o passeio público, até o vértice P13; e, por fim, segue por 1,80 metros, formando ângulo interno de 190°05'43,20", no sentido norte, confrontando-se com o passeio público, retornando ao vértice P1, encerrando o perímetro da área descrita.</w:t>
      </w:r>
    </w:p>
    <w:p>
      <w:pPr>
        <w:pStyle w:val="Default"/>
        <w:jc w:val="both"/>
        <w:rPr>
          <w:sz w:val="24"/>
          <w:szCs w:val="24"/>
        </w:rPr>
      </w:pPr>
      <w:r>
        <w:rPr>
          <w:strike w:val="false"/>
          <w:dstrike w:val="false"/>
          <w:sz w:val="24"/>
          <w:szCs w:val="24"/>
          <w:u w:val="none"/>
        </w:rPr>
        <w:tab/>
        <w:tab/>
      </w:r>
    </w:p>
    <w:p>
      <w:pPr>
        <w:pStyle w:val="Default"/>
        <w:jc w:val="both"/>
        <w:rPr>
          <w:sz w:val="24"/>
          <w:szCs w:val="24"/>
        </w:rPr>
      </w:pPr>
      <w:r>
        <w:rPr>
          <w:strike w:val="false"/>
          <w:dstrike w:val="false"/>
          <w:sz w:val="24"/>
          <w:szCs w:val="24"/>
          <w:u w:val="none"/>
        </w:rPr>
        <w:tab/>
        <w:tab/>
        <w:t>Art. 3º A desafetação de que trata esta Lei tem por finalidade exclusiva viabilizar a concessão de uso da área referida, mediante prévia licitação, nos termos da legislação federal e municipal aplicáveis, visando ao interesse público e ao planejamento urbano estratégico.</w:t>
      </w:r>
    </w:p>
    <w:p>
      <w:pPr>
        <w:pStyle w:val="Default"/>
        <w:jc w:val="both"/>
        <w:rPr>
          <w:strike w:val="false"/>
          <w:dstrike w:val="false"/>
          <w:u w:val="none"/>
        </w:rPr>
      </w:pPr>
      <w:r>
        <w:rPr>
          <w:strike w:val="false"/>
          <w:dstrike w:val="false"/>
          <w:u w:val="none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trike w:val="false"/>
          <w:dstrike w:val="false"/>
          <w:sz w:val="24"/>
          <w:szCs w:val="24"/>
          <w:u w:val="none"/>
        </w:rPr>
        <w:tab/>
        <w:tab/>
        <w:t>Art. 4º Esta Lei entra em vigor na data de sua publicação.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12 de março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Application>LibreOffice/7.5.2.2$Windows_X86_64 LibreOffice_project/53bb9681a964705cf672590721dbc85eb4d0c3a2</Application>
  <AppVersion>15.0000</AppVersion>
  <Pages>2</Pages>
  <Words>486</Words>
  <Characters>2710</Characters>
  <CharactersWithSpaces>3200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2026-02-26T19:09:00Z</dcterms:created>
  <dc:creator>Felipe Catani</dc:creator>
  <dc:description/>
  <dc:language>pt-BR</dc:language>
  <cp:lastModifiedBy/>
  <cp:lastPrinted>2023-05-16T09:59:38Z</cp:lastPrinted>
  <dcterms:modified xsi:type="dcterms:W3CDTF">2026-03-12T08:51:29Z</dcterms:modified>
  <cp:revision>181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