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80"/>
        <w:rPr>
          <w:rFonts w:ascii="Times New Roman"/>
          <w:sz w:val="24"/>
        </w:rPr>
      </w:pPr>
    </w:p>
    <w:p>
      <w:pPr>
        <w:spacing w:before="1"/>
        <w:ind w:left="2699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4500,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10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MARÇO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2026.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4"/>
        <w:rPr>
          <w:rFonts w:ascii="Arial"/>
          <w:b/>
          <w:sz w:val="24"/>
        </w:rPr>
      </w:pPr>
    </w:p>
    <w:p>
      <w:pPr>
        <w:pStyle w:val="BodyText"/>
        <w:spacing w:line="196" w:lineRule="auto" w:before="1"/>
        <w:ind w:left="4997" w:right="940"/>
        <w:jc w:val="both"/>
      </w:pPr>
      <w:r>
        <w:rPr/>
        <w:t>Fica instituído o Educavídeo - Programa Municipal Escola de Cinema, no município de Gramado/RS,</w:t>
      </w:r>
      <w:r>
        <w:rPr>
          <w:spacing w:val="80"/>
          <w:w w:val="150"/>
        </w:rPr>
        <w:t> </w:t>
      </w:r>
      <w:r>
        <w:rPr/>
        <w:t>e dá outras providências.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line="196" w:lineRule="auto"/>
        <w:ind w:left="340" w:right="890" w:firstLine="149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-4900</wp:posOffset>
            </wp:positionV>
            <wp:extent cx="342900" cy="3616043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</w:t>
      </w:r>
      <w:r>
        <w:rPr/>
        <w:t>, no uso de suas atribuições legais, FAÇO SABER, que a Câmara Municipal de Vereadores aprovou e eu sanciono a seguinte Lei:</w:t>
      </w:r>
    </w:p>
    <w:p>
      <w:pPr>
        <w:pStyle w:val="BodyText"/>
        <w:spacing w:line="196" w:lineRule="auto" w:before="220"/>
        <w:ind w:left="340" w:right="889" w:firstLine="149"/>
        <w:jc w:val="both"/>
      </w:pPr>
      <w:r>
        <w:rPr/>
        <w:t>Art. 1º Fica instituído o Educavídeo - Programa Municipal Escola de Cinema, no município de Gramado/RS, realizado pela Secretaria Municipal de Educação, em parceria com as Secretarias Municipais de Turismo e Cultura e com a Gramadotur, que tem por objetivo o desenvolvimento e a promoção do audiovisual em âmbito municipal.</w:t>
      </w:r>
    </w:p>
    <w:p>
      <w:pPr>
        <w:pStyle w:val="BodyText"/>
        <w:spacing w:line="196" w:lineRule="auto" w:before="219"/>
        <w:ind w:left="340" w:right="889" w:firstLine="149"/>
        <w:jc w:val="both"/>
      </w:pPr>
      <w:r>
        <w:rPr/>
        <w:t>§1º O Educavídeo - Programa Municipal Escola de Cinema deverá estabelecer um estatuto próprio com regimento interno, a ser proposto pela Secretaria Municipal de Educação aprovado por decreto, discriminando as atribuições de cada parceiro, bem como as formas e limites da execução das atividades do programa.</w:t>
      </w:r>
    </w:p>
    <w:p>
      <w:pPr>
        <w:pStyle w:val="BodyText"/>
        <w:spacing w:line="196" w:lineRule="auto" w:before="219"/>
        <w:ind w:left="340" w:right="890" w:firstLine="149"/>
        <w:jc w:val="both"/>
      </w:pPr>
      <w:r>
        <w:rPr/>
        <w:t>§2º O desenvolvimento e a promoção do audiovisual abrange todas as etapas e atividades relacionadas com o audiovisual, incluindo a elaboração de projetos, a pesquisa, a criação, a produção,</w:t>
      </w:r>
      <w:r>
        <w:rPr>
          <w:spacing w:val="80"/>
        </w:rPr>
        <w:t> </w:t>
      </w:r>
      <w:r>
        <w:rPr/>
        <w:t>a finalização, a distribuição, a difusão, a a exibição de obras audiovisuais, a crítica e a preservação do patrimônio audiovisual.</w:t>
      </w:r>
    </w:p>
    <w:p>
      <w:pPr>
        <w:pStyle w:val="BodyText"/>
        <w:spacing w:line="196" w:lineRule="auto" w:before="219"/>
        <w:ind w:left="340" w:right="889" w:firstLine="149"/>
        <w:jc w:val="both"/>
      </w:pPr>
      <w:r>
        <w:rPr/>
        <w:t>Art. 2º O Educavídeo - Programa Municipal Escola de Cinema, com intuito de atender seu objetivo, desenvolve a formação de adolescentes e jovens das escolas da rede pública de ensino de Gramado para a capacitação, produção e difusão em diversas modalidades; ações de formação de público para cinema e outros formatos audiovisuais; e a qualificação profissional visando o desenvolvimento do setor audiovisual através de atividades com a produção de obras cinematográficas e audiovisuais, com a oferta de oficinas e cursos aos alunos da rede pública devidamente matriculados.</w:t>
      </w:r>
    </w:p>
    <w:p>
      <w:pPr>
        <w:pStyle w:val="BodyText"/>
        <w:spacing w:line="196" w:lineRule="auto" w:before="219"/>
        <w:ind w:left="340" w:right="887" w:firstLine="149"/>
        <w:jc w:val="both"/>
      </w:pPr>
      <w:r>
        <w:rPr/>
        <w:t>Art. 3º O Educavídeo - Programa Municipal Escola Cinema constitui espaço de convergência a toda atividade audiovisual fomentada e apoiada pelo município de Gramado/RS ampliando seu rol de atividades de forma a contemplar com eficiência seus objetivos.</w:t>
      </w:r>
    </w:p>
    <w:p>
      <w:pPr>
        <w:pStyle w:val="BodyText"/>
        <w:spacing w:line="196" w:lineRule="auto" w:before="219"/>
        <w:ind w:left="340" w:right="890" w:firstLine="149"/>
        <w:jc w:val="both"/>
      </w:pPr>
      <w:r>
        <w:rPr/>
        <w:t>Parágrafo único. Compreendem atividades inerentes a atuação do Educavídeo – Programa Municipal Escola de Cinema: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240" w:lineRule="auto" w:before="182" w:after="0"/>
        <w:ind w:left="593" w:right="0" w:hanging="104"/>
        <w:jc w:val="left"/>
        <w:rPr>
          <w:sz w:val="22"/>
        </w:rPr>
      </w:pPr>
      <w:r>
        <w:rPr>
          <w:sz w:val="22"/>
        </w:rPr>
        <w:t>-</w:t>
      </w:r>
      <w:r>
        <w:rPr>
          <w:spacing w:val="-4"/>
          <w:sz w:val="22"/>
        </w:rPr>
        <w:t> </w:t>
      </w:r>
      <w:r>
        <w:rPr>
          <w:sz w:val="22"/>
        </w:rPr>
        <w:t>Aulas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formação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audiovisual;</w:t>
      </w:r>
    </w:p>
    <w:p>
      <w:pPr>
        <w:pStyle w:val="ListParagraph"/>
        <w:numPr>
          <w:ilvl w:val="0"/>
          <w:numId w:val="1"/>
        </w:numPr>
        <w:tabs>
          <w:tab w:pos="647" w:val="left" w:leader="none"/>
        </w:tabs>
        <w:spacing w:line="240" w:lineRule="auto" w:before="171" w:after="0"/>
        <w:ind w:left="647" w:right="0" w:hanging="158"/>
        <w:jc w:val="left"/>
        <w:rPr>
          <w:sz w:val="22"/>
        </w:rPr>
      </w:pPr>
      <w:r>
        <w:rPr>
          <w:sz w:val="22"/>
        </w:rPr>
        <w:t>-</w:t>
      </w:r>
      <w:r>
        <w:rPr>
          <w:spacing w:val="-5"/>
          <w:sz w:val="22"/>
        </w:rPr>
        <w:t> </w:t>
      </w:r>
      <w:r>
        <w:rPr>
          <w:sz w:val="22"/>
        </w:rPr>
        <w:t>Oficinas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formação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audiovisual;</w:t>
      </w:r>
    </w:p>
    <w:p>
      <w:pPr>
        <w:pStyle w:val="BodyText"/>
        <w:spacing w:before="206"/>
        <w:ind w:left="474"/>
      </w:pPr>
      <w:r>
        <w:rPr>
          <w:sz w:val="24"/>
        </w:rPr>
        <w:t>lIl</w:t>
      </w:r>
      <w:r>
        <w:rPr>
          <w:spacing w:val="5"/>
          <w:sz w:val="24"/>
        </w:rPr>
        <w:t> </w:t>
      </w:r>
      <w:r>
        <w:rPr/>
        <w:t>-</w:t>
      </w:r>
      <w:r>
        <w:rPr>
          <w:spacing w:val="-5"/>
        </w:rPr>
        <w:t> </w:t>
      </w:r>
      <w:r>
        <w:rPr/>
        <w:t>Produção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obras</w:t>
      </w:r>
      <w:r>
        <w:rPr>
          <w:spacing w:val="-5"/>
        </w:rPr>
        <w:t> </w:t>
      </w:r>
      <w:r>
        <w:rPr/>
        <w:t>audiovisuais</w:t>
      </w:r>
      <w:r>
        <w:rPr>
          <w:spacing w:val="-5"/>
        </w:rPr>
        <w:t> </w:t>
      </w:r>
      <w:r>
        <w:rPr/>
        <w:t>pelos</w:t>
      </w:r>
      <w:r>
        <w:rPr>
          <w:spacing w:val="-6"/>
        </w:rPr>
        <w:t> </w:t>
      </w:r>
      <w:r>
        <w:rPr/>
        <w:t>alunos</w:t>
      </w:r>
      <w:r>
        <w:rPr>
          <w:spacing w:val="-5"/>
        </w:rPr>
        <w:t> </w:t>
      </w:r>
      <w:r>
        <w:rPr/>
        <w:t>vinculados</w:t>
      </w:r>
      <w:r>
        <w:rPr>
          <w:spacing w:val="-5"/>
        </w:rPr>
        <w:t> </w:t>
      </w:r>
      <w:r>
        <w:rPr/>
        <w:t>ao</w:t>
      </w:r>
      <w:r>
        <w:rPr>
          <w:spacing w:val="-5"/>
        </w:rPr>
        <w:t> </w:t>
      </w:r>
      <w:r>
        <w:rPr>
          <w:spacing w:val="-2"/>
        </w:rPr>
        <w:t>programa;</w:t>
      </w:r>
    </w:p>
    <w:p>
      <w:pPr>
        <w:pStyle w:val="ListParagraph"/>
        <w:numPr>
          <w:ilvl w:val="0"/>
          <w:numId w:val="2"/>
        </w:numPr>
        <w:tabs>
          <w:tab w:pos="771" w:val="left" w:leader="none"/>
        </w:tabs>
        <w:spacing w:line="196" w:lineRule="auto" w:before="199" w:after="0"/>
        <w:ind w:left="340" w:right="889" w:firstLine="149"/>
        <w:jc w:val="both"/>
        <w:rPr>
          <w:sz w:val="22"/>
        </w:rPr>
      </w:pPr>
      <w:r>
        <w:rPr>
          <w:sz w:val="22"/>
        </w:rPr>
        <w:t>-Participação dos alunos, professores e obras em mostras, festivais e eventos apropriados e pertinentes a produção audiovisual estudantil;</w:t>
      </w:r>
    </w:p>
    <w:p>
      <w:pPr>
        <w:pStyle w:val="ListParagraph"/>
        <w:numPr>
          <w:ilvl w:val="0"/>
          <w:numId w:val="2"/>
        </w:numPr>
        <w:tabs>
          <w:tab w:pos="662" w:val="left" w:leader="none"/>
        </w:tabs>
        <w:spacing w:line="240" w:lineRule="auto" w:before="182" w:after="0"/>
        <w:ind w:left="662" w:right="0" w:hanging="173"/>
        <w:jc w:val="left"/>
        <w:rPr>
          <w:sz w:val="22"/>
        </w:rPr>
      </w:pPr>
      <w:r>
        <w:rPr>
          <w:sz w:val="22"/>
        </w:rPr>
        <w:t>-</w:t>
      </w:r>
      <w:r>
        <w:rPr>
          <w:spacing w:val="-1"/>
          <w:sz w:val="22"/>
        </w:rPr>
        <w:t> </w:t>
      </w:r>
      <w:r>
        <w:rPr>
          <w:spacing w:val="-2"/>
          <w:sz w:val="22"/>
        </w:rPr>
        <w:t>Cineclubes;</w:t>
      </w:r>
    </w:p>
    <w:p>
      <w:pPr>
        <w:pStyle w:val="ListParagraph"/>
        <w:numPr>
          <w:ilvl w:val="0"/>
          <w:numId w:val="2"/>
        </w:numPr>
        <w:tabs>
          <w:tab w:pos="717" w:val="left" w:leader="none"/>
        </w:tabs>
        <w:spacing w:line="240" w:lineRule="auto" w:before="171" w:after="0"/>
        <w:ind w:left="717" w:right="0" w:hanging="228"/>
        <w:jc w:val="left"/>
        <w:rPr>
          <w:sz w:val="22"/>
        </w:rPr>
      </w:pPr>
      <w:r>
        <w:rPr>
          <w:sz w:val="22"/>
        </w:rPr>
        <w:t>-</w:t>
      </w:r>
      <w:r>
        <w:rPr>
          <w:spacing w:val="-4"/>
          <w:sz w:val="22"/>
        </w:rPr>
        <w:t> </w:t>
      </w:r>
      <w:r>
        <w:rPr>
          <w:sz w:val="22"/>
        </w:rPr>
        <w:t>Mostras</w:t>
      </w:r>
      <w:r>
        <w:rPr>
          <w:spacing w:val="-3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ciclos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cinema;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headerReference w:type="default" r:id="rId5"/>
          <w:footerReference w:type="default" r:id="rId6"/>
          <w:type w:val="continuous"/>
          <w:pgSz w:w="11910" w:h="16840"/>
          <w:pgMar w:header="390" w:footer="624" w:top="2040" w:bottom="820" w:left="1417" w:right="0"/>
          <w:pgNumType w:start="1"/>
        </w:sectPr>
      </w:pPr>
    </w:p>
    <w:p>
      <w:pPr>
        <w:pStyle w:val="BodyText"/>
        <w:spacing w:before="224"/>
      </w:pPr>
    </w:p>
    <w:p>
      <w:pPr>
        <w:pStyle w:val="ListParagraph"/>
        <w:numPr>
          <w:ilvl w:val="0"/>
          <w:numId w:val="3"/>
        </w:numPr>
        <w:tabs>
          <w:tab w:pos="865" w:val="left" w:leader="none"/>
        </w:tabs>
        <w:spacing w:line="240" w:lineRule="auto" w:before="0" w:after="0"/>
        <w:ind w:left="865" w:right="0" w:hanging="375"/>
        <w:jc w:val="left"/>
        <w:rPr>
          <w:sz w:val="24"/>
        </w:rPr>
      </w:pPr>
      <w:r>
        <w:rPr>
          <w:spacing w:val="-2"/>
          <w:sz w:val="22"/>
        </w:rPr>
        <w:t>Palestras;</w:t>
      </w:r>
    </w:p>
    <w:p>
      <w:pPr>
        <w:pStyle w:val="ListParagraph"/>
        <w:numPr>
          <w:ilvl w:val="0"/>
          <w:numId w:val="3"/>
        </w:numPr>
        <w:tabs>
          <w:tab w:pos="892" w:val="left" w:leader="none"/>
        </w:tabs>
        <w:spacing w:line="240" w:lineRule="auto" w:before="184" w:after="0"/>
        <w:ind w:left="892" w:right="0" w:hanging="403"/>
        <w:jc w:val="left"/>
        <w:rPr>
          <w:sz w:val="22"/>
        </w:rPr>
      </w:pPr>
      <w:r>
        <w:rPr>
          <w:sz w:val="22"/>
        </w:rPr>
        <w:t>Formação</w:t>
      </w:r>
      <w:r>
        <w:rPr>
          <w:spacing w:val="-6"/>
          <w:sz w:val="22"/>
        </w:rPr>
        <w:t> </w:t>
      </w:r>
      <w:r>
        <w:rPr>
          <w:sz w:val="22"/>
        </w:rPr>
        <w:t>permanente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6"/>
          <w:sz w:val="22"/>
        </w:rPr>
        <w:t> </w:t>
      </w:r>
      <w:r>
        <w:rPr>
          <w:sz w:val="22"/>
        </w:rPr>
        <w:t>continuada</w:t>
      </w:r>
      <w:r>
        <w:rPr>
          <w:spacing w:val="-5"/>
          <w:sz w:val="22"/>
        </w:rPr>
        <w:t> </w:t>
      </w:r>
      <w:r>
        <w:rPr>
          <w:sz w:val="22"/>
        </w:rPr>
        <w:t>dos</w:t>
      </w:r>
      <w:r>
        <w:rPr>
          <w:spacing w:val="-6"/>
          <w:sz w:val="22"/>
        </w:rPr>
        <w:t> </w:t>
      </w:r>
      <w:r>
        <w:rPr>
          <w:sz w:val="22"/>
        </w:rPr>
        <w:t>professores</w:t>
      </w:r>
      <w:r>
        <w:rPr>
          <w:spacing w:val="-6"/>
          <w:sz w:val="22"/>
        </w:rPr>
        <w:t> </w:t>
      </w:r>
      <w:r>
        <w:rPr>
          <w:sz w:val="22"/>
        </w:rPr>
        <w:t>vinculados</w:t>
      </w:r>
      <w:r>
        <w:rPr>
          <w:spacing w:val="-6"/>
          <w:sz w:val="22"/>
        </w:rPr>
        <w:t> </w:t>
      </w:r>
      <w:r>
        <w:rPr>
          <w:sz w:val="22"/>
        </w:rPr>
        <w:t>ao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programa;</w:t>
      </w:r>
    </w:p>
    <w:p>
      <w:pPr>
        <w:pStyle w:val="ListParagraph"/>
        <w:numPr>
          <w:ilvl w:val="0"/>
          <w:numId w:val="4"/>
        </w:numPr>
        <w:tabs>
          <w:tab w:pos="707" w:val="left" w:leader="none"/>
        </w:tabs>
        <w:spacing w:line="240" w:lineRule="auto" w:before="171" w:after="0"/>
        <w:ind w:left="707" w:right="0" w:hanging="218"/>
        <w:jc w:val="left"/>
        <w:rPr>
          <w:sz w:val="22"/>
        </w:rPr>
      </w:pPr>
      <w:r>
        <w:rPr>
          <w:sz w:val="22"/>
        </w:rPr>
        <w:t>-</w:t>
      </w:r>
      <w:r>
        <w:rPr>
          <w:spacing w:val="-8"/>
          <w:sz w:val="22"/>
        </w:rPr>
        <w:t> </w:t>
      </w:r>
      <w:r>
        <w:rPr>
          <w:sz w:val="22"/>
        </w:rPr>
        <w:t>Atividades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-6"/>
          <w:sz w:val="22"/>
        </w:rPr>
        <w:t> </w:t>
      </w:r>
      <w:r>
        <w:rPr>
          <w:sz w:val="22"/>
        </w:rPr>
        <w:t>formação</w:t>
      </w:r>
      <w:r>
        <w:rPr>
          <w:spacing w:val="-5"/>
          <w:sz w:val="22"/>
        </w:rPr>
        <w:t> </w:t>
      </w:r>
      <w:r>
        <w:rPr>
          <w:sz w:val="22"/>
        </w:rPr>
        <w:t>audiovisual</w:t>
      </w:r>
      <w:r>
        <w:rPr>
          <w:spacing w:val="-5"/>
          <w:sz w:val="22"/>
        </w:rPr>
        <w:t> </w:t>
      </w:r>
      <w:r>
        <w:rPr>
          <w:sz w:val="22"/>
        </w:rPr>
        <w:t>ao</w:t>
      </w:r>
      <w:r>
        <w:rPr>
          <w:spacing w:val="-6"/>
          <w:sz w:val="22"/>
        </w:rPr>
        <w:t> </w:t>
      </w:r>
      <w:r>
        <w:rPr>
          <w:sz w:val="22"/>
        </w:rPr>
        <w:t>público</w:t>
      </w:r>
      <w:r>
        <w:rPr>
          <w:spacing w:val="-5"/>
          <w:sz w:val="22"/>
        </w:rPr>
        <w:t> </w:t>
      </w:r>
      <w:r>
        <w:rPr>
          <w:sz w:val="22"/>
        </w:rPr>
        <w:t>em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geral;</w:t>
      </w:r>
    </w:p>
    <w:p>
      <w:pPr>
        <w:pStyle w:val="ListParagraph"/>
        <w:numPr>
          <w:ilvl w:val="0"/>
          <w:numId w:val="4"/>
        </w:numPr>
        <w:tabs>
          <w:tab w:pos="651" w:val="left" w:leader="none"/>
        </w:tabs>
        <w:spacing w:line="240" w:lineRule="auto" w:before="172" w:after="0"/>
        <w:ind w:left="651" w:right="0" w:hanging="162"/>
        <w:jc w:val="left"/>
        <w:rPr>
          <w:sz w:val="22"/>
        </w:rPr>
      </w:pPr>
      <w:r>
        <w:rPr>
          <w:sz w:val="22"/>
        </w:rPr>
        <w:t>-</w:t>
      </w:r>
      <w:r>
        <w:rPr>
          <w:spacing w:val="-7"/>
          <w:sz w:val="22"/>
        </w:rPr>
        <w:t> </w:t>
      </w:r>
      <w:r>
        <w:rPr>
          <w:sz w:val="22"/>
        </w:rPr>
        <w:t>Qualificação</w:t>
      </w:r>
      <w:r>
        <w:rPr>
          <w:spacing w:val="-7"/>
          <w:sz w:val="22"/>
        </w:rPr>
        <w:t> </w:t>
      </w:r>
      <w:r>
        <w:rPr>
          <w:sz w:val="22"/>
        </w:rPr>
        <w:t>profissional</w:t>
      </w:r>
      <w:r>
        <w:rPr>
          <w:spacing w:val="-6"/>
          <w:sz w:val="22"/>
        </w:rPr>
        <w:t> </w:t>
      </w:r>
      <w:r>
        <w:rPr>
          <w:sz w:val="22"/>
        </w:rPr>
        <w:t>no</w:t>
      </w:r>
      <w:r>
        <w:rPr>
          <w:spacing w:val="-7"/>
          <w:sz w:val="22"/>
        </w:rPr>
        <w:t> </w:t>
      </w:r>
      <w:r>
        <w:rPr>
          <w:sz w:val="22"/>
        </w:rPr>
        <w:t>âmbito</w:t>
      </w:r>
      <w:r>
        <w:rPr>
          <w:spacing w:val="-6"/>
          <w:sz w:val="22"/>
        </w:rPr>
        <w:t> </w:t>
      </w:r>
      <w:r>
        <w:rPr>
          <w:spacing w:val="-2"/>
          <w:sz w:val="22"/>
        </w:rPr>
        <w:t>audiovisual;</w:t>
      </w:r>
    </w:p>
    <w:p>
      <w:pPr>
        <w:pStyle w:val="ListParagraph"/>
        <w:numPr>
          <w:ilvl w:val="0"/>
          <w:numId w:val="4"/>
        </w:numPr>
        <w:tabs>
          <w:tab w:pos="706" w:val="left" w:leader="none"/>
        </w:tabs>
        <w:spacing w:line="240" w:lineRule="auto" w:before="171" w:after="0"/>
        <w:ind w:left="706" w:right="0" w:hanging="217"/>
        <w:jc w:val="left"/>
        <w:rPr>
          <w:sz w:val="22"/>
        </w:rPr>
      </w:pPr>
      <w:r>
        <w:rPr>
          <w:sz w:val="22"/>
        </w:rPr>
        <w:t>-</w:t>
      </w:r>
      <w:r>
        <w:rPr>
          <w:spacing w:val="-6"/>
          <w:sz w:val="22"/>
        </w:rPr>
        <w:t> </w:t>
      </w:r>
      <w:r>
        <w:rPr>
          <w:sz w:val="22"/>
        </w:rPr>
        <w:t>Apoio</w:t>
      </w:r>
      <w:r>
        <w:rPr>
          <w:spacing w:val="-5"/>
          <w:sz w:val="22"/>
        </w:rPr>
        <w:t> </w:t>
      </w:r>
      <w:r>
        <w:rPr>
          <w:sz w:val="22"/>
        </w:rPr>
        <w:t>a</w:t>
      </w:r>
      <w:r>
        <w:rPr>
          <w:spacing w:val="-5"/>
          <w:sz w:val="22"/>
        </w:rPr>
        <w:t> </w:t>
      </w:r>
      <w:r>
        <w:rPr>
          <w:sz w:val="22"/>
        </w:rPr>
        <w:t>atividades</w:t>
      </w:r>
      <w:r>
        <w:rPr>
          <w:spacing w:val="-5"/>
          <w:sz w:val="22"/>
        </w:rPr>
        <w:t> </w:t>
      </w:r>
      <w:r>
        <w:rPr>
          <w:sz w:val="22"/>
        </w:rPr>
        <w:t>congêneres</w:t>
      </w:r>
      <w:r>
        <w:rPr>
          <w:spacing w:val="-5"/>
          <w:sz w:val="22"/>
        </w:rPr>
        <w:t> </w:t>
      </w:r>
      <w:r>
        <w:rPr>
          <w:sz w:val="22"/>
        </w:rPr>
        <w:t>à</w:t>
      </w:r>
      <w:r>
        <w:rPr>
          <w:spacing w:val="-5"/>
          <w:sz w:val="22"/>
        </w:rPr>
        <w:t> </w:t>
      </w:r>
      <w:r>
        <w:rPr>
          <w:sz w:val="22"/>
        </w:rPr>
        <w:t>produção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audiovisual;</w:t>
      </w:r>
    </w:p>
    <w:p>
      <w:pPr>
        <w:pStyle w:val="BodyText"/>
        <w:spacing w:before="172"/>
        <w:ind w:left="489"/>
      </w:pPr>
      <w:r>
        <w:rPr/>
        <w:t>XII-</w:t>
      </w:r>
      <w:r>
        <w:rPr>
          <w:spacing w:val="-6"/>
        </w:rPr>
        <w:t> </w:t>
      </w:r>
      <w:r>
        <w:rPr/>
        <w:t>Atividades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incentivo</w:t>
      </w:r>
      <w:r>
        <w:rPr>
          <w:spacing w:val="-5"/>
        </w:rPr>
        <w:t> </w:t>
      </w:r>
      <w:r>
        <w:rPr/>
        <w:t>e</w:t>
      </w:r>
      <w:r>
        <w:rPr>
          <w:spacing w:val="-5"/>
        </w:rPr>
        <w:t> </w:t>
      </w:r>
      <w:r>
        <w:rPr/>
        <w:t>fomento</w:t>
      </w:r>
      <w:r>
        <w:rPr>
          <w:spacing w:val="-5"/>
        </w:rPr>
        <w:t> </w:t>
      </w:r>
      <w:r>
        <w:rPr/>
        <w:t>à</w:t>
      </w:r>
      <w:r>
        <w:rPr>
          <w:spacing w:val="-6"/>
        </w:rPr>
        <w:t> </w:t>
      </w:r>
      <w:r>
        <w:rPr/>
        <w:t>produção</w:t>
      </w:r>
      <w:r>
        <w:rPr>
          <w:spacing w:val="-5"/>
        </w:rPr>
        <w:t> </w:t>
      </w:r>
      <w:r>
        <w:rPr/>
        <w:t>audiovisual</w:t>
      </w:r>
      <w:r>
        <w:rPr>
          <w:spacing w:val="-5"/>
        </w:rPr>
        <w:t> </w:t>
      </w:r>
      <w:r>
        <w:rPr/>
        <w:t>na</w:t>
      </w:r>
      <w:r>
        <w:rPr>
          <w:spacing w:val="-5"/>
        </w:rPr>
        <w:t> </w:t>
      </w:r>
      <w:r>
        <w:rPr/>
        <w:t>cidade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Gramado;</w:t>
      </w:r>
    </w:p>
    <w:p>
      <w:pPr>
        <w:pStyle w:val="BodyText"/>
        <w:spacing w:line="196" w:lineRule="auto" w:before="209"/>
        <w:ind w:left="340" w:right="887" w:firstLine="149"/>
        <w:jc w:val="both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7217155</wp:posOffset>
            </wp:positionH>
            <wp:positionV relativeFrom="paragraph">
              <wp:posOffset>328392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XIII - A promoção de debates críticos em torno da sua própria ética e estética - e a exposição de sua relação com as realidades sociais, os conhecimentos e a(s) cultura(s) que circundam os envolvidos.</w:t>
      </w:r>
    </w:p>
    <w:p>
      <w:pPr>
        <w:pStyle w:val="BodyText"/>
        <w:spacing w:before="182"/>
        <w:ind w:left="489"/>
      </w:pPr>
      <w:r>
        <w:rPr/>
        <w:t>Art.</w:t>
      </w:r>
      <w:r>
        <w:rPr>
          <w:spacing w:val="-6"/>
        </w:rPr>
        <w:t> </w:t>
      </w:r>
      <w:r>
        <w:rPr/>
        <w:t>4°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politica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que</w:t>
      </w:r>
      <w:r>
        <w:rPr>
          <w:spacing w:val="-3"/>
        </w:rPr>
        <w:t> </w:t>
      </w:r>
      <w:r>
        <w:rPr/>
        <w:t>trata</w:t>
      </w:r>
      <w:r>
        <w:rPr>
          <w:spacing w:val="-3"/>
        </w:rPr>
        <w:t> </w:t>
      </w:r>
      <w:r>
        <w:rPr/>
        <w:t>esta</w:t>
      </w:r>
      <w:r>
        <w:rPr>
          <w:spacing w:val="-3"/>
        </w:rPr>
        <w:t> </w:t>
      </w:r>
      <w:r>
        <w:rPr/>
        <w:t>lei</w:t>
      </w:r>
      <w:r>
        <w:rPr>
          <w:spacing w:val="-4"/>
        </w:rPr>
        <w:t> </w:t>
      </w:r>
      <w:r>
        <w:rPr/>
        <w:t>rege-se</w:t>
      </w:r>
      <w:r>
        <w:rPr>
          <w:spacing w:val="-3"/>
        </w:rPr>
        <w:t> </w:t>
      </w:r>
      <w:r>
        <w:rPr/>
        <w:t>pelos</w:t>
      </w:r>
      <w:r>
        <w:rPr>
          <w:spacing w:val="-3"/>
        </w:rPr>
        <w:t> </w:t>
      </w:r>
      <w:r>
        <w:rPr/>
        <w:t>seguintes</w:t>
      </w:r>
      <w:r>
        <w:rPr>
          <w:spacing w:val="-3"/>
        </w:rPr>
        <w:t> </w:t>
      </w:r>
      <w:r>
        <w:rPr>
          <w:spacing w:val="-2"/>
        </w:rPr>
        <w:t>princípios:</w:t>
      </w:r>
    </w:p>
    <w:p>
      <w:pPr>
        <w:pStyle w:val="BodyText"/>
        <w:spacing w:before="171"/>
        <w:ind w:left="489"/>
      </w:pPr>
      <w:r>
        <w:rPr/>
        <w:t>I</w:t>
      </w:r>
      <w:r>
        <w:rPr>
          <w:spacing w:val="-5"/>
        </w:rPr>
        <w:t> </w:t>
      </w:r>
      <w:r>
        <w:rPr/>
        <w:t>–</w:t>
      </w:r>
      <w:r>
        <w:rPr>
          <w:spacing w:val="-4"/>
        </w:rPr>
        <w:t> </w:t>
      </w:r>
      <w:r>
        <w:rPr/>
        <w:t>liberdade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/>
        <w:t>expressão</w:t>
      </w:r>
      <w:r>
        <w:rPr>
          <w:spacing w:val="-4"/>
        </w:rPr>
        <w:t> </w:t>
      </w:r>
      <w:r>
        <w:rPr/>
        <w:t>e</w:t>
      </w:r>
      <w:r>
        <w:rPr>
          <w:spacing w:val="-4"/>
        </w:rPr>
        <w:t> </w:t>
      </w:r>
      <w:r>
        <w:rPr/>
        <w:t>criação</w:t>
      </w:r>
      <w:r>
        <w:rPr>
          <w:spacing w:val="-4"/>
        </w:rPr>
        <w:t> </w:t>
      </w:r>
      <w:r>
        <w:rPr>
          <w:spacing w:val="-2"/>
        </w:rPr>
        <w:t>artística;</w:t>
      </w:r>
    </w:p>
    <w:p>
      <w:pPr>
        <w:pStyle w:val="BodyText"/>
        <w:spacing w:before="172"/>
        <w:ind w:left="489"/>
      </w:pPr>
      <w:r>
        <w:rPr/>
        <w:t>II</w:t>
      </w:r>
      <w:r>
        <w:rPr>
          <w:spacing w:val="-7"/>
        </w:rPr>
        <w:t> </w:t>
      </w:r>
      <w:r>
        <w:rPr/>
        <w:t>–</w:t>
      </w:r>
      <w:r>
        <w:rPr>
          <w:spacing w:val="-6"/>
        </w:rPr>
        <w:t> </w:t>
      </w:r>
      <w:r>
        <w:rPr/>
        <w:t>reconhecimento</w:t>
      </w:r>
      <w:r>
        <w:rPr>
          <w:spacing w:val="-6"/>
        </w:rPr>
        <w:t> </w:t>
      </w:r>
      <w:r>
        <w:rPr/>
        <w:t>e</w:t>
      </w:r>
      <w:r>
        <w:rPr>
          <w:spacing w:val="-6"/>
        </w:rPr>
        <w:t> </w:t>
      </w:r>
      <w:r>
        <w:rPr/>
        <w:t>inclusão</w:t>
      </w:r>
      <w:r>
        <w:rPr>
          <w:spacing w:val="-7"/>
        </w:rPr>
        <w:t> </w:t>
      </w:r>
      <w:r>
        <w:rPr/>
        <w:t>das</w:t>
      </w:r>
      <w:r>
        <w:rPr>
          <w:spacing w:val="-6"/>
        </w:rPr>
        <w:t> </w:t>
      </w:r>
      <w:r>
        <w:rPr/>
        <w:t>diferentes</w:t>
      </w:r>
      <w:r>
        <w:rPr>
          <w:spacing w:val="-6"/>
        </w:rPr>
        <w:t> </w:t>
      </w:r>
      <w:r>
        <w:rPr/>
        <w:t>identidades</w:t>
      </w:r>
      <w:r>
        <w:rPr>
          <w:spacing w:val="-6"/>
        </w:rPr>
        <w:t> </w:t>
      </w:r>
      <w:r>
        <w:rPr>
          <w:spacing w:val="-2"/>
        </w:rPr>
        <w:t>culturais;</w:t>
      </w:r>
    </w:p>
    <w:p>
      <w:pPr>
        <w:pStyle w:val="BodyText"/>
        <w:spacing w:line="196" w:lineRule="auto" w:before="209"/>
        <w:ind w:left="340" w:right="892" w:firstLine="149"/>
        <w:jc w:val="both"/>
      </w:pPr>
      <w:r>
        <w:rPr/>
        <w:t>III – respeito à diversidade, à pluralidade, a representatividade étnico racial e igualdade de gênero e aos direitos humanos;</w:t>
      </w:r>
    </w:p>
    <w:p>
      <w:pPr>
        <w:pStyle w:val="BodyText"/>
        <w:spacing w:before="182"/>
        <w:ind w:left="489"/>
      </w:pPr>
      <w:r>
        <w:rPr/>
        <w:t>IV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valorização</w:t>
      </w:r>
      <w:r>
        <w:rPr>
          <w:spacing w:val="-4"/>
        </w:rPr>
        <w:t> </w:t>
      </w:r>
      <w:r>
        <w:rPr/>
        <w:t>da</w:t>
      </w:r>
      <w:r>
        <w:rPr>
          <w:spacing w:val="-5"/>
        </w:rPr>
        <w:t> </w:t>
      </w:r>
      <w:r>
        <w:rPr/>
        <w:t>inovação,</w:t>
      </w:r>
      <w:r>
        <w:rPr>
          <w:spacing w:val="-4"/>
        </w:rPr>
        <w:t> </w:t>
      </w:r>
      <w:r>
        <w:rPr/>
        <w:t>da</w:t>
      </w:r>
      <w:r>
        <w:rPr>
          <w:spacing w:val="-5"/>
        </w:rPr>
        <w:t> </w:t>
      </w:r>
      <w:r>
        <w:rPr/>
        <w:t>experimentação</w:t>
      </w:r>
      <w:r>
        <w:rPr>
          <w:spacing w:val="-4"/>
        </w:rPr>
        <w:t> </w:t>
      </w:r>
      <w:r>
        <w:rPr/>
        <w:t>e</w:t>
      </w:r>
      <w:r>
        <w:rPr>
          <w:spacing w:val="-5"/>
        </w:rPr>
        <w:t> </w:t>
      </w:r>
      <w:r>
        <w:rPr/>
        <w:t>da</w:t>
      </w:r>
      <w:r>
        <w:rPr>
          <w:spacing w:val="-4"/>
        </w:rPr>
        <w:t> </w:t>
      </w:r>
      <w:r>
        <w:rPr>
          <w:spacing w:val="-2"/>
        </w:rPr>
        <w:t>pesquisa.</w:t>
      </w:r>
    </w:p>
    <w:p>
      <w:pPr>
        <w:pStyle w:val="BodyText"/>
        <w:spacing w:line="196" w:lineRule="auto" w:before="209"/>
        <w:ind w:left="340" w:right="888" w:firstLine="149"/>
        <w:jc w:val="both"/>
      </w:pPr>
      <w:r>
        <w:rPr/>
        <w:t>Art. 5º O Educavídeo – Programa Municipal Escola de Cinema promoverá ao público interessado espaços de formação em linguagem audiovisual e de capacitação profissional, através de cursos e oficinas possibilitando a valorização da cultura do cinema, o desenvolvimento da juventude gramadense e o acesso ao mercado de trabalho do setor audiovisual.</w:t>
      </w:r>
    </w:p>
    <w:p>
      <w:pPr>
        <w:pStyle w:val="BodyText"/>
        <w:spacing w:line="196" w:lineRule="auto" w:before="219"/>
        <w:ind w:left="340" w:right="890" w:firstLine="149"/>
        <w:jc w:val="both"/>
      </w:pPr>
      <w:r>
        <w:rPr/>
        <w:t>§1º O foco do programa é a promoção do protagonismo juvenil em suas mais diversas realidades, propiciando a apropriação e aproximação da linguagem audiovisual e troca de experiências entre o público participante.</w:t>
      </w:r>
    </w:p>
    <w:p>
      <w:pPr>
        <w:pStyle w:val="BodyText"/>
        <w:spacing w:line="196" w:lineRule="auto" w:before="219"/>
        <w:ind w:left="340" w:right="890" w:firstLine="149"/>
        <w:jc w:val="both"/>
      </w:pPr>
      <w:r>
        <w:rPr/>
        <w:t>§2º As atividades de formação em linguagem audiovisual serão desenvolvidas para o público interessado, através de cursos, oficinas, seminários, fóruns, mostras e festivais visando o desenvolvimento educacional e qualificação com crítica sociocultural da comunidade.</w:t>
      </w:r>
    </w:p>
    <w:p>
      <w:pPr>
        <w:pStyle w:val="BodyText"/>
        <w:spacing w:line="196" w:lineRule="auto" w:before="220"/>
        <w:ind w:left="340" w:right="887" w:firstLine="149"/>
        <w:jc w:val="both"/>
      </w:pPr>
      <w:r>
        <w:rPr/>
        <w:t>Art. 6º As ações e atividades do Educavídeo – Programa Municipal Escola de Cinema, serão realizadas por um corpo técnico, formado por profissionais e técnicos especializados nos diferentes segmentos</w:t>
      </w:r>
      <w:r>
        <w:rPr>
          <w:spacing w:val="80"/>
        </w:rPr>
        <w:t> </w:t>
      </w:r>
      <w:r>
        <w:rPr/>
        <w:t>do audiovisual, e professores da rede municipal de ensino, sob a coordenação da Secretaria Municipal de Educação e que os mesmos não sejam prejudicados em sua avaliação de desempenho e que sejam efetivos e estáveis.</w:t>
      </w:r>
    </w:p>
    <w:p>
      <w:pPr>
        <w:pStyle w:val="BodyText"/>
        <w:spacing w:line="196" w:lineRule="auto" w:before="219"/>
        <w:ind w:left="340" w:right="886" w:firstLine="149"/>
        <w:jc w:val="both"/>
      </w:pPr>
      <w:r>
        <w:rPr/>
        <w:t>§1º O corpo técnico deverá ser formado por profissionais graduados em Cinema, Audiovisual,</w:t>
      </w:r>
      <w:r>
        <w:rPr>
          <w:spacing w:val="40"/>
        </w:rPr>
        <w:t> </w:t>
      </w:r>
      <w:r>
        <w:rPr/>
        <w:t>Imagem e Som, Rádio e TV; ou Comunicação Social, Publicidade e Propaganda e Jornalismo ou Artes Cênicas com experiência e prática comprovadas e técnicos de notória e comprovada experiência especializados nas diversas atividades do audiovisual como roteiro, direção, arte, fotografia, som, edição, efeitos especiais e atuação.</w:t>
      </w:r>
    </w:p>
    <w:p>
      <w:pPr>
        <w:pStyle w:val="BodyText"/>
        <w:spacing w:line="196" w:lineRule="auto" w:before="218"/>
        <w:ind w:left="340" w:right="888" w:firstLine="149"/>
        <w:jc w:val="both"/>
      </w:pPr>
      <w:r>
        <w:rPr/>
        <w:t>§2º Comporá também corpo técnico do programa profissionais aptos a manutenção e operação do equipamento vinculado ao programa.</w:t>
      </w:r>
    </w:p>
    <w:p>
      <w:pPr>
        <w:pStyle w:val="BodyText"/>
        <w:spacing w:line="196" w:lineRule="auto" w:before="220"/>
        <w:ind w:left="340" w:right="888" w:firstLine="149"/>
        <w:jc w:val="both"/>
      </w:pPr>
      <w:r>
        <w:rPr/>
        <w:t>§3º A aptidão exigida no parágrafo anterior deverá ser comprovada através de experiência profissional ou cursos de formação específica.</w:t>
      </w:r>
    </w:p>
    <w:p>
      <w:pPr>
        <w:pStyle w:val="BodyText"/>
        <w:spacing w:line="196" w:lineRule="auto" w:before="220"/>
        <w:ind w:left="340" w:right="888" w:firstLine="149"/>
        <w:jc w:val="both"/>
      </w:pPr>
      <w:r>
        <w:rPr/>
        <w:t>§4º A contratação dos profissionais integrantes do corpo técnico dar-se-á através de contratação, observada a legislação vigente.</w:t>
      </w:r>
    </w:p>
    <w:p>
      <w:pPr>
        <w:pStyle w:val="BodyText"/>
        <w:spacing w:after="0" w:line="196" w:lineRule="auto"/>
        <w:jc w:val="both"/>
        <w:sectPr>
          <w:pgSz w:w="11910" w:h="16840"/>
          <w:pgMar w:header="390" w:footer="624" w:top="2040" w:bottom="820" w:left="1417" w:right="0"/>
        </w:sectPr>
      </w:pPr>
    </w:p>
    <w:p>
      <w:pPr>
        <w:pStyle w:val="BodyText"/>
      </w:pPr>
    </w:p>
    <w:p>
      <w:pPr>
        <w:pStyle w:val="BodyText"/>
        <w:spacing w:before="230"/>
      </w:pPr>
    </w:p>
    <w:p>
      <w:pPr>
        <w:pStyle w:val="BodyText"/>
        <w:spacing w:line="196" w:lineRule="auto"/>
        <w:ind w:left="340" w:right="887" w:firstLine="149"/>
        <w:jc w:val="both"/>
      </w:pPr>
      <w:r>
        <w:rPr/>
        <w:t>Art. 7° Fica criada a Comissão de Pais, composta pelos genitores e/ou responsáveis legais dos alunos integrantes do Programa Educavídeo, destinada ao acompanhamento das atividades do referido </w:t>
      </w:r>
      <w:r>
        <w:rPr>
          <w:spacing w:val="-2"/>
        </w:rPr>
        <w:t>Programa.</w:t>
      </w:r>
    </w:p>
    <w:p>
      <w:pPr>
        <w:pStyle w:val="BodyText"/>
        <w:spacing w:line="196" w:lineRule="auto" w:before="219"/>
        <w:ind w:left="340" w:right="889" w:firstLine="149"/>
        <w:jc w:val="both"/>
      </w:pPr>
      <w:r>
        <w:rPr/>
        <w:t>Parágrafo único. A Comissão exercerá suas atividades em caráter voluntário, sendo constituída por até 05 (cinco) membros, com mandato de 06 (seis) meses, permitida a sua renovação, e será regulamentada por Decreto, no que couber.</w:t>
      </w:r>
    </w:p>
    <w:p>
      <w:pPr>
        <w:pStyle w:val="BodyText"/>
        <w:spacing w:line="196" w:lineRule="auto" w:before="220"/>
        <w:ind w:left="340" w:right="887" w:firstLine="149"/>
        <w:jc w:val="both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7217155</wp:posOffset>
            </wp:positionH>
            <wp:positionV relativeFrom="paragraph">
              <wp:posOffset>767113</wp:posOffset>
            </wp:positionV>
            <wp:extent cx="342900" cy="361604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Art. 8º Para o desenvolvimento e crescimento do Educavídeo - Programa Municipal Escola de</w:t>
      </w:r>
      <w:r>
        <w:rPr>
          <w:spacing w:val="80"/>
        </w:rPr>
        <w:t> </w:t>
      </w:r>
      <w:r>
        <w:rPr/>
        <w:t>Cinema, poderão ser firmados termos de parcerias, convênios, cooperação técnica e artística ou</w:t>
      </w:r>
      <w:r>
        <w:rPr>
          <w:spacing w:val="80"/>
          <w:w w:val="150"/>
        </w:rPr>
        <w:t> </w:t>
      </w:r>
      <w:r>
        <w:rPr/>
        <w:t>outros instrumentos competentes com instituições de Ensino Superior, Institutos federais, entidades civis e governamentais, nacionais e internacionais, que desenvolvam ações semelhantes e com os mesmos objetivos.</w:t>
      </w:r>
    </w:p>
    <w:p>
      <w:pPr>
        <w:pStyle w:val="BodyText"/>
        <w:spacing w:line="196" w:lineRule="auto" w:before="219"/>
        <w:ind w:left="340" w:right="888" w:firstLine="149"/>
        <w:jc w:val="both"/>
      </w:pPr>
      <w:r>
        <w:rPr/>
        <w:t>Art. 9° A capacitação e formação para os diferentes públicos atendidos deverá promover espaços</w:t>
      </w:r>
      <w:r>
        <w:rPr>
          <w:spacing w:val="40"/>
        </w:rPr>
        <w:t> </w:t>
      </w:r>
      <w:r>
        <w:rPr/>
        <w:t>para integração entre alunos de diferentes níveis sociais, regiões de origem e faixa etária, troca de experiências de práticas pedagógicas entre professores, intercâmbios interinstitucionais sobre a</w:t>
      </w:r>
      <w:r>
        <w:rPr>
          <w:spacing w:val="80"/>
          <w:w w:val="150"/>
        </w:rPr>
        <w:t> </w:t>
      </w:r>
      <w:r>
        <w:rPr/>
        <w:t>gestão da escola de cinema como política pública permanente.</w:t>
      </w:r>
    </w:p>
    <w:p>
      <w:pPr>
        <w:pStyle w:val="BodyText"/>
        <w:spacing w:line="196" w:lineRule="auto" w:before="219"/>
        <w:ind w:left="340" w:right="889" w:firstLine="149"/>
        <w:jc w:val="both"/>
      </w:pPr>
      <w:r>
        <w:rPr/>
        <w:t>Art. 10. As despesas decorrentes do Educavídeo - Programa Municipal Escola de Cinema correrão por conta de dotações orçamentárias específicas e outras formas que lhe forem nominalmente atribuídas.</w:t>
      </w:r>
    </w:p>
    <w:p>
      <w:pPr>
        <w:pStyle w:val="BodyText"/>
        <w:spacing w:line="194" w:lineRule="auto" w:before="258"/>
        <w:ind w:left="340" w:right="888" w:firstLine="149"/>
        <w:jc w:val="both"/>
      </w:pPr>
      <w:r>
        <w:rPr/>
        <w:t>Art. 11. As despesas decorrentes da presente Lei correrão por conta de dotações orçamentárias próprias, previstas em dotação orçamentária própria no PPA, LOA e LDO.</w:t>
      </w:r>
    </w:p>
    <w:p>
      <w:pPr>
        <w:pStyle w:val="BodyText"/>
        <w:spacing w:before="182"/>
        <w:ind w:left="489"/>
      </w:pPr>
      <w:r>
        <w:rPr/>
        <w:t>Art.</w:t>
      </w:r>
      <w:r>
        <w:rPr>
          <w:spacing w:val="-5"/>
        </w:rPr>
        <w:t> </w:t>
      </w:r>
      <w:r>
        <w:rPr/>
        <w:t>12.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3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right="601"/>
        <w:jc w:val="center"/>
      </w:pPr>
      <w:r>
        <w:rPr/>
        <w:t>Gramado,</w:t>
      </w:r>
      <w:r>
        <w:rPr>
          <w:spacing w:val="-4"/>
        </w:rPr>
        <w:t> </w:t>
      </w:r>
      <w:r>
        <w:rPr/>
        <w:t>10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março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2026.</w:t>
      </w:r>
    </w:p>
    <w:p>
      <w:pPr>
        <w:pStyle w:val="BodyText"/>
        <w:rPr>
          <w:sz w:val="20"/>
        </w:rPr>
      </w:pPr>
    </w:p>
    <w:p>
      <w:pPr>
        <w:pStyle w:val="BodyText"/>
        <w:spacing w:before="68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2301101</wp:posOffset>
            </wp:positionH>
            <wp:positionV relativeFrom="paragraph">
              <wp:posOffset>213814</wp:posOffset>
            </wp:positionV>
            <wp:extent cx="1868571" cy="572642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99" w:lineRule="auto" w:before="234"/>
        <w:ind w:left="2876" w:right="5137" w:firstLine="566"/>
        <w:jc w:val="left"/>
        <w:rPr>
          <w:b/>
          <w:sz w:val="22"/>
        </w:rPr>
      </w:pP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6429" w:val="left" w:leader="none"/>
        </w:tabs>
        <w:spacing w:before="0"/>
        <w:ind w:left="340" w:right="0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94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975868</wp:posOffset>
            </wp:positionH>
            <wp:positionV relativeFrom="paragraph">
              <wp:posOffset>293996</wp:posOffset>
            </wp:positionV>
            <wp:extent cx="1868571" cy="572643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571" cy="572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pos="6958" w:val="left" w:leader="none"/>
        </w:tabs>
        <w:spacing w:line="244" w:lineRule="exact" w:before="192"/>
        <w:ind w:left="340" w:right="0" w:firstLine="0"/>
        <w:jc w:val="left"/>
        <w:rPr>
          <w:b/>
          <w:sz w:val="22"/>
        </w:rPr>
      </w:pPr>
      <w:r>
        <w:rPr>
          <w:b/>
          <w:sz w:val="22"/>
        </w:rPr>
        <w:t>Mariana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Melara</w:t>
      </w:r>
      <w:r>
        <w:rPr>
          <w:b/>
          <w:spacing w:val="-6"/>
          <w:sz w:val="22"/>
        </w:rPr>
        <w:t> </w:t>
      </w:r>
      <w:r>
        <w:rPr>
          <w:b/>
          <w:spacing w:val="-4"/>
          <w:sz w:val="22"/>
        </w:rPr>
        <w:t>Reis</w:t>
      </w:r>
      <w:r>
        <w:rPr>
          <w:b/>
          <w:sz w:val="22"/>
        </w:rPr>
        <w:tab/>
        <w:t>Débora</w:t>
      </w:r>
      <w:r>
        <w:rPr>
          <w:b/>
          <w:spacing w:val="-6"/>
          <w:sz w:val="22"/>
        </w:rPr>
        <w:t> </w:t>
      </w:r>
      <w:r>
        <w:rPr>
          <w:b/>
          <w:spacing w:val="-2"/>
          <w:sz w:val="22"/>
        </w:rPr>
        <w:t>Brantes</w:t>
      </w:r>
    </w:p>
    <w:p>
      <w:pPr>
        <w:tabs>
          <w:tab w:pos="5124" w:val="left" w:leader="none"/>
        </w:tabs>
        <w:spacing w:line="244" w:lineRule="exact" w:before="0"/>
        <w:ind w:left="340" w:right="0" w:firstLine="0"/>
        <w:jc w:val="left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1" simplePos="0" relativeHeight="487521280">
            <wp:simplePos x="0" y="0"/>
            <wp:positionH relativeFrom="page">
              <wp:posOffset>4647138</wp:posOffset>
            </wp:positionH>
            <wp:positionV relativeFrom="paragraph">
              <wp:posOffset>-781699</wp:posOffset>
            </wp:positionV>
            <wp:extent cx="2031999" cy="677417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1999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t>Procuradora-Geral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9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pgSz w:w="11910" w:h="16840"/>
      <w:pgMar w:header="390" w:footer="624" w:top="2040" w:bottom="820" w:left="1417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9744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3286-2500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instrText> NUMPAGES </w:instrTex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3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4.400002pt;margin-top:799.697815pt;width:452.75pt;height:22.9pt;mso-position-horizontal-relative:page;mso-position-vertical-relative:page;z-index:-15796736" type="#_x0000_t202" id="docshape2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3286-2500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z w:val="16"/>
                      </w:rPr>
                      <w:instrText> PAGE </w:instrText>
                    </w:r>
                    <w:r>
                      <w:rPr>
                        <w:rFonts w:ascii="Arial MT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z w:val="16"/>
                      </w:rPr>
                      <w:fldChar w:fldCharType="end"/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instrText> NUMPAGES </w:instrTex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3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18720">
          <wp:simplePos x="0" y="0"/>
          <wp:positionH relativeFrom="page">
            <wp:posOffset>3775455</wp:posOffset>
          </wp:positionH>
          <wp:positionV relativeFrom="page">
            <wp:posOffset>247650</wp:posOffset>
          </wp:positionV>
          <wp:extent cx="549021" cy="719963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49021" cy="71996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9232">
              <wp:simplePos x="0" y="0"/>
              <wp:positionH relativeFrom="page">
                <wp:posOffset>2182495</wp:posOffset>
              </wp:positionH>
              <wp:positionV relativeFrom="page">
                <wp:posOffset>1009199</wp:posOffset>
              </wp:positionV>
              <wp:extent cx="3750945" cy="309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3750945" cy="309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7"/>
                            <w:ind w:left="20" w:right="0" w:firstLine="0"/>
                            <w:jc w:val="left"/>
                            <w:rPr>
                              <w:rFonts w:ascii="Arial"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/>
                              <w:i/>
                              <w:spacing w:val="-7"/>
                              <w:sz w:val="40"/>
                            </w:rPr>
                            <w:t> </w:t>
                          </w:r>
                          <w:r>
                            <w:rPr>
                              <w:rFonts w:asci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71.850006pt;margin-top:79.464546pt;width:295.350pt;height:24.35pt;mso-position-horizontal-relative:page;mso-position-vertical-relative:page;z-index:-15797248" type="#_x0000_t202" id="docshape1" filled="false" stroked="false">
              <v:textbox inset="0,0,0,0">
                <w:txbxContent>
                  <w:p>
                    <w:pPr>
                      <w:spacing w:before="7"/>
                      <w:ind w:left="20" w:right="0" w:firstLine="0"/>
                      <w:jc w:val="left"/>
                      <w:rPr>
                        <w:rFonts w:ascii="Arial"/>
                        <w:i/>
                        <w:sz w:val="40"/>
                      </w:rPr>
                    </w:pPr>
                    <w:r>
                      <w:rPr>
                        <w:rFonts w:asci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/>
                        <w:i/>
                        <w:spacing w:val="-7"/>
                        <w:sz w:val="40"/>
                      </w:rPr>
                      <w:t> </w:t>
                    </w:r>
                    <w:r>
                      <w:rPr>
                        <w:rFonts w:asci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9"/>
      <w:numFmt w:val="upperRoman"/>
      <w:lvlText w:val="%1"/>
      <w:lvlJc w:val="left"/>
      <w:pPr>
        <w:ind w:left="708" w:hanging="22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678" w:hanging="22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57" w:hanging="22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636" w:hanging="22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615" w:hanging="22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94" w:hanging="22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73" w:hanging="22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52" w:hanging="22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30" w:hanging="220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7"/>
      <w:numFmt w:val="upperRoman"/>
      <w:lvlText w:val="%1-"/>
      <w:lvlJc w:val="left"/>
      <w:pPr>
        <w:ind w:left="869" w:hanging="380"/>
        <w:jc w:val="left"/>
      </w:pPr>
      <w:rPr>
        <w:rFonts w:hint="default"/>
        <w:spacing w:val="-1"/>
        <w:w w:val="100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22" w:hanging="38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785" w:hanging="38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748" w:hanging="38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711" w:hanging="38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674" w:hanging="38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637" w:hanging="38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600" w:hanging="38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62" w:hanging="380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4"/>
      <w:numFmt w:val="upperRoman"/>
      <w:lvlText w:val="%1"/>
      <w:lvlJc w:val="left"/>
      <w:pPr>
        <w:ind w:left="340" w:hanging="28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354" w:hanging="28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369" w:hanging="28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384" w:hanging="28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399" w:hanging="28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414" w:hanging="28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429" w:hanging="28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444" w:hanging="28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458" w:hanging="285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"/>
      <w:lvlJc w:val="left"/>
      <w:pPr>
        <w:ind w:left="594" w:hanging="105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588" w:hanging="105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577" w:hanging="105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66" w:hanging="105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555" w:hanging="105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544" w:hanging="105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533" w:hanging="105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522" w:hanging="105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510" w:hanging="105"/>
      </w:pPr>
      <w:rPr>
        <w:rFonts w:hint="default"/>
        <w:lang w:val="pt-PT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"/>
      <w:ind w:left="2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spacing w:before="171"/>
      <w:ind w:left="340" w:hanging="403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2026-03-23T11:27:37Z</dcterms:created>
  <dcterms:modified xsi:type="dcterms:W3CDTF">2026-03-23T11:27:37Z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2026-03-11T00:00:00Z</vt:filetime>
  </property>
  <property fmtid="{D5CDD505-2E9C-101B-9397-08002B2CF9AE}" pid="3" name="Creator">
    <vt:lpwstr>BIRT Report Engine /usr/local/tomcat/webapps/WebReport/WEB-INF/lib/org.eclipse.birt.runtime_4.15.0-202403270652.jar.</vt:lpwstr>
  </property>
  <property fmtid="{D5CDD505-2E9C-101B-9397-08002B2CF9AE}" pid="4" name="LastSaved">
    <vt:filetime>2026-03-23T00:00:00Z</vt:filetime>
  </property>
  <property fmtid="{D5CDD505-2E9C-101B-9397-08002B2CF9AE}" pid="5" name="Producer">
    <vt:lpwstr>Bry Signer PDF 2.3.1</vt:lpwstr>
  </property>
</Properties>
</file>