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4509,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19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MARÇO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2026.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940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1056637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Autoriza o município de Gramado a conceder índice de revisão geral anual aos servidores do Poder Executivo, Poder Legislativo, da Autarquia Municipal de Turismo - Gramadotur, aos Agentes Políticos, Estagiários, Aposentados e Pensionistas</w:t>
      </w:r>
      <w:r>
        <w:rPr>
          <w:spacing w:val="40"/>
        </w:rPr>
        <w:t> </w:t>
      </w:r>
      <w:r>
        <w:rPr/>
        <w:t>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</w:pPr>
    </w:p>
    <w:p>
      <w:pPr>
        <w:pStyle w:val="BodyText"/>
        <w:spacing w:line="196" w:lineRule="auto"/>
        <w:ind w:left="57" w:right="861" w:firstLine="149"/>
      </w:pPr>
      <w:r>
        <w:rPr>
          <w:b/>
        </w:rPr>
        <w:t>O PREFEITO DE GRAMADO</w:t>
      </w:r>
      <w:r>
        <w:rPr/>
        <w:t>, no uso de suas atribuições legais, FAÇO SABER, que a Câmara Municipal de Vereadores aprovou e eu sanciono e promulgo a seguinte Lei:</w:t>
      </w:r>
    </w:p>
    <w:p>
      <w:pPr>
        <w:pStyle w:val="BodyText"/>
        <w:spacing w:line="196" w:lineRule="auto" w:before="219"/>
        <w:ind w:left="57" w:right="861" w:firstLine="149"/>
      </w:pPr>
      <w:r>
        <w:rPr/>
        <w:t>Art. 1º A revisão geral anual, de que trata o inciso X do art. 37 da Constituição Federal, é concedida</w:t>
      </w:r>
      <w:r>
        <w:rPr>
          <w:spacing w:val="40"/>
        </w:rPr>
        <w:t> </w:t>
      </w:r>
      <w:r>
        <w:rPr/>
        <w:t>com a aplicação do índice de 6,66% (seis inteiros e sessenta e seis centésimos por cento) sobre:</w:t>
      </w:r>
    </w:p>
    <w:p>
      <w:pPr>
        <w:pStyle w:val="ListParagraph"/>
        <w:numPr>
          <w:ilvl w:val="0"/>
          <w:numId w:val="1"/>
        </w:numPr>
        <w:tabs>
          <w:tab w:pos="332" w:val="left" w:leader="none"/>
        </w:tabs>
        <w:spacing w:line="196" w:lineRule="auto" w:before="220" w:after="0"/>
        <w:ind w:left="57" w:right="889" w:firstLine="149"/>
        <w:jc w:val="left"/>
        <w:rPr>
          <w:sz w:val="22"/>
        </w:rPr>
      </w:pPr>
      <w:r>
        <w:rPr>
          <w:sz w:val="22"/>
        </w:rPr>
        <w:t>– os vencimentos dos servidores públicos do Município, do Poder Executivo, do Poder Legislativo, das autarquias e fundações;</w:t>
      </w:r>
    </w:p>
    <w:p>
      <w:pPr>
        <w:pStyle w:val="ListParagraph"/>
        <w:numPr>
          <w:ilvl w:val="0"/>
          <w:numId w:val="1"/>
        </w:numPr>
        <w:tabs>
          <w:tab w:pos="364" w:val="left" w:leader="none"/>
        </w:tabs>
        <w:spacing w:line="240" w:lineRule="auto" w:before="182" w:after="0"/>
        <w:ind w:left="364" w:right="0" w:hanging="158"/>
        <w:jc w:val="left"/>
        <w:rPr>
          <w:sz w:val="22"/>
        </w:rPr>
      </w:pPr>
      <w:r>
        <w:rPr>
          <w:sz w:val="22"/>
        </w:rPr>
        <w:t>–</w:t>
      </w:r>
      <w:r>
        <w:rPr>
          <w:spacing w:val="-8"/>
          <w:sz w:val="22"/>
        </w:rPr>
        <w:t> </w:t>
      </w:r>
      <w:r>
        <w:rPr>
          <w:sz w:val="22"/>
        </w:rPr>
        <w:t>os</w:t>
      </w:r>
      <w:r>
        <w:rPr>
          <w:spacing w:val="-6"/>
          <w:sz w:val="22"/>
        </w:rPr>
        <w:t> </w:t>
      </w:r>
      <w:r>
        <w:rPr>
          <w:sz w:val="22"/>
        </w:rPr>
        <w:t>subsídios</w:t>
      </w:r>
      <w:r>
        <w:rPr>
          <w:spacing w:val="-5"/>
          <w:sz w:val="22"/>
        </w:rPr>
        <w:t> </w:t>
      </w:r>
      <w:r>
        <w:rPr>
          <w:sz w:val="22"/>
        </w:rPr>
        <w:t>do</w:t>
      </w:r>
      <w:r>
        <w:rPr>
          <w:spacing w:val="-6"/>
          <w:sz w:val="22"/>
        </w:rPr>
        <w:t> </w:t>
      </w:r>
      <w:r>
        <w:rPr>
          <w:sz w:val="22"/>
        </w:rPr>
        <w:t>Prefeito,</w:t>
      </w:r>
      <w:r>
        <w:rPr>
          <w:spacing w:val="-5"/>
          <w:sz w:val="22"/>
        </w:rPr>
        <w:t> </w:t>
      </w:r>
      <w:r>
        <w:rPr>
          <w:sz w:val="22"/>
        </w:rPr>
        <w:t>do</w:t>
      </w:r>
      <w:r>
        <w:rPr>
          <w:spacing w:val="-6"/>
          <w:sz w:val="22"/>
        </w:rPr>
        <w:t> </w:t>
      </w:r>
      <w:r>
        <w:rPr>
          <w:sz w:val="22"/>
        </w:rPr>
        <w:t>Vice-Prefeito,</w:t>
      </w:r>
      <w:r>
        <w:rPr>
          <w:spacing w:val="-6"/>
          <w:sz w:val="22"/>
        </w:rPr>
        <w:t> </w:t>
      </w:r>
      <w:r>
        <w:rPr>
          <w:sz w:val="22"/>
        </w:rPr>
        <w:t>dos</w:t>
      </w:r>
      <w:r>
        <w:rPr>
          <w:spacing w:val="-5"/>
          <w:sz w:val="22"/>
        </w:rPr>
        <w:t> </w:t>
      </w:r>
      <w:r>
        <w:rPr>
          <w:sz w:val="22"/>
        </w:rPr>
        <w:t>Vereadores</w:t>
      </w:r>
      <w:r>
        <w:rPr>
          <w:spacing w:val="-6"/>
          <w:sz w:val="22"/>
        </w:rPr>
        <w:t> </w:t>
      </w:r>
      <w:r>
        <w:rPr>
          <w:sz w:val="22"/>
        </w:rPr>
        <w:t>e</w:t>
      </w:r>
      <w:r>
        <w:rPr>
          <w:spacing w:val="-5"/>
          <w:sz w:val="22"/>
        </w:rPr>
        <w:t> </w:t>
      </w:r>
      <w:r>
        <w:rPr>
          <w:sz w:val="22"/>
        </w:rPr>
        <w:t>dos</w:t>
      </w:r>
      <w:r>
        <w:rPr>
          <w:spacing w:val="-6"/>
          <w:sz w:val="22"/>
        </w:rPr>
        <w:t> </w:t>
      </w:r>
      <w:r>
        <w:rPr>
          <w:sz w:val="22"/>
        </w:rPr>
        <w:t>Secretários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Municipais;</w:t>
      </w:r>
    </w:p>
    <w:p>
      <w:pPr>
        <w:pStyle w:val="ListParagraph"/>
        <w:numPr>
          <w:ilvl w:val="0"/>
          <w:numId w:val="1"/>
        </w:numPr>
        <w:tabs>
          <w:tab w:pos="419" w:val="left" w:leader="none"/>
        </w:tabs>
        <w:spacing w:line="240" w:lineRule="auto" w:before="171" w:after="0"/>
        <w:ind w:left="419" w:right="0" w:hanging="213"/>
        <w:jc w:val="left"/>
        <w:rPr>
          <w:sz w:val="22"/>
        </w:rPr>
      </w:pPr>
      <w:r>
        <w:rPr>
          <w:sz w:val="22"/>
        </w:rPr>
        <w:t>–</w:t>
      </w:r>
      <w:r>
        <w:rPr>
          <w:spacing w:val="-5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bolsa-auxílio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estágio;</w:t>
      </w:r>
    </w:p>
    <w:p>
      <w:pPr>
        <w:pStyle w:val="ListParagraph"/>
        <w:numPr>
          <w:ilvl w:val="0"/>
          <w:numId w:val="1"/>
        </w:numPr>
        <w:tabs>
          <w:tab w:pos="455" w:val="left" w:leader="none"/>
        </w:tabs>
        <w:spacing w:line="196" w:lineRule="auto" w:before="209" w:after="0"/>
        <w:ind w:left="57" w:right="889" w:firstLine="149"/>
        <w:jc w:val="left"/>
        <w:rPr>
          <w:sz w:val="22"/>
        </w:rPr>
      </w:pPr>
      <w:r>
        <w:rPr>
          <w:sz w:val="22"/>
        </w:rPr>
        <w:t>– os proventos de aposentadoria e as pensões, em atendimento ao art. 40, § 8º da Constituição</w:t>
      </w:r>
      <w:r>
        <w:rPr>
          <w:spacing w:val="80"/>
          <w:sz w:val="22"/>
        </w:rPr>
        <w:t> </w:t>
      </w:r>
      <w:r>
        <w:rPr>
          <w:spacing w:val="-2"/>
          <w:sz w:val="22"/>
        </w:rPr>
        <w:t>Federal.</w:t>
      </w:r>
    </w:p>
    <w:p>
      <w:pPr>
        <w:pStyle w:val="BodyText"/>
        <w:spacing w:line="196" w:lineRule="auto" w:before="220"/>
        <w:ind w:left="57" w:right="690" w:firstLine="149"/>
      </w:pPr>
      <w:r>
        <w:rPr/>
        <w:t>Art. 2º Esta lei entra em vigor na data de sua publicação, retroagindo seus efeitos a 1º de março de</w:t>
      </w:r>
      <w:r>
        <w:rPr>
          <w:spacing w:val="40"/>
        </w:rPr>
        <w:t> </w:t>
      </w:r>
      <w:r>
        <w:rPr>
          <w:spacing w:val="-2"/>
        </w:rPr>
        <w:t>2026.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ind w:right="884"/>
        <w:jc w:val="center"/>
      </w:pPr>
      <w:r>
        <w:rPr/>
        <w:drawing>
          <wp:anchor distT="0" distB="0" distL="0" distR="0" allowOverlap="1" layoutInCell="1" locked="0" behindDoc="1" simplePos="0" relativeHeight="487547904">
            <wp:simplePos x="0" y="0"/>
            <wp:positionH relativeFrom="page">
              <wp:posOffset>4296156</wp:posOffset>
            </wp:positionH>
            <wp:positionV relativeFrom="paragraph">
              <wp:posOffset>223896</wp:posOffset>
            </wp:positionV>
            <wp:extent cx="2032000" cy="677417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4"/>
        </w:rPr>
        <w:t> </w:t>
      </w:r>
      <w:r>
        <w:rPr/>
        <w:t>19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março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2026.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2"/>
      </w:pPr>
    </w:p>
    <w:p>
      <w:pPr>
        <w:spacing w:line="199" w:lineRule="auto" w:before="1"/>
        <w:ind w:left="2543" w:right="4242" w:firstLine="616"/>
        <w:jc w:val="left"/>
        <w:rPr>
          <w:b/>
          <w:sz w:val="22"/>
        </w:rPr>
      </w:pPr>
      <w:r>
        <w:rPr>
          <w:b/>
          <w:sz w:val="22"/>
        </w:rPr>
        <w:t>Luiz Antônio Barbacovi Prefeito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Gramado,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em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exercício</w:t>
      </w:r>
    </w:p>
    <w:p>
      <w:pPr>
        <w:pStyle w:val="BodyText"/>
        <w:rPr>
          <w:b/>
        </w:rPr>
      </w:pPr>
    </w:p>
    <w:p>
      <w:pPr>
        <w:pStyle w:val="BodyText"/>
        <w:spacing w:before="63"/>
        <w:rPr>
          <w:b/>
        </w:rPr>
      </w:pPr>
    </w:p>
    <w:p>
      <w:pPr>
        <w:tabs>
          <w:tab w:pos="6146" w:val="left" w:leader="none"/>
        </w:tabs>
        <w:spacing w:before="0"/>
        <w:ind w:left="57" w:right="0" w:firstLine="0"/>
        <w:jc w:val="left"/>
        <w:rPr>
          <w:b/>
          <w:sz w:val="22"/>
        </w:rPr>
      </w:pPr>
      <w:r>
        <w:rPr>
          <w:b/>
          <w:sz w:val="22"/>
        </w:rPr>
        <w:drawing>
          <wp:anchor distT="0" distB="0" distL="0" distR="0" allowOverlap="1" layoutInCell="1" locked="0" behindDoc="1" simplePos="0" relativeHeight="487547392">
            <wp:simplePos x="0" y="0"/>
            <wp:positionH relativeFrom="page">
              <wp:posOffset>1688979</wp:posOffset>
            </wp:positionH>
            <wp:positionV relativeFrom="paragraph">
              <wp:posOffset>-188718</wp:posOffset>
            </wp:positionV>
            <wp:extent cx="1463357" cy="583247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3357" cy="5832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</w:rPr>
      </w:pPr>
    </w:p>
    <w:p>
      <w:pPr>
        <w:pStyle w:val="BodyText"/>
        <w:spacing w:before="56"/>
        <w:rPr>
          <w:b/>
        </w:rPr>
      </w:pPr>
    </w:p>
    <w:p>
      <w:pPr>
        <w:tabs>
          <w:tab w:pos="7021" w:val="left" w:leader="none"/>
        </w:tabs>
        <w:spacing w:line="246" w:lineRule="exact" w:before="0"/>
        <w:ind w:left="57" w:right="0" w:firstLine="0"/>
        <w:jc w:val="left"/>
        <w:rPr>
          <w:b/>
          <w:sz w:val="22"/>
        </w:rPr>
      </w:pPr>
      <w:r>
        <w:rPr>
          <w:b/>
          <w:sz w:val="22"/>
        </w:rPr>
        <w:t>Mariana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Melara</w:t>
      </w:r>
      <w:r>
        <w:rPr>
          <w:b/>
          <w:spacing w:val="-6"/>
          <w:sz w:val="22"/>
        </w:rPr>
        <w:t> </w:t>
      </w:r>
      <w:r>
        <w:rPr>
          <w:b/>
          <w:spacing w:val="-4"/>
          <w:sz w:val="22"/>
        </w:rPr>
        <w:t>Reis</w:t>
      </w:r>
      <w:r>
        <w:rPr>
          <w:b/>
          <w:sz w:val="22"/>
        </w:rPr>
        <w:tab/>
        <w:t>Débora</w:t>
      </w:r>
      <w:r>
        <w:rPr>
          <w:b/>
          <w:spacing w:val="-6"/>
          <w:sz w:val="22"/>
        </w:rPr>
        <w:t> </w:t>
      </w:r>
      <w:r>
        <w:rPr>
          <w:b/>
          <w:spacing w:val="-2"/>
          <w:sz w:val="22"/>
        </w:rPr>
        <w:t>Brantes</w:t>
      </w:r>
    </w:p>
    <w:p>
      <w:pPr>
        <w:tabs>
          <w:tab w:pos="4983" w:val="left" w:leader="none"/>
        </w:tabs>
        <w:spacing w:line="246" w:lineRule="exact" w:before="0"/>
        <w:ind w:left="57" w:right="0" w:firstLine="0"/>
        <w:jc w:val="left"/>
        <w:rPr>
          <w:b/>
          <w:sz w:val="22"/>
        </w:rPr>
      </w:pPr>
      <w:r>
        <w:rPr>
          <w:b/>
          <w:sz w:val="22"/>
        </w:rPr>
        <w:t>Procuradora-Geral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footerReference w:type="default" r:id="rId5"/>
      <w:type w:val="continuous"/>
      <w:pgSz w:w="11910" w:h="16840"/>
      <w:pgMar w:header="0" w:footer="2189" w:top="380" w:bottom="238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46880">
          <wp:simplePos x="0" y="0"/>
          <wp:positionH relativeFrom="page">
            <wp:posOffset>4970410</wp:posOffset>
          </wp:positionH>
          <wp:positionV relativeFrom="page">
            <wp:posOffset>9175038</wp:posOffset>
          </wp:positionV>
          <wp:extent cx="1845733" cy="565644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45733" cy="5656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7392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69088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"/>
      <w:lvlJc w:val="left"/>
      <w:pPr>
        <w:ind w:left="57" w:hanging="127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074" w:hanging="127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89" w:hanging="127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03" w:hanging="12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18" w:hanging="12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32" w:hanging="12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47" w:hanging="12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61" w:hanging="12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76" w:hanging="127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3" w:right="835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71"/>
      <w:ind w:left="57" w:firstLine="149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2026-03-23T11:24:51Z</dcterms:created>
  <dcterms:modified xsi:type="dcterms:W3CDTF">2026-03-23T11:24:51Z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2026-03-23T00:00:00Z</vt:filetime>
  </property>
  <property fmtid="{D5CDD505-2E9C-101B-9397-08002B2CF9AE}" pid="5" name="Producer">
    <vt:lpwstr>Bry Signer PDF 2.3.1</vt:lpwstr>
  </property>
</Properties>
</file>