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4245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before="70"/>
        <w:ind w:left="13" w:right="835" w:firstLine="0"/>
        <w:jc w:val="center"/>
        <w:rPr>
          <w:rFonts w:ascii="Arial"/>
          <w:i/>
          <w:sz w:val="40"/>
        </w:rPr>
      </w:pPr>
      <w:r>
        <w:rPr>
          <w:rFonts w:ascii="Arial"/>
          <w:i/>
          <w:sz w:val="40"/>
        </w:rPr>
        <w:t>Prefeitura</w:t>
      </w:r>
      <w:r>
        <w:rPr>
          <w:rFonts w:ascii="Arial"/>
          <w:i/>
          <w:spacing w:val="-7"/>
          <w:sz w:val="40"/>
        </w:rPr>
        <w:t> </w:t>
      </w:r>
      <w:r>
        <w:rPr>
          <w:rFonts w:ascii="Arial"/>
          <w:i/>
          <w:sz w:val="40"/>
        </w:rPr>
        <w:t>Municipal</w:t>
      </w:r>
      <w:r>
        <w:rPr>
          <w:rFonts w:ascii="Arial"/>
          <w:i/>
          <w:spacing w:val="-7"/>
          <w:sz w:val="40"/>
        </w:rPr>
        <w:t> </w:t>
      </w:r>
      <w:r>
        <w:rPr>
          <w:rFonts w:ascii="Arial"/>
          <w:i/>
          <w:sz w:val="40"/>
        </w:rPr>
        <w:t>de</w:t>
      </w:r>
      <w:r>
        <w:rPr>
          <w:rFonts w:ascii="Arial"/>
          <w:i/>
          <w:spacing w:val="-7"/>
          <w:sz w:val="40"/>
        </w:rPr>
        <w:t> </w:t>
      </w:r>
      <w:r>
        <w:rPr>
          <w:rFonts w:ascii="Arial"/>
          <w:i/>
          <w:spacing w:val="-2"/>
          <w:sz w:val="40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pStyle w:val="Heading1"/>
      </w:pPr>
      <w:r>
        <w:rPr/>
        <w:t>LEI</w:t>
      </w:r>
      <w:r>
        <w:rPr>
          <w:spacing w:val="-3"/>
        </w:rPr>
        <w:t> </w:t>
      </w:r>
      <w:r>
        <w:rPr/>
        <w:t>Nº</w:t>
      </w:r>
      <w:r>
        <w:rPr>
          <w:spacing w:val="-3"/>
        </w:rPr>
        <w:t> </w:t>
      </w:r>
      <w:r>
        <w:rPr/>
        <w:t>4513,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27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MARÇO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spacing w:line="196" w:lineRule="auto" w:before="0"/>
        <w:ind w:left="4714" w:right="939" w:firstLine="0"/>
        <w:jc w:val="both"/>
        <w:rPr>
          <w:sz w:val="22"/>
        </w:rPr>
      </w:pPr>
      <w:r>
        <w:rPr>
          <w:sz w:val="22"/>
        </w:rPr>
        <w:t>Denomina "Estrada Linha Accorsi" a via pública localizada entre as localidades de Linha Carazal e Tapera Italiana, e dá outras providências.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05"/>
        <w:rPr>
          <w:sz w:val="22"/>
        </w:rPr>
      </w:pPr>
    </w:p>
    <w:p>
      <w:pPr>
        <w:pStyle w:val="BodyText"/>
        <w:spacing w:line="196" w:lineRule="auto"/>
        <w:ind w:left="56" w:right="891" w:firstLine="135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-4643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</w:t>
      </w:r>
      <w:r>
        <w:rPr>
          <w:b/>
          <w:spacing w:val="-2"/>
        </w:rPr>
        <w:t> </w:t>
      </w:r>
      <w:r>
        <w:rPr>
          <w:b/>
        </w:rPr>
        <w:t>GRAMADO</w:t>
      </w:r>
      <w:r>
        <w:rPr/>
        <w:t>, no uso de suas atribuições legais, FAÇO SABER, que a Câmara Municipal de Vereadores aprovou e eu sanciono e promulgo a seguinte Lei:</w:t>
      </w:r>
    </w:p>
    <w:p>
      <w:pPr>
        <w:pStyle w:val="BodyText"/>
        <w:spacing w:line="196" w:lineRule="auto" w:before="199"/>
        <w:ind w:left="56" w:right="889" w:firstLine="135"/>
        <w:jc w:val="both"/>
      </w:pPr>
      <w:r>
        <w:rPr/>
        <w:t>Art. 1º Fica denominada "Estrada Linha Accorsi" a via pública situada entre as Linhas Carazal e Tapera Italiana, com as seguintes características e confrontações:</w:t>
      </w:r>
    </w:p>
    <w:p>
      <w:pPr>
        <w:pStyle w:val="ListParagraph"/>
        <w:numPr>
          <w:ilvl w:val="0"/>
          <w:numId w:val="1"/>
        </w:numPr>
        <w:tabs>
          <w:tab w:pos="307" w:val="left" w:leader="none"/>
        </w:tabs>
        <w:spacing w:line="222" w:lineRule="exact" w:before="166" w:after="0"/>
        <w:ind w:left="307" w:right="0" w:hanging="115"/>
        <w:jc w:val="left"/>
        <w:rPr>
          <w:sz w:val="20"/>
        </w:rPr>
      </w:pPr>
      <w:r>
        <w:rPr>
          <w:sz w:val="20"/>
        </w:rPr>
        <w:t>-</w:t>
      </w:r>
      <w:r>
        <w:rPr>
          <w:spacing w:val="14"/>
          <w:sz w:val="20"/>
        </w:rPr>
        <w:t> </w:t>
      </w:r>
      <w:r>
        <w:rPr>
          <w:sz w:val="20"/>
        </w:rPr>
        <w:t>Início:</w:t>
      </w:r>
      <w:r>
        <w:rPr>
          <w:spacing w:val="16"/>
          <w:sz w:val="20"/>
        </w:rPr>
        <w:t> </w:t>
      </w:r>
      <w:r>
        <w:rPr>
          <w:sz w:val="20"/>
        </w:rPr>
        <w:t>Localizado</w:t>
      </w:r>
      <w:r>
        <w:rPr>
          <w:spacing w:val="16"/>
          <w:sz w:val="20"/>
        </w:rPr>
        <w:t> </w:t>
      </w:r>
      <w:r>
        <w:rPr>
          <w:sz w:val="20"/>
        </w:rPr>
        <w:t>junto</w:t>
      </w:r>
      <w:r>
        <w:rPr>
          <w:spacing w:val="16"/>
          <w:sz w:val="20"/>
        </w:rPr>
        <w:t> </w:t>
      </w:r>
      <w:r>
        <w:rPr>
          <w:sz w:val="20"/>
        </w:rPr>
        <w:t>à</w:t>
      </w:r>
      <w:r>
        <w:rPr>
          <w:spacing w:val="16"/>
          <w:sz w:val="20"/>
        </w:rPr>
        <w:t> </w:t>
      </w:r>
      <w:r>
        <w:rPr>
          <w:sz w:val="20"/>
        </w:rPr>
        <w:t>estrada</w:t>
      </w:r>
      <w:r>
        <w:rPr>
          <w:spacing w:val="16"/>
          <w:sz w:val="20"/>
        </w:rPr>
        <w:t> </w:t>
      </w:r>
      <w:r>
        <w:rPr>
          <w:sz w:val="20"/>
        </w:rPr>
        <w:t>para</w:t>
      </w:r>
      <w:r>
        <w:rPr>
          <w:spacing w:val="16"/>
          <w:sz w:val="20"/>
        </w:rPr>
        <w:t> </w:t>
      </w:r>
      <w:r>
        <w:rPr>
          <w:sz w:val="20"/>
        </w:rPr>
        <w:t>Linha</w:t>
      </w:r>
      <w:r>
        <w:rPr>
          <w:spacing w:val="16"/>
          <w:sz w:val="20"/>
        </w:rPr>
        <w:t> </w:t>
      </w:r>
      <w:r>
        <w:rPr>
          <w:sz w:val="20"/>
        </w:rPr>
        <w:t>Marcondes,</w:t>
      </w:r>
      <w:r>
        <w:rPr>
          <w:spacing w:val="16"/>
          <w:sz w:val="20"/>
        </w:rPr>
        <w:t> </w:t>
      </w:r>
      <w:r>
        <w:rPr>
          <w:sz w:val="20"/>
        </w:rPr>
        <w:t>sob</w:t>
      </w:r>
      <w:r>
        <w:rPr>
          <w:spacing w:val="16"/>
          <w:sz w:val="20"/>
        </w:rPr>
        <w:t> </w:t>
      </w:r>
      <w:r>
        <w:rPr>
          <w:sz w:val="20"/>
        </w:rPr>
        <w:t>as</w:t>
      </w:r>
      <w:r>
        <w:rPr>
          <w:spacing w:val="16"/>
          <w:sz w:val="20"/>
        </w:rPr>
        <w:t> </w:t>
      </w:r>
      <w:r>
        <w:rPr>
          <w:sz w:val="20"/>
        </w:rPr>
        <w:t>coordenadas</w:t>
      </w:r>
      <w:r>
        <w:rPr>
          <w:spacing w:val="16"/>
          <w:sz w:val="20"/>
        </w:rPr>
        <w:t> </w:t>
      </w:r>
      <w:r>
        <w:rPr>
          <w:sz w:val="20"/>
        </w:rPr>
        <w:t>geográficas</w:t>
      </w:r>
      <w:r>
        <w:rPr>
          <w:spacing w:val="16"/>
          <w:sz w:val="20"/>
        </w:rPr>
        <w:t> </w:t>
      </w:r>
      <w:r>
        <w:rPr>
          <w:sz w:val="20"/>
        </w:rPr>
        <w:t>SIRGAS</w:t>
      </w:r>
      <w:r>
        <w:rPr>
          <w:spacing w:val="16"/>
          <w:sz w:val="20"/>
        </w:rPr>
        <w:t> </w:t>
      </w:r>
      <w:r>
        <w:rPr>
          <w:sz w:val="20"/>
        </w:rPr>
        <w:t>2000</w:t>
      </w:r>
      <w:r>
        <w:rPr>
          <w:spacing w:val="17"/>
          <w:sz w:val="20"/>
        </w:rPr>
        <w:t> </w:t>
      </w:r>
      <w:r>
        <w:rPr>
          <w:spacing w:val="-5"/>
          <w:sz w:val="20"/>
        </w:rPr>
        <w:t>GD,</w:t>
      </w:r>
    </w:p>
    <w:p>
      <w:pPr>
        <w:pStyle w:val="BodyText"/>
        <w:spacing w:line="222" w:lineRule="exact"/>
        <w:ind w:left="56"/>
      </w:pPr>
      <w:r>
        <w:rPr>
          <w:spacing w:val="-2"/>
        </w:rPr>
        <w:t>-29,40438649;-50,</w:t>
      </w:r>
      <w:r>
        <w:rPr>
          <w:spacing w:val="17"/>
        </w:rPr>
        <w:t> </w:t>
      </w:r>
      <w:r>
        <w:rPr>
          <w:spacing w:val="-2"/>
        </w:rPr>
        <w:t>9310682;</w:t>
      </w:r>
    </w:p>
    <w:p>
      <w:pPr>
        <w:pStyle w:val="ListParagraph"/>
        <w:numPr>
          <w:ilvl w:val="0"/>
          <w:numId w:val="1"/>
        </w:numPr>
        <w:tabs>
          <w:tab w:pos="336" w:val="left" w:leader="none"/>
        </w:tabs>
        <w:spacing w:line="240" w:lineRule="auto" w:before="156" w:after="0"/>
        <w:ind w:left="336" w:right="0" w:hanging="144"/>
        <w:jc w:val="left"/>
        <w:rPr>
          <w:sz w:val="20"/>
        </w:rPr>
      </w:pPr>
      <w:r>
        <w:rPr>
          <w:sz w:val="20"/>
        </w:rPr>
        <w:t>-</w:t>
      </w:r>
      <w:r>
        <w:rPr>
          <w:spacing w:val="-8"/>
          <w:sz w:val="20"/>
        </w:rPr>
        <w:t> </w:t>
      </w:r>
      <w:r>
        <w:rPr>
          <w:sz w:val="20"/>
        </w:rPr>
        <w:t>Extensão:</w:t>
      </w:r>
      <w:r>
        <w:rPr>
          <w:spacing w:val="-5"/>
          <w:sz w:val="20"/>
        </w:rPr>
        <w:t> </w:t>
      </w:r>
      <w:r>
        <w:rPr>
          <w:sz w:val="20"/>
        </w:rPr>
        <w:t>Segue</w:t>
      </w:r>
      <w:r>
        <w:rPr>
          <w:spacing w:val="-6"/>
          <w:sz w:val="20"/>
        </w:rPr>
        <w:t> </w:t>
      </w:r>
      <w:r>
        <w:rPr>
          <w:sz w:val="20"/>
        </w:rPr>
        <w:t>por</w:t>
      </w:r>
      <w:r>
        <w:rPr>
          <w:spacing w:val="-5"/>
          <w:sz w:val="20"/>
        </w:rPr>
        <w:t> </w:t>
      </w:r>
      <w:r>
        <w:rPr>
          <w:sz w:val="20"/>
        </w:rPr>
        <w:t>uma</w:t>
      </w:r>
      <w:r>
        <w:rPr>
          <w:spacing w:val="-5"/>
          <w:sz w:val="20"/>
        </w:rPr>
        <w:t> </w:t>
      </w:r>
      <w:r>
        <w:rPr>
          <w:sz w:val="20"/>
        </w:rPr>
        <w:t>extensão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5"/>
          <w:sz w:val="20"/>
        </w:rPr>
        <w:t> </w:t>
      </w:r>
      <w:r>
        <w:rPr>
          <w:sz w:val="20"/>
        </w:rPr>
        <w:t>aproximadamente</w:t>
      </w:r>
      <w:r>
        <w:rPr>
          <w:spacing w:val="-5"/>
          <w:sz w:val="20"/>
        </w:rPr>
        <w:t> </w:t>
      </w:r>
      <w:r>
        <w:rPr>
          <w:sz w:val="20"/>
        </w:rPr>
        <w:t>1.800,00</w:t>
      </w:r>
      <w:r>
        <w:rPr>
          <w:spacing w:val="-6"/>
          <w:sz w:val="20"/>
        </w:rPr>
        <w:t> </w:t>
      </w:r>
      <w:r>
        <w:rPr>
          <w:sz w:val="20"/>
        </w:rPr>
        <w:t>metros</w:t>
      </w:r>
      <w:r>
        <w:rPr>
          <w:spacing w:val="-5"/>
          <w:sz w:val="20"/>
        </w:rPr>
        <w:t> </w:t>
      </w:r>
      <w:r>
        <w:rPr>
          <w:sz w:val="20"/>
        </w:rPr>
        <w:t>(um</w:t>
      </w:r>
      <w:r>
        <w:rPr>
          <w:spacing w:val="-5"/>
          <w:sz w:val="20"/>
        </w:rPr>
        <w:t> </w:t>
      </w:r>
      <w:r>
        <w:rPr>
          <w:sz w:val="20"/>
        </w:rPr>
        <w:t>mil</w:t>
      </w:r>
      <w:r>
        <w:rPr>
          <w:spacing w:val="-6"/>
          <w:sz w:val="20"/>
        </w:rPr>
        <w:t> </w:t>
      </w:r>
      <w:r>
        <w:rPr>
          <w:sz w:val="20"/>
        </w:rPr>
        <w:t>e</w:t>
      </w:r>
      <w:r>
        <w:rPr>
          <w:spacing w:val="-5"/>
          <w:sz w:val="20"/>
        </w:rPr>
        <w:t> </w:t>
      </w:r>
      <w:r>
        <w:rPr>
          <w:sz w:val="20"/>
        </w:rPr>
        <w:t>oitocentos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metros);</w:t>
      </w:r>
    </w:p>
    <w:p>
      <w:pPr>
        <w:pStyle w:val="ListParagraph"/>
        <w:numPr>
          <w:ilvl w:val="0"/>
          <w:numId w:val="1"/>
        </w:numPr>
        <w:tabs>
          <w:tab w:pos="385" w:val="left" w:leader="none"/>
        </w:tabs>
        <w:spacing w:line="240" w:lineRule="auto" w:before="155" w:after="0"/>
        <w:ind w:left="385" w:right="0" w:hanging="193"/>
        <w:jc w:val="left"/>
        <w:rPr>
          <w:sz w:val="20"/>
        </w:rPr>
      </w:pPr>
      <w:r>
        <w:rPr>
          <w:sz w:val="20"/>
        </w:rPr>
        <w:t>-</w:t>
      </w:r>
      <w:r>
        <w:rPr>
          <w:spacing w:val="-7"/>
          <w:sz w:val="20"/>
        </w:rPr>
        <w:t> </w:t>
      </w:r>
      <w:r>
        <w:rPr>
          <w:sz w:val="20"/>
        </w:rPr>
        <w:t>Largura:</w:t>
      </w:r>
      <w:r>
        <w:rPr>
          <w:spacing w:val="-4"/>
          <w:sz w:val="20"/>
        </w:rPr>
        <w:t> </w:t>
      </w:r>
      <w:r>
        <w:rPr>
          <w:sz w:val="20"/>
        </w:rPr>
        <w:t>Possui</w:t>
      </w:r>
      <w:r>
        <w:rPr>
          <w:spacing w:val="-4"/>
          <w:sz w:val="20"/>
        </w:rPr>
        <w:t> </w:t>
      </w:r>
      <w:r>
        <w:rPr>
          <w:sz w:val="20"/>
        </w:rPr>
        <w:t>uma</w:t>
      </w:r>
      <w:r>
        <w:rPr>
          <w:spacing w:val="-4"/>
          <w:sz w:val="20"/>
        </w:rPr>
        <w:t> </w:t>
      </w:r>
      <w:r>
        <w:rPr>
          <w:sz w:val="20"/>
        </w:rPr>
        <w:t>largura</w:t>
      </w:r>
      <w:r>
        <w:rPr>
          <w:spacing w:val="-4"/>
          <w:sz w:val="20"/>
        </w:rPr>
        <w:t> </w:t>
      </w:r>
      <w:r>
        <w:rPr>
          <w:sz w:val="20"/>
        </w:rPr>
        <w:t>de</w:t>
      </w:r>
      <w:r>
        <w:rPr>
          <w:spacing w:val="-4"/>
          <w:sz w:val="20"/>
        </w:rPr>
        <w:t> </w:t>
      </w:r>
      <w:r>
        <w:rPr>
          <w:sz w:val="20"/>
        </w:rPr>
        <w:t>15,00</w:t>
      </w:r>
      <w:r>
        <w:rPr>
          <w:spacing w:val="-4"/>
          <w:sz w:val="20"/>
        </w:rPr>
        <w:t> </w:t>
      </w:r>
      <w:r>
        <w:rPr>
          <w:sz w:val="20"/>
        </w:rPr>
        <w:t>metros</w:t>
      </w:r>
      <w:r>
        <w:rPr>
          <w:spacing w:val="-4"/>
          <w:sz w:val="20"/>
        </w:rPr>
        <w:t> </w:t>
      </w:r>
      <w:r>
        <w:rPr>
          <w:sz w:val="20"/>
        </w:rPr>
        <w:t>(quinze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metros);</w:t>
      </w:r>
    </w:p>
    <w:p>
      <w:pPr>
        <w:pStyle w:val="ListParagraph"/>
        <w:numPr>
          <w:ilvl w:val="0"/>
          <w:numId w:val="1"/>
        </w:numPr>
        <w:tabs>
          <w:tab w:pos="420" w:val="left" w:leader="none"/>
        </w:tabs>
        <w:spacing w:line="196" w:lineRule="auto" w:before="191" w:after="0"/>
        <w:ind w:left="56" w:right="890" w:firstLine="135"/>
        <w:jc w:val="both"/>
        <w:rPr>
          <w:sz w:val="20"/>
        </w:rPr>
      </w:pPr>
      <w:r>
        <w:rPr>
          <w:sz w:val="20"/>
        </w:rPr>
        <w:t>- Término: Encerra-se na confluência com a rua José Maximiliano Baretta, sob as coordenadas geográficas SIRGAS 2000 GD, -29,40957172;-50,9256984.</w:t>
      </w:r>
    </w:p>
    <w:p>
      <w:pPr>
        <w:pStyle w:val="BodyText"/>
        <w:spacing w:line="196" w:lineRule="auto" w:before="199"/>
        <w:ind w:left="56" w:right="889" w:firstLine="135"/>
        <w:jc w:val="both"/>
      </w:pPr>
      <w:r>
        <w:rPr/>
        <w:t>Parágrafo único. A delimitação e o traçado da via descritos neste artigo estão representados graficamente no Anexo I desta Lei, elaborado com base nos dados oficiais do Sistema de Informação Geográfica (GIS) do</w:t>
      </w:r>
      <w:r>
        <w:rPr>
          <w:spacing w:val="80"/>
        </w:rPr>
        <w:t> </w:t>
      </w:r>
      <w:r>
        <w:rPr>
          <w:spacing w:val="-2"/>
        </w:rPr>
        <w:t>Município.</w:t>
      </w:r>
    </w:p>
    <w:p>
      <w:pPr>
        <w:pStyle w:val="BodyText"/>
        <w:spacing w:line="196" w:lineRule="auto" w:before="200"/>
        <w:ind w:left="56" w:right="888" w:firstLine="135"/>
        <w:jc w:val="both"/>
      </w:pPr>
      <w:r>
        <w:rPr/>
        <w:t>Art. 2° O Poder Executivo Municipal, através do setor competente, providenciará a colocação de placas indicativas, bem como a comunicação da nova denominação aos órgãos prestadores de serviços públicos, Empresa Brasileira de Correios e Telégrafos (ECT), Registro de Imóveis, Concessionárias de Energia Elétrica e</w:t>
      </w:r>
      <w:r>
        <w:rPr>
          <w:spacing w:val="80"/>
          <w:w w:val="150"/>
        </w:rPr>
        <w:t> </w:t>
      </w:r>
      <w:r>
        <w:rPr/>
        <w:t>Água e Esgoto.</w:t>
      </w:r>
    </w:p>
    <w:p>
      <w:pPr>
        <w:pStyle w:val="BodyText"/>
        <w:spacing w:line="393" w:lineRule="auto" w:before="164"/>
        <w:ind w:left="192" w:right="1012"/>
        <w:jc w:val="both"/>
      </w:pPr>
      <w:r>
        <w:rPr/>
        <w:t>Art.</w:t>
      </w:r>
      <w:r>
        <w:rPr>
          <w:spacing w:val="-3"/>
        </w:rPr>
        <w:t> </w:t>
      </w:r>
      <w:r>
        <w:rPr/>
        <w:t>3º</w:t>
      </w:r>
      <w:r>
        <w:rPr>
          <w:spacing w:val="-3"/>
        </w:rPr>
        <w:t> </w:t>
      </w:r>
      <w:r>
        <w:rPr/>
        <w:t>As</w:t>
      </w:r>
      <w:r>
        <w:rPr>
          <w:spacing w:val="-3"/>
        </w:rPr>
        <w:t> </w:t>
      </w:r>
      <w:r>
        <w:rPr/>
        <w:t>despesas</w:t>
      </w:r>
      <w:r>
        <w:rPr>
          <w:spacing w:val="-3"/>
        </w:rPr>
        <w:t> </w:t>
      </w:r>
      <w:r>
        <w:rPr/>
        <w:t>decorrentes</w:t>
      </w:r>
      <w:r>
        <w:rPr>
          <w:spacing w:val="-3"/>
        </w:rPr>
        <w:t> </w:t>
      </w:r>
      <w:r>
        <w:rPr/>
        <w:t>da</w:t>
      </w:r>
      <w:r>
        <w:rPr>
          <w:spacing w:val="-3"/>
        </w:rPr>
        <w:t> </w:t>
      </w:r>
      <w:r>
        <w:rPr/>
        <w:t>execução</w:t>
      </w:r>
      <w:r>
        <w:rPr>
          <w:spacing w:val="-3"/>
        </w:rPr>
        <w:t> </w:t>
      </w:r>
      <w:r>
        <w:rPr/>
        <w:t>desta</w:t>
      </w:r>
      <w:r>
        <w:rPr>
          <w:spacing w:val="-3"/>
        </w:rPr>
        <w:t> </w:t>
      </w:r>
      <w:r>
        <w:rPr/>
        <w:t>Lei</w:t>
      </w:r>
      <w:r>
        <w:rPr>
          <w:spacing w:val="-3"/>
        </w:rPr>
        <w:t> </w:t>
      </w:r>
      <w:r>
        <w:rPr/>
        <w:t>correrão</w:t>
      </w:r>
      <w:r>
        <w:rPr>
          <w:spacing w:val="-3"/>
        </w:rPr>
        <w:t> </w:t>
      </w:r>
      <w:r>
        <w:rPr/>
        <w:t>por</w:t>
      </w:r>
      <w:r>
        <w:rPr>
          <w:spacing w:val="-3"/>
        </w:rPr>
        <w:t> </w:t>
      </w:r>
      <w:r>
        <w:rPr/>
        <w:t>conta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dotações</w:t>
      </w:r>
      <w:r>
        <w:rPr>
          <w:spacing w:val="-3"/>
        </w:rPr>
        <w:t> </w:t>
      </w:r>
      <w:r>
        <w:rPr/>
        <w:t>orçamentárias</w:t>
      </w:r>
      <w:r>
        <w:rPr>
          <w:spacing w:val="-3"/>
        </w:rPr>
        <w:t> </w:t>
      </w:r>
      <w:r>
        <w:rPr/>
        <w:t>próprias. Art. 4° Esta Lei entra em vigor na data de sua publicação.</w:t>
      </w:r>
    </w:p>
    <w:p>
      <w:pPr>
        <w:pStyle w:val="BodyText"/>
        <w:spacing w:before="194"/>
      </w:pPr>
    </w:p>
    <w:p>
      <w:pPr>
        <w:pStyle w:val="BodyText"/>
        <w:ind w:right="835"/>
        <w:jc w:val="center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4508593</wp:posOffset>
            </wp:positionH>
            <wp:positionV relativeFrom="paragraph">
              <wp:posOffset>252080</wp:posOffset>
            </wp:positionV>
            <wp:extent cx="1845733" cy="565644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733" cy="56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</w:t>
      </w:r>
      <w:r>
        <w:rPr>
          <w:spacing w:val="-4"/>
        </w:rPr>
        <w:t> </w:t>
      </w:r>
      <w:r>
        <w:rPr/>
        <w:t>25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2026.</w:t>
      </w:r>
    </w:p>
    <w:p>
      <w:pPr>
        <w:pStyle w:val="BodyText"/>
      </w:pPr>
    </w:p>
    <w:p>
      <w:pPr>
        <w:pStyle w:val="BodyText"/>
        <w:spacing w:before="148"/>
      </w:pPr>
    </w:p>
    <w:p>
      <w:pPr>
        <w:spacing w:line="220" w:lineRule="auto" w:before="0"/>
        <w:ind w:left="2723" w:right="5374" w:firstLine="374"/>
        <w:jc w:val="left"/>
        <w:rPr>
          <w:b/>
          <w:sz w:val="20"/>
        </w:rPr>
      </w:pPr>
      <w:r>
        <w:rPr>
          <w:b/>
          <w:sz w:val="20"/>
        </w:rPr>
        <w:t>Nestor Tissot Prefeito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109"/>
        <w:rPr>
          <w:b/>
        </w:rPr>
      </w:pPr>
    </w:p>
    <w:p>
      <w:pPr>
        <w:tabs>
          <w:tab w:pos="6376" w:val="left" w:leader="none"/>
        </w:tabs>
        <w:spacing w:before="0"/>
        <w:ind w:left="56" w:right="0" w:firstLine="0"/>
        <w:jc w:val="left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46880">
            <wp:simplePos x="0" y="0"/>
            <wp:positionH relativeFrom="page">
              <wp:posOffset>2040636</wp:posOffset>
            </wp:positionH>
            <wp:positionV relativeFrom="paragraph">
              <wp:posOffset>-47878</wp:posOffset>
            </wp:positionV>
            <wp:extent cx="1845733" cy="565644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733" cy="565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0"/>
        </w:rPr>
        <w:t>Ciente.</w:t>
      </w:r>
      <w:r>
        <w:rPr>
          <w:b/>
          <w:sz w:val="20"/>
        </w:rPr>
        <w:tab/>
        <w:t>Registre-se</w:t>
      </w:r>
      <w:r>
        <w:rPr>
          <w:b/>
          <w:spacing w:val="-13"/>
          <w:sz w:val="20"/>
        </w:rPr>
        <w:t> </w:t>
      </w:r>
      <w:r>
        <w:rPr>
          <w:b/>
          <w:sz w:val="20"/>
        </w:rPr>
        <w:t>e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Publique-</w:t>
      </w:r>
      <w:r>
        <w:rPr>
          <w:b/>
          <w:spacing w:val="-5"/>
          <w:sz w:val="20"/>
        </w:rPr>
        <w:t>se.</w:t>
      </w:r>
    </w:p>
    <w:p>
      <w:pPr>
        <w:pStyle w:val="BodyText"/>
        <w:rPr>
          <w:b/>
        </w:rPr>
      </w:pPr>
    </w:p>
    <w:p>
      <w:pPr>
        <w:pStyle w:val="BodyText"/>
        <w:spacing w:before="130"/>
        <w:rPr>
          <w:b/>
        </w:rPr>
      </w:pPr>
    </w:p>
    <w:p>
      <w:pPr>
        <w:tabs>
          <w:tab w:pos="7195" w:val="left" w:leader="none"/>
        </w:tabs>
        <w:spacing w:line="234" w:lineRule="exact" w:before="0"/>
        <w:ind w:left="56" w:right="0" w:firstLine="0"/>
        <w:jc w:val="left"/>
        <w:rPr>
          <w:b/>
          <w:sz w:val="20"/>
        </w:rPr>
      </w:pPr>
      <w:r>
        <w:rPr>
          <w:b/>
          <w:sz w:val="20"/>
        </w:rPr>
        <w:t>Nicole</w:t>
      </w:r>
      <w:r>
        <w:rPr>
          <w:b/>
          <w:spacing w:val="-6"/>
          <w:sz w:val="20"/>
        </w:rPr>
        <w:t> </w:t>
      </w:r>
      <w:r>
        <w:rPr>
          <w:b/>
          <w:spacing w:val="-2"/>
          <w:sz w:val="20"/>
        </w:rPr>
        <w:t>Todescato</w:t>
      </w:r>
      <w:r>
        <w:rPr>
          <w:b/>
          <w:sz w:val="20"/>
        </w:rPr>
        <w:tab/>
        <w:t>Débora</w:t>
      </w:r>
      <w:r>
        <w:rPr>
          <w:b/>
          <w:spacing w:val="-6"/>
          <w:sz w:val="20"/>
        </w:rPr>
        <w:t> </w:t>
      </w:r>
      <w:r>
        <w:rPr>
          <w:b/>
          <w:spacing w:val="-2"/>
          <w:sz w:val="20"/>
        </w:rPr>
        <w:t>Brantes</w:t>
      </w:r>
    </w:p>
    <w:p>
      <w:pPr>
        <w:tabs>
          <w:tab w:pos="5327" w:val="left" w:leader="none"/>
        </w:tabs>
        <w:spacing w:line="234" w:lineRule="exact" w:before="0"/>
        <w:ind w:left="56" w:right="0" w:firstLine="0"/>
        <w:jc w:val="left"/>
        <w:rPr>
          <w:b/>
          <w:sz w:val="20"/>
        </w:rPr>
      </w:pPr>
      <w:r>
        <w:rPr>
          <w:b/>
          <w:sz w:val="20"/>
        </w:rPr>
        <w:t>Procuradora-Adjunta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do</w:t>
      </w:r>
      <w:r>
        <w:rPr>
          <w:b/>
          <w:spacing w:val="-10"/>
          <w:sz w:val="20"/>
        </w:rPr>
        <w:t> </w:t>
      </w:r>
      <w:r>
        <w:rPr>
          <w:b/>
          <w:spacing w:val="-2"/>
          <w:sz w:val="20"/>
        </w:rPr>
        <w:t>Município</w:t>
      </w:r>
      <w:r>
        <w:rPr>
          <w:b/>
          <w:sz w:val="20"/>
        </w:rPr>
        <w:tab/>
        <w:t>Secretária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Municipal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de</w:t>
      </w:r>
      <w:r>
        <w:rPr>
          <w:b/>
          <w:spacing w:val="-7"/>
          <w:sz w:val="20"/>
        </w:rPr>
        <w:t> </w:t>
      </w:r>
      <w:r>
        <w:rPr>
          <w:b/>
          <w:spacing w:val="-2"/>
          <w:sz w:val="20"/>
        </w:rPr>
        <w:t>Administração</w:t>
      </w:r>
    </w:p>
    <w:sectPr>
      <w:footerReference w:type="default" r:id="rId5"/>
      <w:type w:val="continuous"/>
      <w:pgSz w:w="11910" w:h="16840"/>
      <w:pgMar w:header="0" w:footer="1522" w:top="380" w:bottom="17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w:drawing>
        <wp:anchor distT="0" distB="0" distL="0" distR="0" allowOverlap="1" layoutInCell="1" locked="0" behindDoc="1" simplePos="0" relativeHeight="487546368">
          <wp:simplePos x="0" y="0"/>
          <wp:positionH relativeFrom="page">
            <wp:posOffset>4480883</wp:posOffset>
          </wp:positionH>
          <wp:positionV relativeFrom="page">
            <wp:posOffset>9562965</wp:posOffset>
          </wp:positionV>
          <wp:extent cx="2032000" cy="677418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32000" cy="67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mc:AlternateContent>
        <mc:Choice Requires="wps">
          <w:drawing>
            <wp:anchor distT="0" distB="0" distL="0" distR="0" allowOverlap="1" layoutInCell="1" locked="0" behindDoc="1" simplePos="0" relativeHeight="487546880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69600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Roman"/>
      <w:lvlText w:val="%1"/>
      <w:lvlJc w:val="left"/>
      <w:pPr>
        <w:ind w:left="308" w:hanging="116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0"/>
        <w:szCs w:val="2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290" w:hanging="11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81" w:hanging="11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71" w:hanging="11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262" w:hanging="11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252" w:hanging="11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243" w:hanging="11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233" w:hanging="11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224" w:hanging="116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right="835"/>
      <w:jc w:val="center"/>
      <w:outlineLvl w:val="1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55"/>
      <w:ind w:left="56" w:hanging="193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2026-04-06T14:24:16Z</dcterms:created>
  <dcterms:modified xsi:type="dcterms:W3CDTF">2026-04-06T14:24:16Z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2026-04-06T00:00:00Z</vt:filetime>
  </property>
  <property fmtid="{D5CDD505-2E9C-101B-9397-08002B2CF9AE}" pid="5" name="Producer">
    <vt:lpwstr>Bry Signer PDF 2.3.1</vt:lpwstr>
  </property>
</Properties>
</file>