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8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9996" cy="7162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996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0"/>
        <w:ind w:left="58" w:right="313" w:firstLine="0"/>
        <w:jc w:val="center"/>
        <w:rPr>
          <w:rFonts w:ascii="Arial"/>
          <w:i/>
          <w:sz w:val="40"/>
        </w:rPr>
      </w:pPr>
      <w:r>
        <w:rPr>
          <w:rFonts w:ascii="Arial"/>
          <w:i/>
          <w:sz w:val="40"/>
        </w:rPr>
        <w:t>Prefeitura</w:t>
      </w:r>
      <w:r>
        <w:rPr>
          <w:rFonts w:ascii="Arial"/>
          <w:i/>
          <w:spacing w:val="-7"/>
          <w:sz w:val="40"/>
        </w:rPr>
        <w:t> </w:t>
      </w:r>
      <w:r>
        <w:rPr>
          <w:rFonts w:ascii="Arial"/>
          <w:i/>
          <w:sz w:val="40"/>
        </w:rPr>
        <w:t>Municipal</w:t>
      </w:r>
      <w:r>
        <w:rPr>
          <w:rFonts w:ascii="Arial"/>
          <w:i/>
          <w:spacing w:val="-7"/>
          <w:sz w:val="40"/>
        </w:rPr>
        <w:t> </w:t>
      </w:r>
      <w:r>
        <w:rPr>
          <w:rFonts w:ascii="Arial"/>
          <w:i/>
          <w:sz w:val="40"/>
        </w:rPr>
        <w:t>de</w:t>
      </w:r>
      <w:r>
        <w:rPr>
          <w:rFonts w:ascii="Arial"/>
          <w:i/>
          <w:spacing w:val="-7"/>
          <w:sz w:val="40"/>
        </w:rPr>
        <w:t> </w:t>
      </w:r>
      <w:r>
        <w:rPr>
          <w:rFonts w:ascii="Arial"/>
          <w:i/>
          <w:spacing w:val="-2"/>
          <w:sz w:val="40"/>
        </w:rPr>
        <w:t>Gramado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81"/>
        <w:rPr>
          <w:rFonts w:ascii="Arial"/>
          <w:i/>
          <w:sz w:val="24"/>
        </w:rPr>
      </w:pPr>
    </w:p>
    <w:p>
      <w:pPr>
        <w:pStyle w:val="Heading1"/>
      </w:pP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4519,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07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2026.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80"/>
        <w:rPr>
          <w:rFonts w:ascii="Arial"/>
          <w:b/>
          <w:sz w:val="24"/>
        </w:rPr>
      </w:pPr>
    </w:p>
    <w:p>
      <w:pPr>
        <w:pStyle w:val="BodyText"/>
        <w:ind w:left="5281"/>
      </w:pPr>
      <w:r>
        <w:rPr/>
        <w:t>Institui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Troféu</w:t>
      </w:r>
      <w:r>
        <w:rPr>
          <w:spacing w:val="-5"/>
        </w:rPr>
        <w:t> </w:t>
      </w:r>
      <w:r>
        <w:rPr/>
        <w:t>Octávio</w:t>
      </w:r>
      <w:r>
        <w:rPr>
          <w:spacing w:val="-4"/>
        </w:rPr>
        <w:t> </w:t>
      </w:r>
      <w:r>
        <w:rPr/>
        <w:t>Rossi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dá</w:t>
      </w:r>
      <w:r>
        <w:rPr>
          <w:spacing w:val="-4"/>
        </w:rPr>
        <w:t> </w:t>
      </w:r>
      <w:r>
        <w:rPr/>
        <w:t>outras</w:t>
      </w:r>
      <w:r>
        <w:rPr>
          <w:spacing w:val="-4"/>
        </w:rPr>
        <w:t> </w:t>
      </w:r>
      <w:r>
        <w:rPr>
          <w:spacing w:val="-2"/>
        </w:rPr>
        <w:t>providencias.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196" w:lineRule="auto"/>
        <w:ind w:left="623" w:right="890" w:firstLine="135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7217155</wp:posOffset>
            </wp:positionH>
            <wp:positionV relativeFrom="paragraph">
              <wp:posOffset>287841</wp:posOffset>
            </wp:positionV>
            <wp:extent cx="342900" cy="36160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 PREFEITO DE GRAMADO</w:t>
      </w:r>
      <w:r>
        <w:rPr/>
        <w:t>, no uso de suas atribuições legais, FAÇO SABER, que a Câmara de Vereadores aprovou e eu sanciono e promulgo a seguinte Lei:</w:t>
      </w:r>
    </w:p>
    <w:p>
      <w:pPr>
        <w:pStyle w:val="BodyText"/>
        <w:spacing w:line="196" w:lineRule="auto" w:before="200"/>
        <w:ind w:left="623" w:right="890" w:firstLine="135"/>
        <w:jc w:val="both"/>
      </w:pPr>
      <w:r>
        <w:rPr/>
        <w:t>Art. 1º Fica instituído, no âmbito do Município de Gramado, o prêmio denominado Troféu Inovação Octávio Rossi, destinado a reconhecer pessoas físicas ou jurídicas que tenham se destacado por iniciativas inovadoras </w:t>
      </w:r>
      <w:r>
        <w:rPr>
          <w:spacing w:val="-2"/>
        </w:rPr>
        <w:t>relevantes.</w:t>
      </w:r>
    </w:p>
    <w:p>
      <w:pPr>
        <w:pStyle w:val="BodyText"/>
        <w:spacing w:line="220" w:lineRule="auto" w:before="180"/>
        <w:ind w:left="623" w:right="891" w:firstLine="135"/>
        <w:jc w:val="both"/>
      </w:pPr>
      <w:r>
        <w:rPr/>
        <w:t>Art. 2º O Troféu Inovação Octávio Rossi será concedido anualmente pelo Poder Legislativo do Município de </w:t>
      </w:r>
      <w:r>
        <w:rPr>
          <w:spacing w:val="-2"/>
        </w:rPr>
        <w:t>Gramado.</w:t>
      </w:r>
    </w:p>
    <w:p>
      <w:pPr>
        <w:pStyle w:val="BodyText"/>
        <w:spacing w:before="159"/>
        <w:ind w:left="759"/>
      </w:pPr>
      <w:r>
        <w:rPr/>
        <w:t>Art.</w:t>
      </w:r>
      <w:r>
        <w:rPr>
          <w:spacing w:val="-8"/>
        </w:rPr>
        <w:t> </w:t>
      </w:r>
      <w:r>
        <w:rPr/>
        <w:t>3º</w:t>
      </w:r>
      <w:r>
        <w:rPr>
          <w:spacing w:val="-6"/>
        </w:rPr>
        <w:t> </w:t>
      </w:r>
      <w:r>
        <w:rPr/>
        <w:t>Serão</w:t>
      </w:r>
      <w:r>
        <w:rPr>
          <w:spacing w:val="-6"/>
        </w:rPr>
        <w:t> </w:t>
      </w:r>
      <w:r>
        <w:rPr/>
        <w:t>agraciadas,</w:t>
      </w:r>
      <w:r>
        <w:rPr>
          <w:spacing w:val="-6"/>
        </w:rPr>
        <w:t> </w:t>
      </w:r>
      <w:r>
        <w:rPr/>
        <w:t>anualmente,</w:t>
      </w:r>
      <w:r>
        <w:rPr>
          <w:spacing w:val="-5"/>
        </w:rPr>
        <w:t> </w:t>
      </w:r>
      <w:r>
        <w:rPr/>
        <w:t>duas</w:t>
      </w:r>
      <w:r>
        <w:rPr>
          <w:spacing w:val="-6"/>
        </w:rPr>
        <w:t> </w:t>
      </w:r>
      <w:r>
        <w:rPr/>
        <w:t>pessoas</w:t>
      </w:r>
      <w:r>
        <w:rPr>
          <w:spacing w:val="-6"/>
        </w:rPr>
        <w:t> </w:t>
      </w:r>
      <w:r>
        <w:rPr/>
        <w:t>físicas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jurídicas</w:t>
      </w:r>
      <w:r>
        <w:rPr>
          <w:spacing w:val="-5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Troféu</w:t>
      </w:r>
      <w:r>
        <w:rPr>
          <w:spacing w:val="-6"/>
        </w:rPr>
        <w:t> </w:t>
      </w:r>
      <w:r>
        <w:rPr/>
        <w:t>Inovação</w:t>
      </w:r>
      <w:r>
        <w:rPr>
          <w:spacing w:val="-6"/>
        </w:rPr>
        <w:t> </w:t>
      </w:r>
      <w:r>
        <w:rPr/>
        <w:t>Octávio</w:t>
      </w:r>
      <w:r>
        <w:rPr>
          <w:spacing w:val="-5"/>
        </w:rPr>
        <w:t> </w:t>
      </w:r>
      <w:r>
        <w:rPr>
          <w:spacing w:val="-2"/>
        </w:rPr>
        <w:t>Rossi: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56" w:after="0"/>
        <w:ind w:left="853" w:right="0" w:hanging="94"/>
        <w:jc w:val="left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uma</w:t>
      </w:r>
      <w:r>
        <w:rPr>
          <w:spacing w:val="-5"/>
          <w:sz w:val="20"/>
        </w:rPr>
        <w:t> </w:t>
      </w:r>
      <w:r>
        <w:rPr>
          <w:sz w:val="20"/>
        </w:rPr>
        <w:t>natural,</w:t>
      </w:r>
      <w:r>
        <w:rPr>
          <w:spacing w:val="-5"/>
          <w:sz w:val="20"/>
        </w:rPr>
        <w:t> </w:t>
      </w:r>
      <w:r>
        <w:rPr>
          <w:sz w:val="20"/>
        </w:rPr>
        <w:t>residente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atuação</w:t>
      </w:r>
      <w:r>
        <w:rPr>
          <w:spacing w:val="-5"/>
          <w:sz w:val="20"/>
        </w:rPr>
        <w:t> </w:t>
      </w:r>
      <w:r>
        <w:rPr>
          <w:sz w:val="20"/>
        </w:rPr>
        <w:t>relevante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Município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Gramado;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196" w:lineRule="auto" w:before="190" w:after="0"/>
        <w:ind w:left="623" w:right="891" w:firstLine="135"/>
        <w:jc w:val="both"/>
        <w:rPr>
          <w:sz w:val="20"/>
        </w:rPr>
      </w:pPr>
      <w:r>
        <w:rPr>
          <w:sz w:val="20"/>
        </w:rPr>
        <w:t>– outra de projeção estadual, nacional ou internacional, que tenha se destacado pelo incentivo, colaboração ou ações relevantes na área da inovação.</w:t>
      </w:r>
    </w:p>
    <w:p>
      <w:pPr>
        <w:pStyle w:val="BodyText"/>
        <w:spacing w:line="196" w:lineRule="auto" w:before="200"/>
        <w:ind w:left="623" w:right="890" w:firstLine="135"/>
        <w:jc w:val="both"/>
      </w:pPr>
      <w:r>
        <w:rPr/>
        <w:t>Art. 4º A escolha das pessoas a serem agraciadas ocorrerá por votação em Plenário, a partir de nomes</w:t>
      </w:r>
      <w:r>
        <w:rPr>
          <w:spacing w:val="80"/>
        </w:rPr>
        <w:t> </w:t>
      </w:r>
      <w:r>
        <w:rPr/>
        <w:t>indicados pelos Vereadores.</w:t>
      </w:r>
    </w:p>
    <w:p>
      <w:pPr>
        <w:pStyle w:val="BodyText"/>
        <w:spacing w:before="165"/>
        <w:ind w:left="759"/>
      </w:pPr>
      <w:r>
        <w:rPr/>
        <w:t>Art.</w:t>
      </w:r>
      <w:r>
        <w:rPr>
          <w:spacing w:val="-6"/>
        </w:rPr>
        <w:t> </w:t>
      </w:r>
      <w:r>
        <w:rPr/>
        <w:t>5º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entrega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Troféu</w:t>
      </w:r>
      <w:r>
        <w:rPr>
          <w:spacing w:val="-4"/>
        </w:rPr>
        <w:t> </w:t>
      </w:r>
      <w:r>
        <w:rPr/>
        <w:t>será</w:t>
      </w:r>
      <w:r>
        <w:rPr>
          <w:spacing w:val="-3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Sessão</w:t>
      </w:r>
      <w:r>
        <w:rPr>
          <w:spacing w:val="-3"/>
        </w:rPr>
        <w:t> </w:t>
      </w:r>
      <w:r>
        <w:rPr/>
        <w:t>Solene</w:t>
      </w:r>
      <w:r>
        <w:rPr>
          <w:spacing w:val="-4"/>
        </w:rPr>
        <w:t> </w:t>
      </w:r>
      <w:r>
        <w:rPr/>
        <w:t>especialmente</w:t>
      </w:r>
      <w:r>
        <w:rPr>
          <w:spacing w:val="-3"/>
        </w:rPr>
        <w:t> </w:t>
      </w:r>
      <w:r>
        <w:rPr/>
        <w:t>convocada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>
          <w:spacing w:val="-4"/>
        </w:rPr>
        <w:t>fim.</w:t>
      </w:r>
    </w:p>
    <w:p>
      <w:pPr>
        <w:pStyle w:val="BodyText"/>
        <w:spacing w:line="393" w:lineRule="auto" w:before="156"/>
        <w:ind w:left="759" w:right="777"/>
      </w:pPr>
      <w:r>
        <w:rPr/>
        <w:t>Art.</w:t>
      </w:r>
      <w:r>
        <w:rPr>
          <w:spacing w:val="-3"/>
        </w:rPr>
        <w:t> </w:t>
      </w:r>
      <w:r>
        <w:rPr/>
        <w:t>6º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decorrentes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desta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correrão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conta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dotações</w:t>
      </w:r>
      <w:r>
        <w:rPr>
          <w:spacing w:val="-3"/>
        </w:rPr>
        <w:t> </w:t>
      </w:r>
      <w:r>
        <w:rPr/>
        <w:t>orçamentárias</w:t>
      </w:r>
      <w:r>
        <w:rPr>
          <w:spacing w:val="-3"/>
        </w:rPr>
        <w:t> </w:t>
      </w:r>
      <w:r>
        <w:rPr/>
        <w:t>próprias. Art. 7º </w:t>
      </w:r>
      <w:hyperlink r:id="rId8">
        <w:r>
          <w:rPr>
            <w:color w:val="0000FF"/>
            <w:u w:val="single" w:color="0000FF"/>
          </w:rPr>
          <w:t>Fica revogada a Lei nº 4.473, de 02 de dezembro de 2025.</w:t>
        </w:r>
      </w:hyperlink>
    </w:p>
    <w:p>
      <w:pPr>
        <w:pStyle w:val="BodyText"/>
        <w:spacing w:line="243" w:lineRule="exact"/>
        <w:ind w:left="759"/>
      </w:pPr>
      <w:r>
        <w:rPr/>
        <w:t>Art.</w:t>
      </w:r>
      <w:r>
        <w:rPr>
          <w:spacing w:val="-5"/>
        </w:rPr>
        <w:t> </w:t>
      </w:r>
      <w:r>
        <w:rPr/>
        <w:t>8º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ind w:right="313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804811</wp:posOffset>
            </wp:positionH>
            <wp:positionV relativeFrom="paragraph">
              <wp:posOffset>166837</wp:posOffset>
            </wp:positionV>
            <wp:extent cx="1845733" cy="56564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733" cy="56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Gramado,</w:t>
      </w:r>
      <w:r>
        <w:rPr>
          <w:spacing w:val="-4"/>
        </w:rPr>
        <w:t> </w:t>
      </w:r>
      <w:r>
        <w:rPr/>
        <w:t>07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2026.</w:t>
      </w:r>
    </w:p>
    <w:p>
      <w:pPr>
        <w:pStyle w:val="BodyText"/>
      </w:pPr>
    </w:p>
    <w:p>
      <w:pPr>
        <w:pStyle w:val="BodyText"/>
        <w:spacing w:before="148"/>
      </w:pPr>
    </w:p>
    <w:p>
      <w:pPr>
        <w:spacing w:line="220" w:lineRule="auto" w:before="0"/>
        <w:ind w:left="3561" w:right="5202" w:firstLine="275"/>
        <w:jc w:val="left"/>
        <w:rPr>
          <w:b/>
          <w:sz w:val="20"/>
        </w:rPr>
      </w:pPr>
      <w:r>
        <w:rPr>
          <w:b/>
          <w:sz w:val="20"/>
        </w:rPr>
        <w:t>Nestor Tissot Prefeito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Gramado</w:t>
      </w: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tabs>
          <w:tab w:pos="6943" w:val="left" w:leader="none"/>
        </w:tabs>
        <w:spacing w:before="0"/>
        <w:ind w:left="62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Ciente.</w:t>
      </w:r>
      <w:r>
        <w:rPr>
          <w:b/>
          <w:sz w:val="20"/>
        </w:rPr>
        <w:tab/>
        <w:t>Registre-se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Publique-</w:t>
      </w:r>
      <w:r>
        <w:rPr>
          <w:b/>
          <w:spacing w:val="-5"/>
          <w:sz w:val="20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4"/>
        <w:rPr>
          <w:b/>
        </w:rPr>
      </w:pPr>
    </w:p>
    <w:p>
      <w:pPr>
        <w:tabs>
          <w:tab w:pos="7807" w:val="left" w:leader="none"/>
        </w:tabs>
        <w:spacing w:line="234" w:lineRule="exact" w:before="0"/>
        <w:ind w:left="623" w:right="0" w:firstLine="0"/>
        <w:jc w:val="left"/>
        <w:rPr>
          <w:b/>
          <w:sz w:val="20"/>
        </w:rPr>
      </w:pPr>
      <w:r>
        <w:rPr>
          <w:b/>
          <w:sz w:val="20"/>
        </w:rPr>
        <w:t>Nicole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Todescato</w:t>
      </w:r>
      <w:r>
        <w:rPr>
          <w:b/>
          <w:sz w:val="20"/>
        </w:rPr>
        <w:tab/>
        <w:t>Débora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Brantes</w:t>
      </w:r>
    </w:p>
    <w:p>
      <w:pPr>
        <w:tabs>
          <w:tab w:pos="5909" w:val="left" w:leader="none"/>
        </w:tabs>
        <w:spacing w:line="234" w:lineRule="exact" w:before="0"/>
        <w:ind w:left="623" w:right="0" w:firstLine="0"/>
        <w:jc w:val="left"/>
        <w:rPr>
          <w:b/>
          <w:sz w:val="20"/>
        </w:rPr>
      </w:pPr>
      <w:r>
        <w:rPr>
          <w:b/>
          <w:sz w:val="20"/>
        </w:rPr>
        <w:t>Procuradora-Adjunta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Município</w:t>
      </w:r>
      <w:r>
        <w:rPr>
          <w:b/>
          <w:sz w:val="20"/>
        </w:rPr>
        <w:tab/>
        <w:t>Secretária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Administração</w:t>
      </w:r>
    </w:p>
    <w:sectPr>
      <w:footerReference w:type="default" r:id="rId5"/>
      <w:type w:val="continuous"/>
      <w:pgSz w:w="11910" w:h="16840"/>
      <w:pgMar w:header="0" w:footer="1825" w:top="380" w:bottom="2020" w:left="1133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1024636</wp:posOffset>
          </wp:positionH>
          <wp:positionV relativeFrom="page">
            <wp:posOffset>9450282</wp:posOffset>
          </wp:positionV>
          <wp:extent cx="1845733" cy="56564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5733" cy="565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4924228</wp:posOffset>
          </wp:positionH>
          <wp:positionV relativeFrom="page">
            <wp:posOffset>9405947</wp:posOffset>
          </wp:positionV>
          <wp:extent cx="1845733" cy="56564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45733" cy="565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1198880</wp:posOffset>
              </wp:positionH>
              <wp:positionV relativeFrom="page">
                <wp:posOffset>10156162</wp:posOffset>
              </wp:positionV>
              <wp:extent cx="5749925" cy="290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4992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84" w:firstLine="0"/>
                            <w:jc w:val="righ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Hortênsias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2029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95.670-900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Gramado/RS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(54)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3286-2500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Site: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gramado.rs.gov.br</w:t>
                          </w:r>
                        </w:p>
                        <w:p>
                          <w:pPr>
                            <w:spacing w:before="55"/>
                            <w:ind w:left="0" w:right="18" w:firstLine="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42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4.400002pt;margin-top:799.697815pt;width:452.75pt;height:22.9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0" w:right="84" w:firstLine="0"/>
                      <w:jc w:val="righ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Hortênsias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2029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Centro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Cep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95.670-900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Gramado/RS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Telefone: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(54)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3286-2500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Site: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gramado.rs.gov.br</w:t>
                    </w:r>
                  </w:p>
                  <w:p>
                    <w:pPr>
                      <w:spacing w:before="55"/>
                      <w:ind w:left="0" w:right="18" w:firstLine="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42"/>
                        <w:sz w:val="16"/>
                      </w:rPr>
                      <w:t> 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854" w:hanging="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51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2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3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25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6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7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8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0" w:hanging="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5" w:right="313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6"/>
      <w:ind w:left="623" w:hanging="9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yperlink" Target="https://gramado.atende.net/recurso/texto-juridico/texto/150242" TargetMode="External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2026-04-22T14:23:52Z</dcterms:created>
  <dcterms:modified xsi:type="dcterms:W3CDTF">2026-04-22T14:23:52Z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BIRT Report Engine /usr/local/tomcat/webapps/WebReport/WEB-INF/lib/org.eclipse.birt.runtime_4.15.0-202403270652.jar.</vt:lpwstr>
  </property>
  <property fmtid="{D5CDD505-2E9C-101B-9397-08002B2CF9AE}" pid="5" name="LastSaved">
    <vt:filetime>2026-04-22T00:00:00Z</vt:filetime>
  </property>
  <property fmtid="{D5CDD505-2E9C-101B-9397-08002B2CF9AE}" pid="6" name="Producer">
    <vt:lpwstr>Bry Signer PDF 2.3.1</vt:lpwstr>
  </property>
</Properties>
</file>