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"/>
        <w:rPr>
          <w:rFonts w:ascii="Times New Roman"/>
          <w:sz w:val="24"/>
        </w:rPr>
      </w:pPr>
    </w:p>
    <w:p>
      <w:pPr>
        <w:pStyle w:val="Heading1"/>
      </w:pPr>
      <w:r>
        <w:rPr/>
        <w:t>LEI Nº 4521, DE 14 DE ABRIL DE </w:t>
      </w:r>
      <w:r>
        <w:rPr>
          <w:spacing w:val="-4"/>
        </w:rPr>
        <w:t>2026</w: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before="177"/>
        <w:rPr>
          <w:rFonts w:ascii="Tahoma"/>
          <w:b/>
          <w:sz w:val="24"/>
        </w:rPr>
      </w:pPr>
    </w:p>
    <w:p>
      <w:pPr>
        <w:pStyle w:val="BodyText"/>
        <w:spacing w:line="280" w:lineRule="auto"/>
        <w:ind w:left="4569" w:right="784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7213090</wp:posOffset>
            </wp:positionH>
            <wp:positionV relativeFrom="paragraph">
              <wp:posOffset>947082</wp:posOffset>
            </wp:positionV>
            <wp:extent cx="342900" cy="36160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Institui o Dia e a Semana Municipal das Doenças Raras, a serem celebrados em 28 de fevereiro e na última semana do mês de fevereiro, no município de </w:t>
      </w:r>
      <w:r>
        <w:rPr>
          <w:spacing w:val="-2"/>
        </w:rPr>
        <w:t>Gramado.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spacing w:line="280" w:lineRule="auto"/>
        <w:ind w:left="114" w:right="784" w:firstLine="708"/>
        <w:jc w:val="both"/>
      </w:pPr>
      <w:r>
        <w:rPr>
          <w:b/>
        </w:rPr>
        <w:t>O PREFEITO DE GRAMADO</w:t>
      </w:r>
      <w:r>
        <w:rPr/>
        <w:t>, no uso de suas atribuições legais, FAÇO SABER, que a Câmara Municipal de Vereadores aprovou e eu sanciono e promulgo a seguinte Lei:</w:t>
      </w:r>
    </w:p>
    <w:p>
      <w:pPr>
        <w:pStyle w:val="BodyText"/>
        <w:spacing w:line="280" w:lineRule="auto" w:before="197"/>
        <w:ind w:left="114" w:right="784" w:firstLine="708"/>
        <w:jc w:val="both"/>
      </w:pPr>
      <w:r>
        <w:rPr/>
        <w:t>Art. 1º Ficam instituídos, no âmbito do Município de Gramado, o Dia Municipal das Doenças Raras, a ser celebrado, anualmente, em</w:t>
      </w:r>
      <w:r>
        <w:rPr>
          <w:spacing w:val="22"/>
        </w:rPr>
        <w:t> </w:t>
      </w:r>
      <w:r>
        <w:rPr/>
        <w:t>28 de fevereiro, e a Semana Municipal das Doenças Raras, a</w:t>
      </w:r>
      <w:r>
        <w:rPr>
          <w:spacing w:val="80"/>
        </w:rPr>
        <w:t> </w:t>
      </w:r>
      <w:r>
        <w:rPr/>
        <w:t>ser realizada, anualmente, na última semana do mês de fevereiro.</w:t>
      </w:r>
    </w:p>
    <w:p>
      <w:pPr>
        <w:pStyle w:val="BodyText"/>
        <w:spacing w:line="280" w:lineRule="auto" w:before="197"/>
        <w:ind w:left="114" w:right="784" w:firstLine="708"/>
        <w:jc w:val="both"/>
      </w:pPr>
      <w:r>
        <w:rPr/>
        <w:t>Art. 2º O Dia e a Semana Municipal das Doenças Raras passam a integrar o Calendário de Eventos do Município de Gramado.</w:t>
      </w:r>
    </w:p>
    <w:p>
      <w:pPr>
        <w:pStyle w:val="BodyText"/>
        <w:spacing w:line="280" w:lineRule="auto" w:before="197"/>
        <w:ind w:left="114" w:right="783" w:firstLine="708"/>
        <w:jc w:val="both"/>
      </w:pPr>
      <w:r>
        <w:rPr/>
        <w:t>Art. 3º O Poder Executivo Municipal poderá, observadas as disponibilidades orçamentárias e financeiras,</w:t>
      </w:r>
      <w:r>
        <w:rPr>
          <w:spacing w:val="40"/>
        </w:rPr>
        <w:t> </w:t>
      </w:r>
      <w:r>
        <w:rPr/>
        <w:t>promover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apoiar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realização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ações</w:t>
      </w:r>
      <w:r>
        <w:rPr>
          <w:spacing w:val="40"/>
        </w:rPr>
        <w:t> </w:t>
      </w:r>
      <w:r>
        <w:rPr/>
        <w:t>alusivas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Semana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das Doenças Raras, em articulação com órgãos públicos, entidades da sociedade civil organizada, instituições de ensino e demais organizações afins, com vistas a: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198" w:after="0"/>
        <w:ind w:left="930" w:right="0" w:hanging="107"/>
        <w:jc w:val="left"/>
        <w:rPr>
          <w:sz w:val="22"/>
        </w:rPr>
      </w:pP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sensibilizar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população</w:t>
      </w:r>
      <w:r>
        <w:rPr>
          <w:spacing w:val="8"/>
          <w:sz w:val="22"/>
        </w:rPr>
        <w:t> </w:t>
      </w:r>
      <w:r>
        <w:rPr>
          <w:sz w:val="22"/>
        </w:rPr>
        <w:t>quanto</w:t>
      </w:r>
      <w:r>
        <w:rPr>
          <w:spacing w:val="8"/>
          <w:sz w:val="22"/>
        </w:rPr>
        <w:t> </w:t>
      </w:r>
      <w:r>
        <w:rPr>
          <w:sz w:val="22"/>
        </w:rPr>
        <w:t>à</w:t>
      </w:r>
      <w:r>
        <w:rPr>
          <w:spacing w:val="8"/>
          <w:sz w:val="22"/>
        </w:rPr>
        <w:t> </w:t>
      </w:r>
      <w:r>
        <w:rPr>
          <w:sz w:val="22"/>
        </w:rPr>
        <w:t>existência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à</w:t>
      </w:r>
      <w:r>
        <w:rPr>
          <w:spacing w:val="8"/>
          <w:sz w:val="22"/>
        </w:rPr>
        <w:t> </w:t>
      </w:r>
      <w:r>
        <w:rPr>
          <w:sz w:val="22"/>
        </w:rPr>
        <w:t>relevância</w:t>
      </w:r>
      <w:r>
        <w:rPr>
          <w:spacing w:val="8"/>
          <w:sz w:val="22"/>
        </w:rPr>
        <w:t> </w:t>
      </w:r>
      <w:r>
        <w:rPr>
          <w:sz w:val="22"/>
        </w:rPr>
        <w:t>das</w:t>
      </w:r>
      <w:r>
        <w:rPr>
          <w:spacing w:val="8"/>
          <w:sz w:val="22"/>
        </w:rPr>
        <w:t> </w:t>
      </w:r>
      <w:r>
        <w:rPr>
          <w:sz w:val="22"/>
        </w:rPr>
        <w:t>doenças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raras;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80" w:lineRule="auto" w:before="241" w:after="0"/>
        <w:ind w:left="114" w:right="784" w:firstLine="708"/>
        <w:jc w:val="both"/>
        <w:rPr>
          <w:sz w:val="22"/>
        </w:rPr>
      </w:pPr>
      <w:r>
        <w:rPr>
          <w:sz w:val="22"/>
        </w:rPr>
        <w:t>– difundir informações sobre prevenção, diagnóstico precoce, tratamento e reabilitação das pessoas com doenças raras;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80" w:lineRule="auto" w:before="197" w:after="0"/>
        <w:ind w:left="114" w:right="784" w:firstLine="708"/>
        <w:jc w:val="both"/>
        <w:rPr>
          <w:sz w:val="22"/>
        </w:rPr>
      </w:pPr>
      <w:r>
        <w:rPr>
          <w:sz w:val="22"/>
        </w:rPr>
        <w:t>– estimular a capacitação permanente de profissionais da saúde, educação e assistência social para melhor atendimento às pessoas com doenças raras e seus familiares;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197" w:after="0"/>
        <w:ind w:left="1058" w:right="0" w:hanging="235"/>
        <w:jc w:val="left"/>
        <w:rPr>
          <w:sz w:val="22"/>
        </w:rPr>
      </w:pP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fomentar</w:t>
      </w:r>
      <w:r>
        <w:rPr>
          <w:spacing w:val="9"/>
          <w:sz w:val="22"/>
        </w:rPr>
        <w:t> </w:t>
      </w:r>
      <w:r>
        <w:rPr>
          <w:sz w:val="22"/>
        </w:rPr>
        <w:t>ações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inclusão</w:t>
      </w:r>
      <w:r>
        <w:rPr>
          <w:spacing w:val="10"/>
          <w:sz w:val="22"/>
        </w:rPr>
        <w:t> </w:t>
      </w:r>
      <w:r>
        <w:rPr>
          <w:sz w:val="22"/>
        </w:rPr>
        <w:t>social,</w:t>
      </w:r>
      <w:r>
        <w:rPr>
          <w:spacing w:val="8"/>
          <w:sz w:val="22"/>
        </w:rPr>
        <w:t> </w:t>
      </w:r>
      <w:r>
        <w:rPr>
          <w:sz w:val="22"/>
        </w:rPr>
        <w:t>educacional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laboral</w:t>
      </w:r>
      <w:r>
        <w:rPr>
          <w:spacing w:val="9"/>
          <w:sz w:val="22"/>
        </w:rPr>
        <w:t> </w:t>
      </w:r>
      <w:r>
        <w:rPr>
          <w:sz w:val="22"/>
        </w:rPr>
        <w:t>das</w:t>
      </w:r>
      <w:r>
        <w:rPr>
          <w:spacing w:val="9"/>
          <w:sz w:val="22"/>
        </w:rPr>
        <w:t> </w:t>
      </w:r>
      <w:r>
        <w:rPr>
          <w:sz w:val="22"/>
        </w:rPr>
        <w:t>pessoas</w:t>
      </w:r>
      <w:r>
        <w:rPr>
          <w:spacing w:val="10"/>
          <w:sz w:val="22"/>
        </w:rPr>
        <w:t> </w:t>
      </w:r>
      <w:r>
        <w:rPr>
          <w:sz w:val="22"/>
        </w:rPr>
        <w:t>com</w:t>
      </w:r>
      <w:r>
        <w:rPr>
          <w:spacing w:val="12"/>
          <w:sz w:val="22"/>
        </w:rPr>
        <w:t> </w:t>
      </w:r>
      <w:r>
        <w:rPr>
          <w:sz w:val="22"/>
        </w:rPr>
        <w:t>doenças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raras;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80" w:lineRule="auto" w:before="241" w:after="0"/>
        <w:ind w:left="114" w:right="784" w:firstLine="708"/>
        <w:jc w:val="both"/>
        <w:rPr>
          <w:sz w:val="22"/>
        </w:rPr>
      </w:pPr>
      <w:r>
        <w:rPr>
          <w:sz w:val="22"/>
        </w:rPr>
        <w:t>– apoiar e valorizar grupos de apoio, associações de pacientes, familiares e cuidadores de pessoas com doenças raras.</w:t>
      </w:r>
    </w:p>
    <w:p>
      <w:pPr>
        <w:pStyle w:val="BodyText"/>
        <w:spacing w:line="268" w:lineRule="auto" w:before="212"/>
        <w:ind w:left="114" w:right="784" w:firstLine="708"/>
        <w:jc w:val="both"/>
      </w:pPr>
      <w:r>
        <w:rPr/>
        <w:t>Art. 4º As comemorações alusivas ao Dia e à Semana Municipal das Doenças Raras poderão incluir, dentre outras iniciativas:</w:t>
      </w: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68" w:lineRule="auto" w:before="223" w:after="0"/>
        <w:ind w:left="114" w:right="784" w:firstLine="708"/>
        <w:jc w:val="both"/>
        <w:rPr>
          <w:sz w:val="22"/>
        </w:rPr>
      </w:pPr>
      <w:r>
        <w:rPr>
          <w:sz w:val="22"/>
        </w:rPr>
        <w:t>– campanhas educativas e de conscientização em meios de comunicação e em espaços </w:t>
      </w:r>
      <w:r>
        <w:rPr>
          <w:spacing w:val="-2"/>
          <w:sz w:val="22"/>
        </w:rPr>
        <w:t>públicos;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223" w:after="0"/>
        <w:ind w:left="986" w:right="0" w:hanging="163"/>
        <w:jc w:val="left"/>
        <w:rPr>
          <w:sz w:val="22"/>
        </w:rPr>
      </w:pP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palestras,</w:t>
      </w:r>
      <w:r>
        <w:rPr>
          <w:spacing w:val="9"/>
          <w:sz w:val="22"/>
        </w:rPr>
        <w:t> </w:t>
      </w:r>
      <w:r>
        <w:rPr>
          <w:sz w:val="22"/>
        </w:rPr>
        <w:t>seminários,</w:t>
      </w:r>
      <w:r>
        <w:rPr>
          <w:spacing w:val="10"/>
          <w:sz w:val="22"/>
        </w:rPr>
        <w:t> </w:t>
      </w:r>
      <w:r>
        <w:rPr>
          <w:sz w:val="22"/>
        </w:rPr>
        <w:t>encontros,</w:t>
      </w:r>
      <w:r>
        <w:rPr>
          <w:spacing w:val="9"/>
          <w:sz w:val="22"/>
        </w:rPr>
        <w:t> </w:t>
      </w:r>
      <w:r>
        <w:rPr>
          <w:sz w:val="22"/>
        </w:rPr>
        <w:t>oficinas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outras</w:t>
      </w:r>
      <w:r>
        <w:rPr>
          <w:spacing w:val="10"/>
          <w:sz w:val="22"/>
        </w:rPr>
        <w:t> </w:t>
      </w:r>
      <w:r>
        <w:rPr>
          <w:sz w:val="22"/>
        </w:rPr>
        <w:t>atividades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informativas;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379" w:top="2160" w:bottom="560" w:left="1700" w:right="0"/>
          <w:pgNumType w:start="1"/>
        </w:sectPr>
      </w:pPr>
    </w:p>
    <w:p>
      <w:pPr>
        <w:pStyle w:val="BodyText"/>
        <w:spacing w:before="67"/>
      </w:pP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80" w:lineRule="auto" w:before="0" w:after="0"/>
        <w:ind w:left="114" w:right="784" w:firstLine="708"/>
        <w:jc w:val="left"/>
        <w:rPr>
          <w:sz w:val="22"/>
        </w:rPr>
      </w:pPr>
      <w:r>
        <w:rPr>
          <w:sz w:val="22"/>
        </w:rPr>
        <w:t>– ações de orientação à população sobre direitos das pessoas com doenças raras, acesso a</w:t>
      </w:r>
      <w:r>
        <w:rPr>
          <w:spacing w:val="80"/>
          <w:sz w:val="22"/>
        </w:rPr>
        <w:t> </w:t>
      </w:r>
      <w:r>
        <w:rPr>
          <w:sz w:val="22"/>
        </w:rPr>
        <w:t>serviços de saúde, assistência social e educação;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80" w:lineRule="auto" w:before="197" w:after="0"/>
        <w:ind w:left="114" w:right="784" w:firstLine="708"/>
        <w:jc w:val="left"/>
        <w:rPr>
          <w:sz w:val="22"/>
        </w:rPr>
      </w:pP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atividades</w:t>
      </w:r>
      <w:r>
        <w:rPr>
          <w:spacing w:val="31"/>
          <w:sz w:val="22"/>
        </w:rPr>
        <w:t> </w:t>
      </w:r>
      <w:r>
        <w:rPr>
          <w:sz w:val="22"/>
        </w:rPr>
        <w:t>culturais,</w:t>
      </w:r>
      <w:r>
        <w:rPr>
          <w:spacing w:val="31"/>
          <w:sz w:val="22"/>
        </w:rPr>
        <w:t> </w:t>
      </w:r>
      <w:r>
        <w:rPr>
          <w:sz w:val="22"/>
        </w:rPr>
        <w:t>esportivas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integração</w:t>
      </w:r>
      <w:r>
        <w:rPr>
          <w:spacing w:val="32"/>
          <w:sz w:val="22"/>
        </w:rPr>
        <w:t> </w:t>
      </w:r>
      <w:r>
        <w:rPr>
          <w:sz w:val="22"/>
        </w:rPr>
        <w:t>social</w:t>
      </w:r>
      <w:r>
        <w:rPr>
          <w:spacing w:val="31"/>
          <w:sz w:val="22"/>
        </w:rPr>
        <w:t> </w:t>
      </w:r>
      <w:r>
        <w:rPr>
          <w:sz w:val="22"/>
        </w:rPr>
        <w:t>voltadas</w:t>
      </w:r>
      <w:r>
        <w:rPr>
          <w:spacing w:val="31"/>
          <w:sz w:val="22"/>
        </w:rPr>
        <w:t> </w:t>
      </w:r>
      <w:r>
        <w:rPr>
          <w:sz w:val="22"/>
        </w:rPr>
        <w:t>às</w:t>
      </w:r>
      <w:r>
        <w:rPr>
          <w:spacing w:val="31"/>
          <w:sz w:val="22"/>
        </w:rPr>
        <w:t> </w:t>
      </w:r>
      <w:r>
        <w:rPr>
          <w:sz w:val="22"/>
        </w:rPr>
        <w:t>pessoas</w:t>
      </w:r>
      <w:r>
        <w:rPr>
          <w:spacing w:val="31"/>
          <w:sz w:val="22"/>
        </w:rPr>
        <w:t> </w:t>
      </w:r>
      <w:r>
        <w:rPr>
          <w:sz w:val="22"/>
        </w:rPr>
        <w:t>com</w:t>
      </w:r>
      <w:r>
        <w:rPr>
          <w:spacing w:val="33"/>
          <w:sz w:val="22"/>
        </w:rPr>
        <w:t> </w:t>
      </w:r>
      <w:r>
        <w:rPr>
          <w:sz w:val="22"/>
        </w:rPr>
        <w:t>doenças raras e suas famílias.</w:t>
      </w:r>
    </w:p>
    <w:p>
      <w:pPr>
        <w:pStyle w:val="BodyText"/>
        <w:spacing w:line="280" w:lineRule="auto" w:before="196"/>
        <w:ind w:left="114" w:firstLine="708"/>
      </w:pPr>
      <w:r>
        <w:rPr/>
        <w:t>Art.</w:t>
      </w:r>
      <w:r>
        <w:rPr>
          <w:spacing w:val="64"/>
        </w:rPr>
        <w:t> </w:t>
      </w:r>
      <w:r>
        <w:rPr/>
        <w:t>5º</w:t>
      </w:r>
      <w:r>
        <w:rPr>
          <w:spacing w:val="64"/>
        </w:rPr>
        <w:t> </w:t>
      </w:r>
      <w:r>
        <w:rPr/>
        <w:t>As</w:t>
      </w:r>
      <w:r>
        <w:rPr>
          <w:spacing w:val="64"/>
        </w:rPr>
        <w:t> </w:t>
      </w:r>
      <w:r>
        <w:rPr/>
        <w:t>despesas</w:t>
      </w:r>
      <w:r>
        <w:rPr>
          <w:spacing w:val="64"/>
        </w:rPr>
        <w:t> </w:t>
      </w:r>
      <w:r>
        <w:rPr/>
        <w:t>decorrentes</w:t>
      </w:r>
      <w:r>
        <w:rPr>
          <w:spacing w:val="64"/>
        </w:rPr>
        <w:t> </w:t>
      </w:r>
      <w:r>
        <w:rPr/>
        <w:t>da</w:t>
      </w:r>
      <w:r>
        <w:rPr>
          <w:spacing w:val="65"/>
        </w:rPr>
        <w:t> </w:t>
      </w:r>
      <w:r>
        <w:rPr/>
        <w:t>execução</w:t>
      </w:r>
      <w:r>
        <w:rPr>
          <w:spacing w:val="65"/>
        </w:rPr>
        <w:t> </w:t>
      </w:r>
      <w:r>
        <w:rPr/>
        <w:t>desta</w:t>
      </w:r>
      <w:r>
        <w:rPr>
          <w:spacing w:val="65"/>
        </w:rPr>
        <w:t> </w:t>
      </w:r>
      <w:r>
        <w:rPr/>
        <w:t>Lei</w:t>
      </w:r>
      <w:r>
        <w:rPr>
          <w:spacing w:val="40"/>
        </w:rPr>
        <w:t> </w:t>
      </w:r>
      <w:r>
        <w:rPr/>
        <w:t>correrão</w:t>
      </w:r>
      <w:r>
        <w:rPr>
          <w:spacing w:val="65"/>
        </w:rPr>
        <w:t> </w:t>
      </w:r>
      <w:r>
        <w:rPr/>
        <w:t>por</w:t>
      </w:r>
      <w:r>
        <w:rPr>
          <w:spacing w:val="64"/>
        </w:rPr>
        <w:t> </w:t>
      </w:r>
      <w:r>
        <w:rPr/>
        <w:t>conta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dotações orçamentárias próprias, suplementadas se necessário.</w:t>
      </w:r>
    </w:p>
    <w:p>
      <w:pPr>
        <w:pStyle w:val="BodyText"/>
        <w:spacing w:before="197"/>
        <w:ind w:left="823"/>
      </w:pPr>
      <w:r>
        <w:rPr/>
        <w:t>Art.</w:t>
      </w:r>
      <w:r>
        <w:rPr>
          <w:spacing w:val="2"/>
        </w:rPr>
        <w:t> </w:t>
      </w:r>
      <w:r>
        <w:rPr/>
        <w:t>6º</w:t>
      </w:r>
      <w:r>
        <w:rPr>
          <w:spacing w:val="5"/>
        </w:rPr>
        <w:t> </w:t>
      </w:r>
      <w:r>
        <w:rPr/>
        <w:t>Esta</w:t>
      </w:r>
      <w:r>
        <w:rPr>
          <w:spacing w:val="6"/>
        </w:rPr>
        <w:t> </w:t>
      </w:r>
      <w:r>
        <w:rPr/>
        <w:t>Lei</w:t>
      </w:r>
      <w:r>
        <w:rPr>
          <w:spacing w:val="4"/>
        </w:rPr>
        <w:t> </w:t>
      </w:r>
      <w:r>
        <w:rPr/>
        <w:t>entra</w:t>
      </w:r>
      <w:r>
        <w:rPr>
          <w:spacing w:val="5"/>
        </w:rPr>
        <w:t> </w:t>
      </w:r>
      <w:r>
        <w:rPr/>
        <w:t>em</w:t>
      </w:r>
      <w:r>
        <w:rPr>
          <w:spacing w:val="8"/>
        </w:rPr>
        <w:t> </w:t>
      </w:r>
      <w:r>
        <w:rPr/>
        <w:t>vigor</w:t>
      </w:r>
      <w:r>
        <w:rPr>
          <w:spacing w:val="4"/>
        </w:rPr>
        <w:t> </w:t>
      </w:r>
      <w:r>
        <w:rPr/>
        <w:t>na</w:t>
      </w:r>
      <w:r>
        <w:rPr>
          <w:spacing w:val="5"/>
        </w:rPr>
        <w:t> </w:t>
      </w:r>
      <w:r>
        <w:rPr/>
        <w:t>data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sua</w:t>
      </w:r>
      <w:r>
        <w:rPr>
          <w:spacing w:val="6"/>
        </w:rPr>
        <w:t> </w:t>
      </w:r>
      <w:r>
        <w:rPr>
          <w:spacing w:val="-2"/>
        </w:rPr>
        <w:t>publicação.</w:t>
      </w:r>
    </w:p>
    <w:p>
      <w:pPr>
        <w:pStyle w:val="BodyText"/>
        <w:spacing w:before="241"/>
        <w:ind w:left="3357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7213090</wp:posOffset>
            </wp:positionH>
            <wp:positionV relativeFrom="paragraph">
              <wp:posOffset>204983</wp:posOffset>
            </wp:positionV>
            <wp:extent cx="342900" cy="36160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Gramado,</w:t>
      </w:r>
      <w:r>
        <w:rPr>
          <w:spacing w:val="3"/>
        </w:rPr>
        <w:t> </w:t>
      </w:r>
      <w:r>
        <w:rPr/>
        <w:t>14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abril</w:t>
      </w:r>
      <w:r>
        <w:rPr>
          <w:spacing w:val="5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1733618</wp:posOffset>
            </wp:positionH>
            <wp:positionV relativeFrom="paragraph">
              <wp:posOffset>283639</wp:posOffset>
            </wp:positionV>
            <wp:extent cx="1868571" cy="57264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Heading2"/>
        <w:spacing w:line="280" w:lineRule="auto"/>
        <w:ind w:left="2912" w:right="5066" w:firstLine="308"/>
      </w:pPr>
      <w:r>
        <w:rPr/>
        <w:t>Nestor Tissot Prefeito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Gramado</w:t>
      </w:r>
    </w:p>
    <w:p>
      <w:pPr>
        <w:tabs>
          <w:tab w:pos="6225" w:val="left" w:leader="none"/>
        </w:tabs>
        <w:spacing w:before="197"/>
        <w:ind w:left="11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Ciente.</w:t>
      </w:r>
      <w:r>
        <w:rPr>
          <w:b/>
          <w:sz w:val="22"/>
        </w:rPr>
        <w:tab/>
        <w:t>Registre-se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Publique-</w:t>
      </w:r>
      <w:r>
        <w:rPr>
          <w:b/>
          <w:spacing w:val="-5"/>
          <w:sz w:val="22"/>
        </w:rPr>
        <w:t>se.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1126235</wp:posOffset>
            </wp:positionH>
            <wp:positionV relativeFrom="paragraph">
              <wp:posOffset>278920</wp:posOffset>
            </wp:positionV>
            <wp:extent cx="1868571" cy="57264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4848861</wp:posOffset>
            </wp:positionH>
            <wp:positionV relativeFrom="paragraph">
              <wp:posOffset>205768</wp:posOffset>
            </wp:positionV>
            <wp:extent cx="1868571" cy="57264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</w:rPr>
      </w:pPr>
    </w:p>
    <w:p>
      <w:pPr>
        <w:tabs>
          <w:tab w:pos="7160" w:val="left" w:leader="none"/>
        </w:tabs>
        <w:spacing w:before="1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Mariana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Melara</w:t>
      </w:r>
      <w:r>
        <w:rPr>
          <w:b/>
          <w:spacing w:val="12"/>
          <w:sz w:val="22"/>
        </w:rPr>
        <w:t> </w:t>
      </w:r>
      <w:r>
        <w:rPr>
          <w:b/>
          <w:spacing w:val="-4"/>
          <w:sz w:val="22"/>
        </w:rPr>
        <w:t>Reis</w:t>
      </w:r>
      <w:r>
        <w:rPr>
          <w:b/>
          <w:sz w:val="22"/>
        </w:rPr>
        <w:tab/>
        <w:t>Débora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Brantes</w:t>
      </w:r>
    </w:p>
    <w:p>
      <w:pPr>
        <w:tabs>
          <w:tab w:pos="5055" w:val="left" w:leader="none"/>
        </w:tabs>
        <w:spacing w:before="46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Procuradora-Geral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Município</w:t>
      </w:r>
      <w:r>
        <w:rPr>
          <w:b/>
          <w:sz w:val="22"/>
        </w:rPr>
        <w:tab/>
        <w:t>Secretária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Administração</w:t>
      </w:r>
    </w:p>
    <w:sectPr>
      <w:pgSz w:w="11900" w:h="16840"/>
      <w:pgMar w:header="390" w:footer="379" w:top="2160" w:bottom="560" w:left="17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1417538</wp:posOffset>
              </wp:positionH>
              <wp:positionV relativeFrom="page">
                <wp:posOffset>10311896</wp:posOffset>
              </wp:positionV>
              <wp:extent cx="5373370" cy="1320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7337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gramado.rs.gov.br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61718pt;margin-top:811.960388pt;width:423.1pt;height:10.4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Das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2029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95.670-900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Gramado/RS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Telefone: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(54)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3286-2500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Site: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gramado.rs.gov.br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3810000</wp:posOffset>
          </wp:positionH>
          <wp:positionV relativeFrom="page">
            <wp:posOffset>247650</wp:posOffset>
          </wp:positionV>
          <wp:extent cx="581025" cy="761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2228353</wp:posOffset>
              </wp:positionH>
              <wp:positionV relativeFrom="page">
                <wp:posOffset>1081393</wp:posOffset>
              </wp:positionV>
              <wp:extent cx="3751579" cy="309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51579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40"/>
                            </w:rPr>
                            <w:t>Gramado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460938pt;margin-top:85.149055pt;width:295.4pt;height:24.35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sz w:val="40"/>
                      </w:rPr>
                      <w:t>Prefeitura</w:t>
                    </w:r>
                    <w:r>
                      <w:rPr>
                        <w:rFonts w:ascii="Arial"/>
                        <w:i/>
                        <w:spacing w:val="-9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Municipal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40"/>
                      </w:rPr>
                      <w:t>Gramado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115" w:hanging="15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1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5" w:hanging="1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3" w:hanging="1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1" w:hanging="1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9" w:hanging="1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7" w:hanging="1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75" w:hanging="1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3" w:hanging="15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931" w:hanging="1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65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3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9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1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7" w:hanging="10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51"/>
      <w:outlineLvl w:val="1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97"/>
      <w:ind w:left="114" w:right="784" w:firstLine="70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terms:created xsi:type="dcterms:W3CDTF">2026-05-04T15:40:51Z</dcterms:created>
  <dcterms:modified xsi:type="dcterms:W3CDTF">2026-05-04T15:40:51Z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Mozilla/5.0 (X11; Linux x86_64) AppleWebKit/537.36 (KHTML, like Gecko) HeadlessChrome/126.0.0.0 Safari/537.36</vt:lpwstr>
  </property>
  <property fmtid="{D5CDD505-2E9C-101B-9397-08002B2CF9AE}" pid="5" name="LastSaved">
    <vt:filetime>2026-05-04T00:00:00Z</vt:filetime>
  </property>
  <property fmtid="{D5CDD505-2E9C-101B-9397-08002B2CF9AE}" pid="6" name="Producer">
    <vt:lpwstr>Bry Signer PDF 2.3.1</vt:lpwstr>
  </property>
</Properties>
</file>