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sz w:val="26"/>
          <w:szCs w:val="26"/>
        </w:rPr>
      </w:pPr>
      <w:r>
        <w:rPr>
          <w:b/>
          <w:bCs/>
          <w:sz w:val="26"/>
          <w:szCs w:val="26"/>
        </w:rPr>
        <w:t>Autógrafo 001/2026 ao PLC 001/2026</w:t>
      </w:r>
    </w:p>
    <w:p>
      <w:pPr>
        <w:pStyle w:val="Normal"/>
        <w:spacing w:before="120" w:after="0"/>
        <w:jc w:val="both"/>
        <w:rPr>
          <w:rFonts w:ascii="Calibri" w:hAnsi="Calibri"/>
          <w:b/>
          <w:bCs/>
          <w:sz w:val="26"/>
          <w:szCs w:val="26"/>
        </w:rPr>
      </w:pPr>
      <w:r>
        <w:rPr>
          <w:b/>
          <w:bCs/>
          <w:sz w:val="26"/>
          <w:szCs w:val="26"/>
        </w:rPr>
      </w:r>
    </w:p>
    <w:p>
      <w:pPr>
        <w:pStyle w:val="Normal"/>
        <w:widowControl w:val="false"/>
        <w:numPr>
          <w:ilvl w:val="0"/>
          <w:numId w:val="0"/>
        </w:numPr>
        <w:shd w:val="clear" w:color="auto" w:fill="FFFFFF"/>
        <w:suppressAutoHyphens w:val="true"/>
        <w:bidi w:val="0"/>
        <w:spacing w:before="300" w:after="150"/>
        <w:ind w:left="5272" w:right="0" w:hanging="0"/>
        <w:jc w:val="both"/>
        <w:rPr/>
      </w:pPr>
      <w:r>
        <w:rPr>
          <w:rStyle w:val="Fontepargpadro"/>
          <w:b/>
          <w:bCs/>
          <w:i w:val="false"/>
          <w:color w:val="000000"/>
          <w:sz w:val="26"/>
          <w:szCs w:val="26"/>
        </w:rPr>
        <w:t>Dispõe sobre o Projeto Urbanístico Relevante (PUR) Nova Centralidade Região Norte de Gramado, conforme dispõe o art. 50 do Plano Diretor de Gramado, Lei Complementar nº 17 de 28 de novembro de 2022.</w:t>
      </w:r>
    </w:p>
    <w:p>
      <w:pPr>
        <w:pStyle w:val="Normal"/>
        <w:widowControl w:val="false"/>
        <w:numPr>
          <w:ilvl w:val="0"/>
          <w:numId w:val="0"/>
        </w:numPr>
        <w:shd w:val="clear" w:color="auto" w:fill="FFFFFF"/>
        <w:suppressAutoHyphens w:val="true"/>
        <w:bidi w:val="0"/>
        <w:spacing w:before="300" w:after="150"/>
        <w:ind w:left="5272" w:right="0" w:hanging="0"/>
        <w:jc w:val="both"/>
        <w:rPr>
          <w:rStyle w:val="Fontepargpadro"/>
          <w:rFonts w:ascii="Calibri" w:hAnsi="Calibri"/>
          <w:b/>
          <w:bCs/>
          <w:i w:val="false"/>
          <w:i w:val="false"/>
          <w:color w:val="000000"/>
          <w:sz w:val="26"/>
          <w:szCs w:val="26"/>
        </w:rPr>
      </w:pPr>
      <w:r>
        <w:rPr>
          <w:b/>
          <w:bCs/>
          <w:i w:val="false"/>
          <w:color w:val="000000"/>
          <w:sz w:val="26"/>
          <w:szCs w:val="26"/>
        </w:rPr>
      </w:r>
    </w:p>
    <w:p>
      <w:pPr>
        <w:pStyle w:val="Normal"/>
        <w:widowControl w:val="false"/>
        <w:numPr>
          <w:ilvl w:val="0"/>
          <w:numId w:val="0"/>
        </w:numPr>
        <w:shd w:val="clear" w:color="auto" w:fill="FFFFFF"/>
        <w:suppressAutoHyphens w:val="true"/>
        <w:bidi w:val="0"/>
        <w:spacing w:before="300" w:after="150"/>
        <w:ind w:left="5272" w:right="0" w:hanging="0"/>
        <w:jc w:val="both"/>
        <w:rPr>
          <w:rStyle w:val="Fontepargpadro"/>
          <w:rFonts w:ascii="Calibri" w:hAnsi="Calibri"/>
          <w:b/>
          <w:bCs/>
          <w:i w:val="false"/>
          <w:i w:val="false"/>
          <w:color w:val="000000"/>
          <w:sz w:val="26"/>
          <w:szCs w:val="26"/>
        </w:rPr>
      </w:pPr>
      <w:r>
        <w:rPr>
          <w:b/>
          <w:bCs/>
          <w:i w:val="false"/>
          <w:color w:val="000000"/>
          <w:sz w:val="26"/>
          <w:szCs w:val="26"/>
        </w:rPr>
      </w:r>
    </w:p>
    <w:p>
      <w:pPr>
        <w:pStyle w:val="Normal"/>
        <w:jc w:val="center"/>
        <w:rPr/>
      </w:pPr>
      <w:r>
        <w:rPr>
          <w:rStyle w:val="Fontepargpadro"/>
          <w:b w:val="false"/>
          <w:bCs w:val="false"/>
          <w:i w:val="false"/>
          <w:color w:val="000000"/>
          <w:sz w:val="26"/>
          <w:szCs w:val="26"/>
        </w:rPr>
        <w:t>CAP</w:t>
      </w:r>
      <w:r>
        <w:rPr>
          <w:sz w:val="26"/>
          <w:szCs w:val="26"/>
        </w:rPr>
        <w:t>ÍTULO I</w:t>
      </w:r>
    </w:p>
    <w:p>
      <w:pPr>
        <w:pStyle w:val="Normal"/>
        <w:jc w:val="center"/>
        <w:rPr>
          <w:sz w:val="26"/>
          <w:szCs w:val="26"/>
        </w:rPr>
      </w:pPr>
      <w:r>
        <w:rPr>
          <w:sz w:val="26"/>
          <w:szCs w:val="26"/>
        </w:rPr>
        <w:t>DO PROJETO URBANÍSTICO RELEVANTE NOVA CENTRALIDADE REGIÃO NORTE</w:t>
      </w:r>
    </w:p>
    <w:p>
      <w:pPr>
        <w:pStyle w:val="Normal"/>
        <w:jc w:val="center"/>
        <w:rPr>
          <w:rFonts w:ascii="Calibri" w:hAnsi="Calibri"/>
        </w:rPr>
      </w:pPr>
      <w:r>
        <w:rPr/>
      </w:r>
    </w:p>
    <w:p>
      <w:pPr>
        <w:pStyle w:val="Normal"/>
        <w:jc w:val="both"/>
        <w:rPr>
          <w:sz w:val="26"/>
          <w:szCs w:val="26"/>
        </w:rPr>
      </w:pPr>
      <w:r>
        <w:rPr>
          <w:b w:val="false"/>
          <w:i w:val="false"/>
          <w:caps w:val="false"/>
          <w:smallCaps w:val="false"/>
          <w:color w:val="000000"/>
          <w:spacing w:val="0"/>
          <w:sz w:val="26"/>
          <w:szCs w:val="26"/>
        </w:rPr>
        <w:tab/>
        <w:t xml:space="preserve">Art. 1º Esta Lei Complementar regulamenta o Projeto Urbanístico Relevante (PUR) Nova Centralidade Região Norte de Gramado, estabelecendo seu respectivo Plano Setorial, em conformidade com o art. 50 da Lei Complementar nº 17, de 28 de novembro de 2022 (Plano Diretor de Desenvolvimento Integrado - PDDI). </w:t>
      </w:r>
    </w:p>
    <w:p>
      <w:pPr>
        <w:pStyle w:val="Normal"/>
        <w:jc w:val="both"/>
        <w:rPr>
          <w:sz w:val="26"/>
          <w:szCs w:val="26"/>
        </w:rPr>
      </w:pPr>
      <w:r>
        <w:rPr>
          <w:b w:val="false"/>
          <w:i w:val="false"/>
          <w:caps w:val="false"/>
          <w:smallCaps w:val="false"/>
          <w:color w:val="000000"/>
          <w:spacing w:val="0"/>
          <w:sz w:val="26"/>
          <w:szCs w:val="26"/>
        </w:rPr>
        <w:t xml:space="preserve">Parágrafo único. A área de abrangência da Nova Centralidade está delimitada no Anexo IV - EM Mapa de Projetos Urbanísticos Relevantes da Cidade de Gramado, em estrita observância ao estabelecido pelo Plano Diretor. </w:t>
      </w:r>
    </w:p>
    <w:p>
      <w:pPr>
        <w:pStyle w:val="Normal"/>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jc w:val="both"/>
        <w:rPr>
          <w:sz w:val="26"/>
          <w:szCs w:val="26"/>
        </w:rPr>
      </w:pPr>
      <w:r>
        <w:rPr>
          <w:b w:val="false"/>
          <w:i w:val="false"/>
          <w:caps w:val="false"/>
          <w:smallCaps w:val="false"/>
          <w:color w:val="000000"/>
          <w:spacing w:val="0"/>
          <w:sz w:val="26"/>
          <w:szCs w:val="26"/>
        </w:rPr>
        <w:tab/>
        <w:t>Art. 2º A Nova Centralidade objetiva estruturar a ocupação da área de expansão urbana ao Norte de Gramado, mediante iniciativa estratégica que articula interesses públicos e privados na consolidação de um Projeto Urbanístico Relevante (PUR), pautado pela sustentabilidade territorial, pelo uso racional do solo e pela configuração de uma nova centralidade urbana no Município.</w:t>
      </w:r>
    </w:p>
    <w:p>
      <w:pPr>
        <w:pStyle w:val="Normal"/>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jc w:val="both"/>
        <w:rPr>
          <w:sz w:val="26"/>
          <w:szCs w:val="26"/>
        </w:rPr>
      </w:pPr>
      <w:r>
        <w:rPr>
          <w:b w:val="false"/>
          <w:i w:val="false"/>
          <w:caps w:val="false"/>
          <w:smallCaps w:val="false"/>
          <w:color w:val="000000"/>
          <w:spacing w:val="0"/>
          <w:sz w:val="26"/>
          <w:szCs w:val="26"/>
        </w:rPr>
        <w:tab/>
        <w:t>Art. 3º São objetivos específicos da Nova Centralidade:</w:t>
      </w:r>
    </w:p>
    <w:p>
      <w:pPr>
        <w:pStyle w:val="Normal"/>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jc w:val="both"/>
        <w:rPr>
          <w:sz w:val="26"/>
          <w:szCs w:val="26"/>
        </w:rPr>
      </w:pPr>
      <w:r>
        <w:rPr>
          <w:b w:val="false"/>
          <w:i w:val="false"/>
          <w:caps w:val="false"/>
          <w:smallCaps w:val="false"/>
          <w:color w:val="000000"/>
          <w:spacing w:val="0"/>
          <w:sz w:val="26"/>
          <w:szCs w:val="26"/>
        </w:rPr>
        <w:tab/>
        <w:t xml:space="preserve">I – ampliar as oportunidades de desenvolvimento social, cultural, econômico e ambiental, assegurando a integração de princípios de sustentabilidade; </w:t>
      </w:r>
    </w:p>
    <w:p>
      <w:pPr>
        <w:pStyle w:val="Normal"/>
        <w:jc w:val="both"/>
        <w:rPr>
          <w:sz w:val="26"/>
          <w:szCs w:val="26"/>
        </w:rPr>
      </w:pPr>
      <w:r>
        <w:rPr>
          <w:b w:val="false"/>
          <w:i w:val="false"/>
          <w:caps w:val="false"/>
          <w:smallCaps w:val="false"/>
          <w:color w:val="000000"/>
          <w:spacing w:val="0"/>
          <w:sz w:val="26"/>
          <w:szCs w:val="26"/>
        </w:rPr>
        <w:tab/>
        <w:t>II – diversificar a matriz econômica de Gramado, atraindo investimentos que ofereçam novas alternativas de emprego e renda para a população;</w:t>
      </w:r>
    </w:p>
    <w:p>
      <w:pPr>
        <w:pStyle w:val="Normal"/>
        <w:jc w:val="both"/>
        <w:rPr>
          <w:sz w:val="26"/>
          <w:szCs w:val="26"/>
        </w:rPr>
      </w:pPr>
      <w:r>
        <w:rPr>
          <w:b w:val="false"/>
          <w:i w:val="false"/>
          <w:caps w:val="false"/>
          <w:smallCaps w:val="false"/>
          <w:color w:val="000000"/>
          <w:spacing w:val="0"/>
          <w:sz w:val="26"/>
          <w:szCs w:val="26"/>
        </w:rPr>
        <w:tab/>
        <w:t xml:space="preserve">III – criar um ambiente urbano diversificado e atraente sob o ponto de vista ambiental, cultural, turístico e econômico; </w:t>
      </w:r>
    </w:p>
    <w:p>
      <w:pPr>
        <w:pStyle w:val="Normal"/>
        <w:jc w:val="both"/>
        <w:rPr>
          <w:sz w:val="26"/>
          <w:szCs w:val="26"/>
        </w:rPr>
      </w:pPr>
      <w:r>
        <w:rPr>
          <w:b w:val="false"/>
          <w:i w:val="false"/>
          <w:caps w:val="false"/>
          <w:smallCaps w:val="false"/>
          <w:color w:val="000000"/>
          <w:spacing w:val="0"/>
          <w:sz w:val="26"/>
          <w:szCs w:val="26"/>
        </w:rPr>
        <w:tab/>
        <w:t xml:space="preserve">IV – estimular o convívio com a natureza nos diferentes ambientes da Nova Centralidade; </w:t>
      </w:r>
    </w:p>
    <w:p>
      <w:pPr>
        <w:pStyle w:val="Normal"/>
        <w:jc w:val="both"/>
        <w:rPr>
          <w:sz w:val="26"/>
          <w:szCs w:val="26"/>
        </w:rPr>
      </w:pPr>
      <w:r>
        <w:rPr>
          <w:b w:val="false"/>
          <w:i w:val="false"/>
          <w:caps w:val="false"/>
          <w:smallCaps w:val="false"/>
          <w:color w:val="000000"/>
          <w:spacing w:val="0"/>
          <w:sz w:val="26"/>
          <w:szCs w:val="26"/>
        </w:rPr>
        <w:tab/>
        <w:t xml:space="preserve">V – garantir, minimamente, a Perda Líquida Ecossistêmica Zero (No Net Loss), evitando a perda dos serviços ecossistêmicos oferecidos pelo Ambiente Natural preexistente à urbanização; </w:t>
      </w:r>
    </w:p>
    <w:p>
      <w:pPr>
        <w:pStyle w:val="Normal"/>
        <w:jc w:val="both"/>
        <w:rPr>
          <w:sz w:val="26"/>
          <w:szCs w:val="26"/>
        </w:rPr>
      </w:pPr>
      <w:r>
        <w:rPr>
          <w:b w:val="false"/>
          <w:i w:val="false"/>
          <w:caps w:val="false"/>
          <w:smallCaps w:val="false"/>
          <w:color w:val="000000"/>
          <w:spacing w:val="0"/>
          <w:sz w:val="26"/>
          <w:szCs w:val="26"/>
        </w:rPr>
        <w:tab/>
        <w:t xml:space="preserve">VI – instituir Sistema de Governança e Gestão, previsto no Capítulo VII desta Lei; </w:t>
      </w:r>
    </w:p>
    <w:p>
      <w:pPr>
        <w:pStyle w:val="Normal"/>
        <w:jc w:val="both"/>
        <w:rPr>
          <w:sz w:val="26"/>
          <w:szCs w:val="26"/>
        </w:rPr>
      </w:pPr>
      <w:r>
        <w:rPr>
          <w:b w:val="false"/>
          <w:i w:val="false"/>
          <w:caps w:val="false"/>
          <w:smallCaps w:val="false"/>
          <w:color w:val="000000"/>
          <w:spacing w:val="0"/>
          <w:sz w:val="26"/>
          <w:szCs w:val="26"/>
        </w:rPr>
        <w:tab/>
        <w:t xml:space="preserve">VII – promover novas tecnologias sociais, urbanas e ambientais baseadas no aproveitamento e preservação dos recursos naturais e da cultura local; </w:t>
      </w:r>
    </w:p>
    <w:p>
      <w:pPr>
        <w:pStyle w:val="Normal"/>
        <w:jc w:val="both"/>
        <w:rPr>
          <w:sz w:val="26"/>
          <w:szCs w:val="26"/>
        </w:rPr>
      </w:pPr>
      <w:r>
        <w:rPr>
          <w:b w:val="false"/>
          <w:i w:val="false"/>
          <w:caps w:val="false"/>
          <w:smallCaps w:val="false"/>
          <w:color w:val="000000"/>
          <w:spacing w:val="0"/>
          <w:sz w:val="26"/>
          <w:szCs w:val="26"/>
        </w:rPr>
        <w:tab/>
        <w:t xml:space="preserve">VIII – compatibilizar a Nova Centralidade com a ocupação antrópica existente na sua região de implantação e vizinhança imediata;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IX – assegurar que o Bem-estar Social e os equipamentos que lhe dão suporte estejam vinculados à Equidade Espacial para todos os residentes e visitantes da Nova Centralidade;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 – promover um Modelo de Gestão, com parâmetros que valorizem as iniciativas públicoprivadas no desenvolvimento do território;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XI - promover um Modelo de Gestão, que assegure o cumprimento e a efetividade das salvaguardas ambientais. </w:t>
      </w:r>
    </w:p>
    <w:p>
      <w:pPr>
        <w:pStyle w:val="Normal"/>
        <w:widowControl/>
        <w:suppressAutoHyphens w:val="true"/>
        <w:bidi w:val="0"/>
        <w:spacing w:before="120" w:after="120"/>
        <w:ind w:left="0" w:right="0" w:firstLine="737"/>
        <w:jc w:val="both"/>
        <w:rPr>
          <w:sz w:val="26"/>
          <w:szCs w:val="26"/>
        </w:rPr>
      </w:pPr>
      <w:r>
        <w:rPr/>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Art. 4º São Estratégias da Nova Centralidade: a Estratégia de Mobilidade, a Estratégia do Ambiente Natural, a Estratégia de Bem-Estar e Desenvolvimento Socioeconômico e a Estratégia de Gestão e Governança.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 - São objetivos da Estratégia de Mobilidade: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a) garantir a articulação da Nova Centralidade com as conexões regionais através da Macroestrutura Viária;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b) articular a Nova Centralidade aos diferentes bairros de Gramado e aos municípios vizinhos;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c) estimular a conexão da Nova Centralidade com a Zona Rural;</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d) articular os diferentes modais de transporte à Macroestrutura Viária da Nova Centralidade;</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e) conferir prioridade para mobilidade ativa e acessibilidade universal, promovendo a saúde humana e a convivência comunitária. </w:t>
      </w:r>
    </w:p>
    <w:p>
      <w:pPr>
        <w:pStyle w:val="Normal"/>
        <w:widowControl/>
        <w:suppressAutoHyphens w:val="true"/>
        <w:bidi w:val="0"/>
        <w:spacing w:before="120" w:after="120"/>
        <w:ind w:left="0" w:right="0" w:firstLine="737"/>
        <w:jc w:val="both"/>
        <w:rPr>
          <w:sz w:val="26"/>
          <w:szCs w:val="26"/>
        </w:rPr>
      </w:pPr>
      <w:r>
        <w:rPr/>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II) São objetivos da Estratégia do Ambiente Natural:</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a) preservar e integrar os recursos hídricos aos fragmentos florestais;</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b) mensurar e valorar os serviços ecossistêmicos correlatos a intensidade do uso e ocupação do solo;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c) apoiar a proteção da Unidade de Conservação (UC) do Parque Natural Municipal dos Pinheiros (PNM dos Pinheiros);</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d) integrar, nas infraestruturas de saneamento, Soluções Baseadas na Natureza (SbN);</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e) garantir que a implantação de Áreas Livres de Uso Público (ALUP) esteja permanentemente integrada à Estrutura Ambiental Fundamental da Nova Centralidade e à sua área de abrangência regional;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f) sincronizar a implantação de infraestruturas de serviços urbanos com as estratégias de preservação e regeneração do Ambiente Natural e de Ocupação e Uso do Solo da Nova Centralidade. </w:t>
      </w:r>
    </w:p>
    <w:p>
      <w:pPr>
        <w:pStyle w:val="Normal"/>
        <w:widowControl/>
        <w:suppressAutoHyphens w:val="true"/>
        <w:bidi w:val="0"/>
        <w:spacing w:before="120" w:after="120"/>
        <w:ind w:left="0" w:right="0" w:firstLine="737"/>
        <w:jc w:val="both"/>
        <w:rPr>
          <w:sz w:val="26"/>
          <w:szCs w:val="26"/>
        </w:rPr>
      </w:pPr>
      <w:r>
        <w:rPr/>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III - São objetivos da Estratégia do Bem Estar e do Desenvolvimento Sócio Econômico: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a) estimular que o processo de ocupação da Nova Centralidade seja acompanhado pela diversidade de usos do solo;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b) garantir o acesso universal às funções essenciais de comércio e serviços em distância máxima de 15 (quinze) minutos a pé, mediante o uso de equipamentos de mobilidade ativa ou de transporte público;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c) implantar Áreas de Inovação em Ciência e Tecnologia, Artes e Cultura e Educação e Sustentabilidade Ambiental;</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d) respeitar características de ocupação das edificações preexistentes, harmonizando-as com os novos traçados viários e os novos usos do solo;</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e) viabilizar alternativas diversificadas de moradia de interesse social, promovendo inclusão e diversidade habitacional. </w:t>
      </w:r>
    </w:p>
    <w:p>
      <w:pPr>
        <w:pStyle w:val="Normal"/>
        <w:widowControl/>
        <w:suppressAutoHyphens w:val="true"/>
        <w:bidi w:val="0"/>
        <w:spacing w:before="120" w:after="120"/>
        <w:ind w:left="0" w:right="0" w:firstLine="737"/>
        <w:jc w:val="both"/>
        <w:rPr>
          <w:sz w:val="26"/>
          <w:szCs w:val="26"/>
        </w:rPr>
      </w:pPr>
      <w:r>
        <w:rPr/>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IV - São objetivos da Estratégia de Gestão e Governança:</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a) gerenciar o planejamento, construção e desenvolvimento da Nova Centralidade, minimizando sua pegada ecológica;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b) viabilizar, por meio de parcerias público-privadas e mecanismos de incentivo previstos em lei específica, a implantação e operação de equipamentos e empreendimentos que possam se constituir em atratores para novos negócios na Nova Centralidade e no município de Gramado;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c) estimular, por meio de incentivos fiscais e tributários, a serem previstos em lei específica, a inovação tecnológica no âmbito da Construção Civil;</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d) instituir o Escritório da Nova Centralidade, vinculado à Secretaria de Planejamento, Urbanismo e Parcerias Estratégicas, composta por agentes públicos, com a finalidade de gerir e controlar o desenvolvimento territorial e socioeconômico da Nova Centralidade.</w:t>
      </w:r>
    </w:p>
    <w:p>
      <w:pPr>
        <w:pStyle w:val="Normal"/>
        <w:widowControl/>
        <w:suppressAutoHyphens w:val="true"/>
        <w:bidi w:val="0"/>
        <w:spacing w:before="120" w:after="120"/>
        <w:ind w:left="0" w:right="0" w:firstLine="737"/>
        <w:jc w:val="both"/>
        <w:rPr>
          <w:sz w:val="26"/>
          <w:szCs w:val="26"/>
        </w:rPr>
      </w:pPr>
      <w:r>
        <w:rPr/>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Art. 5º Para os fins de interpretação e aplicação desta Lei, consideram-se os seguintes conceitos: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 - Coeficiente Ideal Unifamiliar (CIU): parâmetro urbanístico utilizado na Nova Centralidade para controle da densidade de ocupação unifamiliar, que define o número máximo de unidades habitacionais unifamiliares permitidas por hectare, expresso em unidades por hectare (unid/ha), servindo de referência para o dimensionamento da área média dos lotes;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II - Quarteirão Mobilidade Motorizada: corresponde ao módulo primário do parcelamento do solo, observado o limite de 320 (trezentos e vinte) metros de testada entre vias de circulação de veículos;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III - Quarteirão Mobilidade Suave: constitui o módulo secundário de estruturação dos parcelamentos do solo, sendo estruturado com base na circulação de pedestres e modais não motorizados ou de baixa velocidade, com testada máxima de 160 (cento e sessenta) metros;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IV - Adensamento Sustentável: estratégia que compatibiliza a ocupação do solo com a preservação ambiental, concentrando a edificação, com taxa de ocupação reduzida e permitindo maior altura;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V - Envelope Volumétrico: estratégia de regulação urbanística que define limites tridimensionais dentro dos quais o potencial construtivo permitido deve estar integralmente contido;</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VI - Vias de Capilaridade: ramificações da Estrutura Ambiental Integrada inseridas no parcelamento do solo, como sistema viário e como complementares aos Corredores Ecológicos;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VII - Corredores de Urbanidade: correspondem aos eixos da Macroestrutura Viária (MV) destinados aos usos comerciais, de serviços e institucionais;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VIII - Corredores Paisagísticos: correspondem aos eixos da Macroestrutura Viária (MV) caracterizados pelo seu valor ambiental e cênico;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IX - Troncais de Infraestrutura: eixos de distribuição das infraestruturas de serviços, seguindo a configuração dos principais eixos da Macroestrutura Viária (MV);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 - Modelo Espacial: representação gráfica do Projeto Urbanístico Relevante, constante nos anexos desta lei, representando uso do solo, circulação, infraestruturas e densidades que permite a visualização de como o território será desenvolvido;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XI - Fachada Ativa: conceito vinculado à segurança e animação do espaço público baseado na intermitência do acesso físico e visual entre espaços públicos e espaços privados em testadas de quadras por meio de portas, vitrines e mistura de atividades no térreo das edificações;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XII - Ambiência Urbana: é um conceito vinculado ao conjunto de percepções sensoriais e qualidades ambientais que caracterizam um espaço urbano envolvendo, principalmente, fatores físicos e espaciais (escala e proporção dos espaços), sociais e funcionais (presença de pessoas e atividades), além dos fatores sensoriais como luz natural e artificial, som e ruído urbano, texturas, cores e materiais;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XIII - Rambla: Eixo Linear Público de mobilidade com prioridade para pedestres que combina espaços de convivência e atividades culturais por meio de passeios largos centrais e/ou laterais;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XIV - Terminal Intermodal: infraestrutura de transporte para múltiplos tipos de veículos com a finalidade integrar, física e operacionalmente, modais de transporte no mesmo espaço;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XV - Perda Líquida Ecossistêmica Zero (No Net Loss): medidas de evitação, mitigação e compensação de forma que o saldo líquido de perdas ambientais causadas por empreendimentos seja nulo;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XVI - Belvedere: espaço que oferece visão panorâmica, implantado em plano elevado, conectando a experiência da paisagem natural com o cotidiano da cidade;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XVII - Parque Linear: parque urbano com configuração axial que oportuniza espaços para o lazer, esportes, contemplação, caminhadas e convivência;</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XVIII - Complexo Cultural e Comunitário: área que reúne diferentes funções culturais como teatro, museu, biblioteca, galerias de arte, auditórios e espaços para shows;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XIX - Complexo Clínico-Hospitalar: conjunto integrado de unidades e serviços de saúde articulando, hospitais, clínicas especializadas, laboratórios, centros de apoio diagnóstico e terapêutico e educacional;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XX - Equipamentos Comunitários: instalações e espaços públicos destinados a oferecer serviços essenciais para a população, compreendendo saúde, educação, cultura, esporte, lazer, segurança pública e assistência social; </w:t>
      </w:r>
    </w:p>
    <w:p>
      <w:pPr>
        <w:pStyle w:val="Normal"/>
        <w:widowControl/>
        <w:suppressAutoHyphens w:val="true"/>
        <w:bidi w:val="0"/>
        <w:spacing w:before="120" w:after="120"/>
        <w:ind w:left="0" w:right="0" w:firstLine="737"/>
        <w:jc w:val="both"/>
        <w:rPr>
          <w:sz w:val="26"/>
          <w:szCs w:val="26"/>
        </w:rPr>
      </w:pPr>
      <w:r>
        <w:rPr>
          <w:b w:val="false"/>
          <w:i w:val="false"/>
          <w:caps w:val="false"/>
          <w:smallCaps w:val="false"/>
          <w:color w:val="000000"/>
          <w:spacing w:val="0"/>
          <w:sz w:val="26"/>
          <w:szCs w:val="26"/>
        </w:rPr>
        <w:t xml:space="preserve">XXI - Praças Cívicas: as praças cívicas constituem espaços públicos de uso coletivo destinados ao encontro e à convivência da comunidade, distribuídos de forma estratégica na malha urbana e articulados a </w:t>
      </w:r>
      <w:r>
        <w:rPr>
          <w:sz w:val="26"/>
          <w:szCs w:val="26"/>
        </w:rPr>
        <w:t xml:space="preserve">equipamentos estruturantes e aos Corredores de Urbanidade; </w:t>
      </w:r>
    </w:p>
    <w:p>
      <w:pPr>
        <w:pStyle w:val="Normal"/>
        <w:widowControl/>
        <w:suppressAutoHyphens w:val="true"/>
        <w:bidi w:val="0"/>
        <w:spacing w:before="120" w:after="120"/>
        <w:ind w:left="0" w:right="0" w:firstLine="737"/>
        <w:jc w:val="both"/>
        <w:rPr>
          <w:sz w:val="26"/>
          <w:szCs w:val="26"/>
        </w:rPr>
      </w:pPr>
      <w:r>
        <w:rPr>
          <w:sz w:val="26"/>
          <w:szCs w:val="26"/>
        </w:rPr>
        <w:t xml:space="preserve">XXII - Transecto Urbano: conceito relacionado ao gradiente contínuo de tipologias de uso e ocupação do solo, produzido por regras urbanísticas diferenciadas, favorecendo a diversidade de ambientes urbanos em distâncias preferencialmente percorríveis a pé; </w:t>
      </w:r>
    </w:p>
    <w:p>
      <w:pPr>
        <w:pStyle w:val="Normal"/>
        <w:widowControl/>
        <w:suppressAutoHyphens w:val="true"/>
        <w:bidi w:val="0"/>
        <w:spacing w:before="120" w:after="120"/>
        <w:ind w:left="0" w:right="0" w:firstLine="737"/>
        <w:jc w:val="both"/>
        <w:rPr>
          <w:sz w:val="26"/>
          <w:szCs w:val="26"/>
        </w:rPr>
      </w:pPr>
      <w:r>
        <w:rPr>
          <w:sz w:val="26"/>
          <w:szCs w:val="26"/>
        </w:rPr>
        <w:t xml:space="preserve">XXIII - Protetor-recebedor: beneficiário do bônus estabelecido na Transferência do Direito de Construir (TDC), para aqueles que tenham Área Passível de Ocupação (APO) preservada que integra a Macroestrutura Ambiental prevista nesta Lei; </w:t>
      </w:r>
    </w:p>
    <w:p>
      <w:pPr>
        <w:pStyle w:val="Normal"/>
        <w:widowControl/>
        <w:suppressAutoHyphens w:val="true"/>
        <w:bidi w:val="0"/>
        <w:spacing w:before="120" w:after="120"/>
        <w:ind w:left="0" w:right="0" w:firstLine="737"/>
        <w:jc w:val="both"/>
        <w:rPr>
          <w:sz w:val="26"/>
          <w:szCs w:val="26"/>
        </w:rPr>
      </w:pPr>
      <w:r>
        <w:rPr>
          <w:sz w:val="26"/>
          <w:szCs w:val="26"/>
        </w:rPr>
        <w:t xml:space="preserve">XXIV - Área de Fruição: área pública ou privada, destinada à livre circulação, permanência e uso coletivo da população, caracterizada por acesso irrestrito, integração física ao sistema de espaços públicos e vedação a qualquer forma de cercamento, controle ou restrição de acesso; </w:t>
      </w:r>
    </w:p>
    <w:p>
      <w:pPr>
        <w:pStyle w:val="Normal"/>
        <w:widowControl/>
        <w:suppressAutoHyphens w:val="true"/>
        <w:bidi w:val="0"/>
        <w:spacing w:before="120" w:after="120"/>
        <w:ind w:left="0" w:right="0" w:firstLine="737"/>
        <w:jc w:val="both"/>
        <w:rPr>
          <w:sz w:val="26"/>
          <w:szCs w:val="26"/>
        </w:rPr>
      </w:pPr>
      <w:r>
        <w:rPr>
          <w:sz w:val="26"/>
          <w:szCs w:val="26"/>
        </w:rPr>
        <w:t xml:space="preserve">XXV - Operação Urbana Consorciada/ Zona de Ocupação Intensiva (OUC/ZOI): estratégia de implantação de parte prioritária do Projeto Urbanístico Relevante – PUR, no qual se estabelecem parâmetros urbanísticos, tipologias de ocupação do solo e diretrizes específicas de governança territorial, vinculando a concentração e a majoração do potencial construtivo ao equilíbrio e à compensação dos impactos ambientais decorrentes do processo de urbanização; </w:t>
      </w:r>
    </w:p>
    <w:p>
      <w:pPr>
        <w:pStyle w:val="Normal"/>
        <w:widowControl/>
        <w:suppressAutoHyphens w:val="true"/>
        <w:bidi w:val="0"/>
        <w:spacing w:before="120" w:after="120"/>
        <w:ind w:left="0" w:right="0" w:firstLine="737"/>
        <w:jc w:val="both"/>
        <w:rPr>
          <w:sz w:val="26"/>
          <w:szCs w:val="26"/>
        </w:rPr>
      </w:pPr>
      <w:r>
        <w:rPr>
          <w:sz w:val="26"/>
          <w:szCs w:val="26"/>
        </w:rPr>
        <w:t xml:space="preserve">XXVI - Soluções de Integração Ecológica Territorial: dispositivos de infraestrutura destinados a garantir a conectividade ecológica, assegurando a travessia segura da fauna e a continuidade dos fluxos ecológicos em pontos de interferência antrópica, especialmente associados a vias e obras de infraestrutura; </w:t>
      </w:r>
    </w:p>
    <w:p>
      <w:pPr>
        <w:pStyle w:val="Normal"/>
        <w:widowControl/>
        <w:suppressAutoHyphens w:val="true"/>
        <w:bidi w:val="0"/>
        <w:spacing w:before="120" w:after="120"/>
        <w:ind w:left="0" w:right="0" w:firstLine="737"/>
        <w:jc w:val="both"/>
        <w:rPr>
          <w:sz w:val="26"/>
          <w:szCs w:val="26"/>
        </w:rPr>
      </w:pPr>
      <w:r>
        <w:rPr>
          <w:sz w:val="26"/>
          <w:szCs w:val="26"/>
        </w:rPr>
        <w:t xml:space="preserve">XXVII - Banco de Índices: conjunto de índices construtivos previstos nesta Lei e na Lei da Operação Urbana Consorciada / Zona de Ocupação Intensiva (OUC/ZOI). </w:t>
      </w:r>
    </w:p>
    <w:p>
      <w:pPr>
        <w:pStyle w:val="Normal"/>
        <w:widowControl/>
        <w:suppressAutoHyphens w:val="true"/>
        <w:bidi w:val="0"/>
        <w:spacing w:before="120" w:after="120"/>
        <w:ind w:left="0" w:right="0" w:firstLine="737"/>
        <w:jc w:val="both"/>
        <w:rPr>
          <w:sz w:val="26"/>
          <w:szCs w:val="26"/>
        </w:rPr>
      </w:pPr>
      <w:r>
        <w:rPr/>
      </w:r>
    </w:p>
    <w:p>
      <w:pPr>
        <w:pStyle w:val="Normal"/>
        <w:widowControl/>
        <w:suppressAutoHyphens w:val="true"/>
        <w:bidi w:val="0"/>
        <w:spacing w:before="120" w:after="120"/>
        <w:ind w:left="0" w:right="0" w:firstLine="737"/>
        <w:jc w:val="both"/>
        <w:rPr>
          <w:sz w:val="26"/>
          <w:szCs w:val="26"/>
        </w:rPr>
      </w:pPr>
      <w:r>
        <w:rPr>
          <w:sz w:val="26"/>
          <w:szCs w:val="26"/>
        </w:rPr>
        <w:t xml:space="preserve">Art. 6º Fica criada a Macrozona 10 no município de Gramado, correspondente à Nova Centralidade de Gramado. </w:t>
      </w:r>
    </w:p>
    <w:p>
      <w:pPr>
        <w:pStyle w:val="Normal"/>
        <w:ind w:left="567" w:right="567" w:hanging="0"/>
        <w:jc w:val="both"/>
        <w:rPr>
          <w:sz w:val="26"/>
          <w:szCs w:val="26"/>
        </w:rPr>
      </w:pPr>
      <w:r>
        <w:rPr>
          <w:sz w:val="26"/>
          <w:szCs w:val="26"/>
        </w:rPr>
      </w:r>
    </w:p>
    <w:p>
      <w:pPr>
        <w:pStyle w:val="Normal"/>
        <w:ind w:left="567" w:right="567" w:hanging="0"/>
        <w:jc w:val="center"/>
        <w:rPr>
          <w:sz w:val="26"/>
          <w:szCs w:val="26"/>
        </w:rPr>
      </w:pPr>
      <w:r>
        <w:rPr>
          <w:sz w:val="26"/>
          <w:szCs w:val="26"/>
        </w:rPr>
        <w:t xml:space="preserve">CAPÍTULO II </w:t>
      </w:r>
    </w:p>
    <w:p>
      <w:pPr>
        <w:pStyle w:val="Normal"/>
        <w:ind w:left="567" w:right="567" w:hanging="0"/>
        <w:jc w:val="center"/>
        <w:rPr>
          <w:sz w:val="26"/>
          <w:szCs w:val="26"/>
        </w:rPr>
      </w:pPr>
      <w:r>
        <w:rPr>
          <w:sz w:val="26"/>
          <w:szCs w:val="26"/>
        </w:rPr>
        <w:t xml:space="preserve">DO MODELO ESPACIAL DA NOVA CENTRALIDADE </w:t>
      </w:r>
    </w:p>
    <w:p>
      <w:pPr>
        <w:pStyle w:val="Normal"/>
        <w:ind w:left="567" w:right="567" w:hanging="0"/>
        <w:jc w:val="center"/>
        <w:rPr>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 xml:space="preserve">Art. 7º O Modelo Espacial da Nova Centralidade é composto pela Macroestrutura Urbana (MU) e a Macroestrutura Ambiental (MA).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8º A Macroestrutura Urbana (MU) tem como componentes principais a Macroestrutura Viária (MV), as Unidades Territoriais de Vizinhança (UTV) e respectivos Zoneamentos de Uso e Ocupação do Solo, o traçado das Infraestruturas de Serviços Urbanos, os Equipamentos Urbanos Estruturantes e as Áreas de Inovação.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9º A Macroestrutura Ambiental (MA) é composta pelos elementos territoriais e funcionais que sustentam serviços ecossistêmicos essenciais ao equilíbrio ambiental, à preservação da biodiversidade e à promoção da qualidade de vida. </w:t>
      </w:r>
    </w:p>
    <w:p>
      <w:pPr>
        <w:pStyle w:val="Normal"/>
        <w:widowControl/>
        <w:suppressAutoHyphens w:val="true"/>
        <w:bidi w:val="0"/>
        <w:spacing w:before="120" w:after="120"/>
        <w:ind w:left="0" w:right="0" w:firstLine="850"/>
        <w:jc w:val="both"/>
        <w:rPr>
          <w:sz w:val="26"/>
          <w:szCs w:val="26"/>
        </w:rPr>
      </w:pPr>
      <w:r>
        <w:rPr/>
      </w:r>
    </w:p>
    <w:p>
      <w:pPr>
        <w:pStyle w:val="Normal"/>
        <w:ind w:left="567" w:right="567" w:hanging="0"/>
        <w:jc w:val="center"/>
        <w:rPr>
          <w:b/>
          <w:bCs/>
          <w:sz w:val="26"/>
          <w:szCs w:val="26"/>
        </w:rPr>
      </w:pPr>
      <w:r>
        <w:rPr>
          <w:b/>
          <w:bCs/>
          <w:sz w:val="26"/>
          <w:szCs w:val="26"/>
        </w:rPr>
        <w:t xml:space="preserve">Seção I </w:t>
      </w:r>
    </w:p>
    <w:p>
      <w:pPr>
        <w:pStyle w:val="Normal"/>
        <w:ind w:left="567" w:right="567" w:hanging="0"/>
        <w:jc w:val="center"/>
        <w:rPr>
          <w:b/>
          <w:bCs/>
          <w:sz w:val="26"/>
          <w:szCs w:val="26"/>
        </w:rPr>
      </w:pPr>
      <w:r>
        <w:rPr>
          <w:b/>
          <w:bCs/>
          <w:sz w:val="26"/>
          <w:szCs w:val="26"/>
        </w:rPr>
        <w:t>Da Macroestrutura Urbana (MU)</w:t>
      </w:r>
    </w:p>
    <w:p>
      <w:pPr>
        <w:pStyle w:val="Normal"/>
        <w:ind w:left="567" w:right="567" w:hanging="0"/>
        <w:jc w:val="center"/>
        <w:rPr>
          <w:sz w:val="26"/>
          <w:szCs w:val="26"/>
        </w:rPr>
      </w:pPr>
      <w:r>
        <w:rPr>
          <w:sz w:val="26"/>
          <w:szCs w:val="26"/>
        </w:rPr>
        <w:t xml:space="preserve">Subseção I </w:t>
      </w:r>
    </w:p>
    <w:p>
      <w:pPr>
        <w:pStyle w:val="Normal"/>
        <w:ind w:left="567" w:right="567" w:hanging="0"/>
        <w:jc w:val="center"/>
        <w:rPr>
          <w:sz w:val="26"/>
          <w:szCs w:val="26"/>
        </w:rPr>
      </w:pPr>
      <w:r>
        <w:rPr>
          <w:sz w:val="26"/>
          <w:szCs w:val="26"/>
        </w:rPr>
        <w:t xml:space="preserve">Da Macroestrutura Viária (MV) </w:t>
      </w:r>
    </w:p>
    <w:p>
      <w:pPr>
        <w:pStyle w:val="Normal"/>
        <w:ind w:left="567" w:right="567" w:hanging="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 xml:space="preserve">Art. 10. A Macroestrutura Viária (MV) da Nova Centralidade define os eixos estruturantes da mobilidade urbana, articulando os diferentes setores urbanos da Nova Centralidade com os bairros de Gramado e municípios vizinhos.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11. A MV associada ao Uso e Ocupação do Solo de seus bordos, caracteriza Corredores de Urbanidade e Corredores Paisagísticos como principais elementos de identidade visual e funcional da Nova Centralidade.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§1º A MV é composta por vias arteriais e vias coletoras, conformando um sistema integrado de mobilidade e ordenamento territorial associado aos modais de transporte coletivo e de mobilidade ativa, de modo a promover a equidade territorial e estimular a densificação e a diversidade de ambientes ao longo dos Corredores de Urbanidade e dos Corredores Paisagísticos. </w:t>
      </w:r>
    </w:p>
    <w:p>
      <w:pPr>
        <w:pStyle w:val="Normal"/>
        <w:widowControl/>
        <w:suppressAutoHyphens w:val="true"/>
        <w:bidi w:val="0"/>
        <w:spacing w:before="120" w:after="120"/>
        <w:ind w:left="0" w:right="0" w:firstLine="850"/>
        <w:jc w:val="both"/>
        <w:rPr>
          <w:sz w:val="26"/>
          <w:szCs w:val="26"/>
        </w:rPr>
      </w:pPr>
      <w:r>
        <w:rPr>
          <w:sz w:val="26"/>
          <w:szCs w:val="26"/>
        </w:rPr>
        <w:t xml:space="preserve">§2º A MV conecta a Nova Centralidade com as estradas e caminhos rurais do Município, bem como com as estradas urbanas municipais e regionais, como a nova ligação entre a Estrada Parque dos Pinheiros e a RS-466. </w:t>
      </w:r>
    </w:p>
    <w:p>
      <w:pPr>
        <w:pStyle w:val="Normal"/>
        <w:widowControl/>
        <w:suppressAutoHyphens w:val="true"/>
        <w:bidi w:val="0"/>
        <w:spacing w:before="120" w:after="120"/>
        <w:ind w:left="0" w:right="0" w:firstLine="850"/>
        <w:jc w:val="both"/>
        <w:rPr>
          <w:sz w:val="26"/>
          <w:szCs w:val="26"/>
        </w:rPr>
      </w:pPr>
      <w:r>
        <w:rPr>
          <w:sz w:val="26"/>
          <w:szCs w:val="26"/>
        </w:rPr>
        <w:t xml:space="preserve">§3º Os perfis da MV proposta, bem como a configuração das ampliações dos perfis das vias existentes, encontram-se representados no Anexo 2.4 - Sistema Viário: Perfil e Tipologia Viária e Anexo 2.3 - Sistema Viário: Hierarquia Viária, que integram esta Lei. </w:t>
      </w:r>
    </w:p>
    <w:p>
      <w:pPr>
        <w:pStyle w:val="Normal"/>
        <w:widowControl/>
        <w:suppressAutoHyphens w:val="true"/>
        <w:bidi w:val="0"/>
        <w:spacing w:before="120" w:after="120"/>
        <w:ind w:left="0" w:right="0" w:firstLine="850"/>
        <w:jc w:val="both"/>
        <w:rPr>
          <w:sz w:val="26"/>
          <w:szCs w:val="26"/>
        </w:rPr>
      </w:pPr>
      <w:r>
        <w:rPr>
          <w:sz w:val="26"/>
          <w:szCs w:val="26"/>
        </w:rPr>
        <w:t>§4º Os gravames viários necessários para a configuração da MV encontram-se representados no Anexo 2.2 - Sistema Viário: Gravames Viários, que integra esta Lei.</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12. A implantação da MV deverá prever a implantação de infraestruturas que garantam a conectividade ambiental, através de soluções de integração ecológica territorial, compatibilizando o sistema viário com a preservação da biodiversidade e dos serviços ecossistêmicos da Nova Centralidade. </w:t>
      </w:r>
    </w:p>
    <w:p>
      <w:pPr>
        <w:pStyle w:val="Normal"/>
        <w:widowControl/>
        <w:suppressAutoHyphens w:val="true"/>
        <w:bidi w:val="0"/>
        <w:spacing w:before="120" w:after="120"/>
        <w:ind w:left="0" w:right="0" w:firstLine="850"/>
        <w:jc w:val="both"/>
        <w:rPr>
          <w:sz w:val="26"/>
          <w:szCs w:val="26"/>
        </w:rPr>
      </w:pPr>
      <w:r>
        <w:rPr>
          <w:sz w:val="26"/>
          <w:szCs w:val="26"/>
        </w:rPr>
        <w:t xml:space="preserve">Parágrafo único. A localização das principais estruturas de integração ecológica territorial estão especializadas no Anexo 2.2. </w:t>
      </w:r>
    </w:p>
    <w:p>
      <w:pPr>
        <w:pStyle w:val="Normal"/>
        <w:ind w:left="567" w:right="567" w:hanging="0"/>
        <w:jc w:val="both"/>
        <w:rPr>
          <w:sz w:val="26"/>
          <w:szCs w:val="26"/>
        </w:rPr>
      </w:pPr>
      <w:r>
        <w:rPr>
          <w:sz w:val="26"/>
          <w:szCs w:val="26"/>
        </w:rPr>
      </w:r>
    </w:p>
    <w:p>
      <w:pPr>
        <w:pStyle w:val="Normal"/>
        <w:ind w:left="567" w:right="567" w:hanging="0"/>
        <w:jc w:val="center"/>
        <w:rPr>
          <w:sz w:val="26"/>
          <w:szCs w:val="26"/>
        </w:rPr>
      </w:pPr>
      <w:r>
        <w:rPr>
          <w:sz w:val="26"/>
          <w:szCs w:val="26"/>
        </w:rPr>
        <w:t xml:space="preserve">Subseção II </w:t>
      </w:r>
    </w:p>
    <w:p>
      <w:pPr>
        <w:pStyle w:val="Normal"/>
        <w:ind w:left="567" w:right="567" w:hanging="0"/>
        <w:jc w:val="center"/>
        <w:rPr>
          <w:sz w:val="26"/>
          <w:szCs w:val="26"/>
        </w:rPr>
      </w:pPr>
      <w:r>
        <w:rPr>
          <w:sz w:val="26"/>
          <w:szCs w:val="26"/>
        </w:rPr>
        <w:t xml:space="preserve">Das Unidades Territoriais de Vizinhança (UTV)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13. As Unidades Territoriais de Vizinhança (UTV), constituem módulos territoriais de planejamento, preveem as diferentes regras e parâmetros de uso e ocupação do solo, conferindo a cada um destes setores diversidade de usos e de ocupação do solo. </w:t>
      </w:r>
    </w:p>
    <w:p>
      <w:pPr>
        <w:pStyle w:val="Normal"/>
        <w:widowControl/>
        <w:suppressAutoHyphens w:val="true"/>
        <w:bidi w:val="0"/>
        <w:spacing w:before="120" w:after="120"/>
        <w:ind w:left="0" w:right="0" w:firstLine="850"/>
        <w:jc w:val="both"/>
        <w:rPr>
          <w:sz w:val="26"/>
          <w:szCs w:val="26"/>
        </w:rPr>
      </w:pPr>
      <w:r>
        <w:rPr>
          <w:sz w:val="26"/>
          <w:szCs w:val="26"/>
        </w:rPr>
        <w:t xml:space="preserve">§1º Para a aprovação dos projetos de parcelamento do solo, condomínios de lotes e edificações, deverão ser observadas, nas UTV, as definições e especificidades das áreas públicas, dos equipamentos públicos, das infraestruturas, dos serviços ecossistêmicos, das conexões viárias e das densidades, de forma integrada, evitando o caráter individual de cada empreendimento. </w:t>
      </w:r>
    </w:p>
    <w:p>
      <w:pPr>
        <w:pStyle w:val="Normal"/>
        <w:widowControl/>
        <w:suppressAutoHyphens w:val="true"/>
        <w:bidi w:val="0"/>
        <w:spacing w:before="120" w:after="120"/>
        <w:ind w:left="0" w:right="0" w:firstLine="850"/>
        <w:jc w:val="both"/>
        <w:rPr>
          <w:sz w:val="26"/>
          <w:szCs w:val="26"/>
        </w:rPr>
      </w:pPr>
      <w:r>
        <w:rPr>
          <w:sz w:val="26"/>
          <w:szCs w:val="26"/>
        </w:rPr>
        <w:t xml:space="preserve">§2º As UTV encontram-se representadas no Anexo 2.1 - Unidades Territoriais de Vizinhança, que integra esta Lei.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14. As UTV servem de base territorial para a gestão e monitoramento do desempenho urbano e ambiental, facilitando a aferição do equilíbrio dos estágios de desenvolvimento da Nova Centralidade.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Art. 15. O desempenho urbano e ambiental das UTV será aferido por meio de indicadores relacionados à densidade, características morfológicas, infraestrutura e serviços ecossistêmicos, conforme o Sistema de Gestão e Governança estabelecido nesta Lei.</w:t>
      </w:r>
    </w:p>
    <w:p>
      <w:pPr>
        <w:pStyle w:val="Normal"/>
        <w:widowControl/>
        <w:suppressAutoHyphens w:val="true"/>
        <w:bidi w:val="0"/>
        <w:spacing w:before="120" w:after="120"/>
        <w:ind w:left="0" w:right="0" w:firstLine="850"/>
        <w:jc w:val="both"/>
        <w:rPr>
          <w:sz w:val="26"/>
          <w:szCs w:val="26"/>
        </w:rPr>
      </w:pPr>
      <w:r>
        <w:rPr>
          <w:sz w:val="26"/>
          <w:szCs w:val="26"/>
        </w:rPr>
        <w:t xml:space="preserve">Parágrafo único. A aferição do desempenho das UTV têm como objetivos: </w:t>
      </w:r>
    </w:p>
    <w:p>
      <w:pPr>
        <w:pStyle w:val="Normal"/>
        <w:widowControl/>
        <w:suppressAutoHyphens w:val="true"/>
        <w:bidi w:val="0"/>
        <w:spacing w:before="120" w:after="120"/>
        <w:ind w:left="0" w:right="0" w:firstLine="850"/>
        <w:jc w:val="both"/>
        <w:rPr>
          <w:sz w:val="26"/>
          <w:szCs w:val="26"/>
        </w:rPr>
      </w:pPr>
      <w:r>
        <w:rPr>
          <w:sz w:val="26"/>
          <w:szCs w:val="26"/>
        </w:rPr>
        <w:t xml:space="preserve">I - articular e harmonizar o desenvolvimento imobiliário com a capacidade de suporte das infraestruturas de serviços; </w:t>
      </w:r>
    </w:p>
    <w:p>
      <w:pPr>
        <w:pStyle w:val="Normal"/>
        <w:widowControl/>
        <w:suppressAutoHyphens w:val="true"/>
        <w:bidi w:val="0"/>
        <w:spacing w:before="120" w:after="120"/>
        <w:ind w:left="0" w:right="0" w:firstLine="850"/>
        <w:jc w:val="both"/>
        <w:rPr>
          <w:sz w:val="26"/>
          <w:szCs w:val="26"/>
        </w:rPr>
      </w:pPr>
      <w:r>
        <w:rPr>
          <w:sz w:val="26"/>
          <w:szCs w:val="26"/>
        </w:rPr>
        <w:t xml:space="preserve">II - monitorar, mensurar e comparar, a demanda local por infraestruturas de saneamento, de mobilidade e de bem-estar socioeconômico; </w:t>
      </w:r>
    </w:p>
    <w:p>
      <w:pPr>
        <w:pStyle w:val="Normal"/>
        <w:widowControl/>
        <w:suppressAutoHyphens w:val="true"/>
        <w:bidi w:val="0"/>
        <w:spacing w:before="120" w:after="120"/>
        <w:ind w:left="0" w:right="0" w:firstLine="850"/>
        <w:jc w:val="both"/>
        <w:rPr>
          <w:sz w:val="26"/>
          <w:szCs w:val="26"/>
        </w:rPr>
      </w:pPr>
      <w:r>
        <w:rPr>
          <w:sz w:val="26"/>
          <w:szCs w:val="26"/>
        </w:rPr>
        <w:t xml:space="preserve">III - identificar demandas e necessidades locais, facilitando o detalhamento de medidas para qualificação do espaço público. </w:t>
      </w:r>
    </w:p>
    <w:p>
      <w:pPr>
        <w:pStyle w:val="Normal"/>
        <w:ind w:left="567" w:right="567" w:hanging="0"/>
        <w:jc w:val="both"/>
        <w:rPr>
          <w:sz w:val="26"/>
          <w:szCs w:val="26"/>
        </w:rPr>
      </w:pPr>
      <w:r>
        <w:rPr>
          <w:sz w:val="26"/>
          <w:szCs w:val="26"/>
        </w:rPr>
      </w:r>
    </w:p>
    <w:p>
      <w:pPr>
        <w:pStyle w:val="Normal"/>
        <w:ind w:left="567" w:right="567" w:hanging="0"/>
        <w:jc w:val="center"/>
        <w:rPr>
          <w:sz w:val="26"/>
          <w:szCs w:val="26"/>
        </w:rPr>
      </w:pPr>
      <w:r>
        <w:rPr>
          <w:sz w:val="26"/>
          <w:szCs w:val="26"/>
        </w:rPr>
        <w:t xml:space="preserve">Subseção III </w:t>
      </w:r>
    </w:p>
    <w:p>
      <w:pPr>
        <w:pStyle w:val="Normal"/>
        <w:ind w:left="567" w:right="567" w:hanging="0"/>
        <w:jc w:val="center"/>
        <w:rPr>
          <w:sz w:val="26"/>
          <w:szCs w:val="26"/>
        </w:rPr>
      </w:pPr>
      <w:r>
        <w:rPr>
          <w:sz w:val="26"/>
          <w:szCs w:val="26"/>
        </w:rPr>
        <w:t xml:space="preserve">Das Infraestruturas de Suporte de Serviços Urbanos </w:t>
      </w:r>
    </w:p>
    <w:p>
      <w:pPr>
        <w:pStyle w:val="Normal"/>
        <w:ind w:left="567" w:right="567" w:hanging="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 xml:space="preserve">Art. 16. A Infraestrutura de Suporte de Serviços Urbanos da Nova Centralidade compreende o conjunto de elementos destinados ao abastecimento e à coleta dos sistemas de saneamento, energia elétrica e telecomunicações, composta por: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I - Áreas Técnicas de Infraestrutura: destinadas à implantação de equipamentos de suporte, como subestações, reservatórios, estações de tratamento e de bombeamento; </w:t>
      </w:r>
    </w:p>
    <w:p>
      <w:pPr>
        <w:pStyle w:val="Normal"/>
        <w:widowControl/>
        <w:suppressAutoHyphens w:val="true"/>
        <w:bidi w:val="0"/>
        <w:spacing w:before="120" w:after="120"/>
        <w:ind w:left="0" w:right="0" w:firstLine="850"/>
        <w:jc w:val="both"/>
        <w:rPr>
          <w:sz w:val="26"/>
          <w:szCs w:val="26"/>
        </w:rPr>
      </w:pPr>
      <w:r>
        <w:rPr>
          <w:sz w:val="26"/>
          <w:szCs w:val="26"/>
        </w:rPr>
        <w:t xml:space="preserve">II - Troncais de Distribuição: redes principais de saneamento, energia e telecomunicações, implantadas ao longo dos eixos estruturantes, por meio de valas técnicas e galerias subterrâneas. </w:t>
      </w:r>
    </w:p>
    <w:p>
      <w:pPr>
        <w:pStyle w:val="Normal"/>
        <w:widowControl/>
        <w:suppressAutoHyphens w:val="true"/>
        <w:bidi w:val="0"/>
        <w:spacing w:before="120" w:after="120"/>
        <w:ind w:left="0" w:right="0" w:firstLine="850"/>
        <w:jc w:val="both"/>
        <w:rPr>
          <w:sz w:val="26"/>
          <w:szCs w:val="26"/>
        </w:rPr>
      </w:pPr>
      <w:r>
        <w:rPr>
          <w:sz w:val="26"/>
          <w:szCs w:val="26"/>
        </w:rPr>
        <w:t xml:space="preserve">Parágrafo único. A localização e a configuração das Áreas Técnicas de Infraestrutura e dos Troncais de Distribuição encontram-se representadas no Anexo 2.5 - Infraestruturas de Serviços Urbanos, que integra esta Lei, devendo articular-se com a Macroestrutura Viária (MV). </w:t>
      </w:r>
    </w:p>
    <w:p>
      <w:pPr>
        <w:pStyle w:val="Normal"/>
        <w:ind w:left="567" w:right="567" w:hanging="0"/>
        <w:jc w:val="both"/>
        <w:rPr>
          <w:sz w:val="26"/>
          <w:szCs w:val="26"/>
        </w:rPr>
      </w:pPr>
      <w:r>
        <w:rPr>
          <w:sz w:val="26"/>
          <w:szCs w:val="26"/>
        </w:rPr>
      </w:r>
    </w:p>
    <w:p>
      <w:pPr>
        <w:pStyle w:val="Normal"/>
        <w:ind w:left="567" w:right="567" w:hanging="0"/>
        <w:jc w:val="center"/>
        <w:rPr>
          <w:sz w:val="26"/>
          <w:szCs w:val="26"/>
        </w:rPr>
      </w:pPr>
      <w:r>
        <w:rPr>
          <w:sz w:val="26"/>
          <w:szCs w:val="26"/>
        </w:rPr>
        <w:t xml:space="preserve">Subseção IV </w:t>
      </w:r>
    </w:p>
    <w:p>
      <w:pPr>
        <w:pStyle w:val="Normal"/>
        <w:ind w:left="567" w:right="567" w:hanging="0"/>
        <w:jc w:val="center"/>
        <w:rPr>
          <w:sz w:val="26"/>
          <w:szCs w:val="26"/>
        </w:rPr>
      </w:pPr>
      <w:r>
        <w:rPr>
          <w:sz w:val="26"/>
          <w:szCs w:val="26"/>
        </w:rPr>
        <w:t xml:space="preserve">Dos Equipamentos Urbanos Estruturantes e das Áreas de Inovação </w:t>
      </w:r>
    </w:p>
    <w:p>
      <w:pPr>
        <w:pStyle w:val="Normal"/>
        <w:ind w:left="567" w:right="567" w:hanging="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 xml:space="preserve">Art. 17. Os Equipamentos Urbanos Estruturantes e as Áreas de Inovação são componentes da Macroestrutura Urbana (MU) da Nova Centralidade, com papel estratégico na qualificação urbana, atração de investimentos e geração de emprego e renda. </w:t>
      </w:r>
    </w:p>
    <w:p>
      <w:pPr>
        <w:pStyle w:val="Normal"/>
        <w:widowControl/>
        <w:suppressAutoHyphens w:val="true"/>
        <w:bidi w:val="0"/>
        <w:spacing w:before="120" w:after="120"/>
        <w:ind w:left="0" w:right="0" w:firstLine="850"/>
        <w:jc w:val="both"/>
        <w:rPr>
          <w:sz w:val="26"/>
          <w:szCs w:val="26"/>
        </w:rPr>
      </w:pPr>
      <w:r>
        <w:rPr>
          <w:sz w:val="26"/>
          <w:szCs w:val="26"/>
        </w:rPr>
        <w:t xml:space="preserve">§1º Os Equipamentos Urbanos Estruturantes são edificações e/ou espaços públicos desenhados para usos específicos. </w:t>
      </w:r>
    </w:p>
    <w:p>
      <w:pPr>
        <w:pStyle w:val="Normal"/>
        <w:widowControl/>
        <w:suppressAutoHyphens w:val="true"/>
        <w:bidi w:val="0"/>
        <w:spacing w:before="120" w:after="120"/>
        <w:ind w:left="0" w:right="0" w:firstLine="850"/>
        <w:jc w:val="both"/>
        <w:rPr>
          <w:sz w:val="26"/>
          <w:szCs w:val="26"/>
        </w:rPr>
      </w:pPr>
      <w:r>
        <w:rPr>
          <w:sz w:val="26"/>
          <w:szCs w:val="26"/>
        </w:rPr>
        <w:t>§2º As Áreas de Inovação são territórios que receberão incentivos públicos para abrigar equipamentos, empresas ou entidades que darão suporte ao desenvolvimento.</w:t>
      </w:r>
    </w:p>
    <w:p>
      <w:pPr>
        <w:pStyle w:val="Normal"/>
        <w:widowControl/>
        <w:suppressAutoHyphens w:val="true"/>
        <w:bidi w:val="0"/>
        <w:spacing w:before="120" w:after="120"/>
        <w:ind w:left="0" w:right="0" w:firstLine="850"/>
        <w:jc w:val="both"/>
        <w:rPr>
          <w:sz w:val="26"/>
          <w:szCs w:val="26"/>
        </w:rPr>
      </w:pPr>
      <w:r>
        <w:rPr>
          <w:sz w:val="26"/>
          <w:szCs w:val="26"/>
        </w:rPr>
        <w:t xml:space="preserve">§ </w:t>
      </w:r>
      <w:r>
        <w:rPr>
          <w:sz w:val="26"/>
          <w:szCs w:val="26"/>
        </w:rPr>
        <w:t xml:space="preserve">3º Os Equipamentos Urbanos Estruturantes e as Áreas de Inovação estão descritos no Capítulo III e espacializados no Anexo 2 - Macroestrutura Urbana, que integra esta Lei. </w:t>
      </w:r>
    </w:p>
    <w:p>
      <w:pPr>
        <w:pStyle w:val="Normal"/>
        <w:ind w:left="567" w:right="567" w:hanging="0"/>
        <w:jc w:val="both"/>
        <w:rPr>
          <w:rFonts w:ascii="Calibri" w:hAnsi="Calibri"/>
          <w:sz w:val="26"/>
          <w:szCs w:val="26"/>
        </w:rPr>
      </w:pPr>
      <w:r>
        <w:rPr>
          <w:sz w:val="26"/>
          <w:szCs w:val="26"/>
        </w:rPr>
      </w:r>
    </w:p>
    <w:p>
      <w:pPr>
        <w:pStyle w:val="Normal"/>
        <w:ind w:left="567" w:right="567" w:hanging="0"/>
        <w:jc w:val="center"/>
        <w:rPr>
          <w:b/>
          <w:bCs/>
          <w:sz w:val="26"/>
          <w:szCs w:val="26"/>
        </w:rPr>
      </w:pPr>
      <w:r>
        <w:rPr>
          <w:b/>
          <w:bCs/>
          <w:sz w:val="26"/>
          <w:szCs w:val="26"/>
        </w:rPr>
        <w:t xml:space="preserve">Seção II </w:t>
      </w:r>
    </w:p>
    <w:p>
      <w:pPr>
        <w:pStyle w:val="Normal"/>
        <w:ind w:left="567" w:right="567" w:hanging="0"/>
        <w:jc w:val="center"/>
        <w:rPr>
          <w:b/>
          <w:bCs/>
          <w:sz w:val="26"/>
          <w:szCs w:val="26"/>
        </w:rPr>
      </w:pPr>
      <w:r>
        <w:rPr>
          <w:b/>
          <w:bCs/>
          <w:sz w:val="26"/>
          <w:szCs w:val="26"/>
        </w:rPr>
        <w:t xml:space="preserve">Da Macroestrutura Ambiental (MA) </w:t>
      </w:r>
    </w:p>
    <w:p>
      <w:pPr>
        <w:pStyle w:val="Normal"/>
        <w:ind w:left="567" w:right="567" w:hanging="0"/>
        <w:jc w:val="both"/>
        <w:rPr>
          <w:rFonts w:ascii="Calibri" w:hAnsi="Calibri"/>
          <w:b/>
          <w:bCs/>
          <w:sz w:val="26"/>
          <w:szCs w:val="26"/>
        </w:rPr>
      </w:pPr>
      <w:r>
        <w:rPr>
          <w:b/>
          <w:bCs/>
          <w:sz w:val="26"/>
          <w:szCs w:val="26"/>
        </w:rPr>
      </w:r>
    </w:p>
    <w:p>
      <w:pPr>
        <w:pStyle w:val="Normal"/>
        <w:widowControl/>
        <w:suppressAutoHyphens w:val="true"/>
        <w:bidi w:val="0"/>
        <w:spacing w:before="120" w:after="120"/>
        <w:ind w:left="0" w:right="0" w:firstLine="907"/>
        <w:jc w:val="both"/>
        <w:rPr>
          <w:sz w:val="26"/>
          <w:szCs w:val="26"/>
        </w:rPr>
      </w:pPr>
      <w:r>
        <w:rPr>
          <w:sz w:val="26"/>
          <w:szCs w:val="26"/>
        </w:rPr>
        <w:t xml:space="preserve">Art. 18. A Macroestrutura Ambiental (MA) é composta por duas categorias complementares: </w:t>
      </w:r>
    </w:p>
    <w:p>
      <w:pPr>
        <w:pStyle w:val="Normal"/>
        <w:widowControl/>
        <w:suppressAutoHyphens w:val="true"/>
        <w:bidi w:val="0"/>
        <w:spacing w:before="120" w:after="120"/>
        <w:ind w:left="0" w:right="0" w:firstLine="907"/>
        <w:jc w:val="both"/>
        <w:rPr>
          <w:sz w:val="26"/>
          <w:szCs w:val="26"/>
        </w:rPr>
      </w:pPr>
      <w:r>
        <w:rPr>
          <w:sz w:val="26"/>
          <w:szCs w:val="26"/>
        </w:rPr>
        <w:t xml:space="preserve">I – Estrutura Ambiental Fundamental: constituída pelos elementos naturais estruturantes, responsáveis pela base ecológica e funcional do sistema ambiental municipal inserido na Nova Centralidade; </w:t>
      </w:r>
    </w:p>
    <w:p>
      <w:pPr>
        <w:pStyle w:val="Normal"/>
        <w:widowControl/>
        <w:suppressAutoHyphens w:val="true"/>
        <w:bidi w:val="0"/>
        <w:spacing w:before="120" w:after="120"/>
        <w:ind w:left="0" w:right="0" w:firstLine="907"/>
        <w:jc w:val="both"/>
        <w:rPr>
          <w:sz w:val="26"/>
          <w:szCs w:val="26"/>
        </w:rPr>
      </w:pPr>
      <w:r>
        <w:rPr>
          <w:sz w:val="26"/>
          <w:szCs w:val="26"/>
        </w:rPr>
        <w:t>II - Estrutura Ambiental Integrada: constituída pelas áreas planejadas no processo de urbanização, incluindo praças, jardins, parques, Vias de Capilaridade, Áreas Verdes e Corredores Ecológicos, bem como elementos de infraestrutura baseados em Soluções Baseadas na Natureza (SbN) e arborização urbana.</w:t>
      </w:r>
    </w:p>
    <w:p>
      <w:pPr>
        <w:pStyle w:val="Normal"/>
        <w:widowControl/>
        <w:suppressAutoHyphens w:val="true"/>
        <w:bidi w:val="0"/>
        <w:spacing w:before="120" w:after="120"/>
        <w:ind w:left="0" w:right="0" w:firstLine="907"/>
        <w:jc w:val="both"/>
        <w:rPr>
          <w:sz w:val="26"/>
          <w:szCs w:val="26"/>
        </w:rPr>
      </w:pPr>
      <w:r>
        <w:rPr>
          <w:sz w:val="26"/>
          <w:szCs w:val="26"/>
        </w:rPr>
        <w:t xml:space="preserve">Parágrafo único. A Estrutura Ambiental Integrada deverá ser planejada, implantada e mantida de forma integrada, articulando-se à Estrutura Ambiental Fundamental, com o objetivo de potencializar, valorizar e harmonizar os serviços ecossistêmicos e os sistemas naturais presentes nesta Estrutura. </w:t>
      </w:r>
    </w:p>
    <w:p>
      <w:pPr>
        <w:pStyle w:val="Normal"/>
        <w:widowControl/>
        <w:suppressAutoHyphens w:val="true"/>
        <w:bidi w:val="0"/>
        <w:spacing w:before="120" w:after="120"/>
        <w:ind w:left="0" w:right="0" w:firstLine="907"/>
        <w:jc w:val="both"/>
        <w:rPr>
          <w:sz w:val="26"/>
          <w:szCs w:val="26"/>
        </w:rPr>
      </w:pPr>
      <w:r>
        <w:rPr/>
      </w:r>
    </w:p>
    <w:p>
      <w:pPr>
        <w:pStyle w:val="Normal"/>
        <w:widowControl/>
        <w:suppressAutoHyphens w:val="true"/>
        <w:bidi w:val="0"/>
        <w:spacing w:before="120" w:after="120"/>
        <w:ind w:left="0" w:right="0" w:firstLine="907"/>
        <w:jc w:val="both"/>
        <w:rPr>
          <w:sz w:val="26"/>
          <w:szCs w:val="26"/>
        </w:rPr>
      </w:pPr>
      <w:r>
        <w:rPr>
          <w:sz w:val="26"/>
          <w:szCs w:val="26"/>
        </w:rPr>
        <w:t xml:space="preserve">Art. 19. A MA está espacializada no Anexo 1 (Macroestrutura Ambiental – Escala Regional) e no Anexo 1.1 (Macroestrutura Ambiental – Escala PUR), que integram esta Lei. </w:t>
      </w:r>
    </w:p>
    <w:p>
      <w:pPr>
        <w:pStyle w:val="Normal"/>
        <w:ind w:left="567" w:right="567" w:hanging="0"/>
        <w:jc w:val="center"/>
        <w:rPr>
          <w:sz w:val="26"/>
          <w:szCs w:val="26"/>
        </w:rPr>
      </w:pPr>
      <w:r>
        <w:rPr/>
      </w:r>
    </w:p>
    <w:p>
      <w:pPr>
        <w:pStyle w:val="Normal"/>
        <w:ind w:left="567" w:right="567" w:hanging="0"/>
        <w:jc w:val="center"/>
        <w:rPr>
          <w:sz w:val="26"/>
          <w:szCs w:val="26"/>
        </w:rPr>
      </w:pPr>
      <w:r>
        <w:rPr>
          <w:sz w:val="26"/>
          <w:szCs w:val="26"/>
        </w:rPr>
        <w:t xml:space="preserve">Subseção I </w:t>
      </w:r>
    </w:p>
    <w:p>
      <w:pPr>
        <w:pStyle w:val="Normal"/>
        <w:ind w:left="567" w:right="567" w:hanging="0"/>
        <w:jc w:val="center"/>
        <w:rPr>
          <w:sz w:val="26"/>
          <w:szCs w:val="26"/>
        </w:rPr>
      </w:pPr>
      <w:r>
        <w:rPr>
          <w:sz w:val="26"/>
          <w:szCs w:val="26"/>
        </w:rPr>
        <w:t xml:space="preserve">Da Estrutura Ambiental Fundamental </w:t>
      </w:r>
    </w:p>
    <w:p>
      <w:pPr>
        <w:pStyle w:val="Normal"/>
        <w:ind w:left="567" w:right="567" w:hanging="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 xml:space="preserve">Art. 20. Integram a Estrutura Ambiental Fundamental da Nova Centralidade: </w:t>
      </w:r>
    </w:p>
    <w:p>
      <w:pPr>
        <w:pStyle w:val="Normal"/>
        <w:widowControl/>
        <w:suppressAutoHyphens w:val="true"/>
        <w:bidi w:val="0"/>
        <w:spacing w:before="120" w:after="120"/>
        <w:ind w:left="0" w:right="0" w:firstLine="850"/>
        <w:jc w:val="both"/>
        <w:rPr>
          <w:sz w:val="26"/>
          <w:szCs w:val="26"/>
        </w:rPr>
      </w:pPr>
      <w:r>
        <w:rPr>
          <w:sz w:val="26"/>
          <w:szCs w:val="26"/>
        </w:rPr>
        <w:t xml:space="preserve">I – os maciços verdes, constituídos por formações vegetais e fragmentos remanescentes de Mata Atlântica; </w:t>
      </w:r>
    </w:p>
    <w:p>
      <w:pPr>
        <w:pStyle w:val="Normal"/>
        <w:widowControl/>
        <w:suppressAutoHyphens w:val="true"/>
        <w:bidi w:val="0"/>
        <w:spacing w:before="120" w:after="120"/>
        <w:ind w:left="0" w:right="0" w:firstLine="850"/>
        <w:jc w:val="both"/>
        <w:rPr>
          <w:sz w:val="26"/>
          <w:szCs w:val="26"/>
        </w:rPr>
      </w:pPr>
      <w:r>
        <w:rPr>
          <w:sz w:val="26"/>
          <w:szCs w:val="26"/>
        </w:rPr>
        <w:t xml:space="preserve">II – os corredores azuis, compostos por cursos d’água, nascentes, áreas úmidas e as respectivas Áreas de Preservação Permanente (APP); </w:t>
      </w:r>
    </w:p>
    <w:p>
      <w:pPr>
        <w:pStyle w:val="Normal"/>
        <w:widowControl/>
        <w:suppressAutoHyphens w:val="true"/>
        <w:bidi w:val="0"/>
        <w:spacing w:before="120" w:after="120"/>
        <w:ind w:left="0" w:right="0" w:firstLine="850"/>
        <w:jc w:val="both"/>
        <w:rPr>
          <w:sz w:val="26"/>
          <w:szCs w:val="26"/>
        </w:rPr>
      </w:pPr>
      <w:r>
        <w:rPr>
          <w:sz w:val="26"/>
          <w:szCs w:val="26"/>
        </w:rPr>
        <w:t>III – a Unidade de Conservação de Proteção Integral do Parque Natural Municipal dos Pinheiros, sua respectiva Zona de Amortecimento (ZA) e demais áreas protegidas públicas ou privadas;</w:t>
      </w:r>
    </w:p>
    <w:p>
      <w:pPr>
        <w:pStyle w:val="Normal"/>
        <w:widowControl/>
        <w:suppressAutoHyphens w:val="true"/>
        <w:bidi w:val="0"/>
        <w:spacing w:before="120" w:after="120"/>
        <w:ind w:left="0" w:right="0" w:firstLine="850"/>
        <w:jc w:val="both"/>
        <w:rPr>
          <w:sz w:val="26"/>
          <w:szCs w:val="26"/>
        </w:rPr>
      </w:pPr>
      <w:r>
        <w:rPr>
          <w:sz w:val="26"/>
          <w:szCs w:val="26"/>
        </w:rPr>
        <w:t xml:space="preserve">IV – as encostas de alta declividade e as áreas de notório valor paisagístico e ambiental.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21. A Unidade de Conservação de Proteção Integral do Parque Natural Municipal dos Pinheiros constitui um componente da Macroestrutura Ambiental Fundamental da Nova Centralidade que impõe limites e orientações específicas através de sua Zona de Amortecimento (ZA) para o ordenamento urbano e ambiental da Nova Centralidade.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22. A ZA atinge um território do Município de Gramado para além da parte integrante da Nova Centralidade, conforme descrito e identificado no Decreto Municipal n° 2453/2025. Parágrafo único. A ZA subdivide-se em três áreas com características distintas, denominadas Urbana Consolidada, Urbana Não Consolidada e Rural, sendo que o decreto referido no caput estabelece as condições e restrições de uso para esta porção do território.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23. A porção da ZA que coincide com o território da Nova Centralidade será classificada como Zona Urbana Não Consolidada, aplicando-se às regras de proteção ambiental previstas no Decreto Municipal nº 2453/2025. </w:t>
      </w:r>
    </w:p>
    <w:p>
      <w:pPr>
        <w:pStyle w:val="Normal"/>
        <w:ind w:left="567" w:right="567" w:hanging="0"/>
        <w:jc w:val="both"/>
        <w:rPr>
          <w:sz w:val="26"/>
          <w:szCs w:val="26"/>
        </w:rPr>
      </w:pPr>
      <w:r>
        <w:rPr>
          <w:sz w:val="26"/>
          <w:szCs w:val="26"/>
        </w:rPr>
      </w:r>
    </w:p>
    <w:p>
      <w:pPr>
        <w:pStyle w:val="Normal"/>
        <w:ind w:left="567" w:right="567" w:hanging="0"/>
        <w:jc w:val="center"/>
        <w:rPr>
          <w:sz w:val="26"/>
          <w:szCs w:val="26"/>
        </w:rPr>
      </w:pPr>
      <w:r>
        <w:rPr>
          <w:sz w:val="26"/>
          <w:szCs w:val="26"/>
        </w:rPr>
        <w:t xml:space="preserve">Subseção II </w:t>
      </w:r>
    </w:p>
    <w:p>
      <w:pPr>
        <w:pStyle w:val="Normal"/>
        <w:ind w:left="567" w:right="567" w:hanging="0"/>
        <w:jc w:val="center"/>
        <w:rPr>
          <w:sz w:val="26"/>
          <w:szCs w:val="26"/>
        </w:rPr>
      </w:pPr>
      <w:r>
        <w:rPr>
          <w:sz w:val="26"/>
          <w:szCs w:val="26"/>
        </w:rPr>
        <w:t xml:space="preserve">Estrutura Ambiental Integrada </w:t>
      </w:r>
    </w:p>
    <w:p>
      <w:pPr>
        <w:pStyle w:val="Normal"/>
        <w:ind w:left="567" w:right="567" w:hanging="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 xml:space="preserve">Art. 24. A Estrutura Ambiental Integrada compreende: </w:t>
      </w:r>
    </w:p>
    <w:p>
      <w:pPr>
        <w:pStyle w:val="Normal"/>
        <w:widowControl/>
        <w:suppressAutoHyphens w:val="true"/>
        <w:bidi w:val="0"/>
        <w:spacing w:before="120" w:after="120"/>
        <w:ind w:left="0" w:right="0" w:firstLine="850"/>
        <w:jc w:val="both"/>
        <w:rPr>
          <w:sz w:val="26"/>
          <w:szCs w:val="26"/>
        </w:rPr>
      </w:pPr>
      <w:r>
        <w:rPr>
          <w:sz w:val="26"/>
          <w:szCs w:val="26"/>
        </w:rPr>
        <w:t xml:space="preserve">I - Corredores Ecológicos; </w:t>
      </w:r>
    </w:p>
    <w:p>
      <w:pPr>
        <w:pStyle w:val="Normal"/>
        <w:widowControl/>
        <w:suppressAutoHyphens w:val="true"/>
        <w:bidi w:val="0"/>
        <w:spacing w:before="120" w:after="120"/>
        <w:ind w:left="0" w:right="0" w:firstLine="850"/>
        <w:jc w:val="both"/>
        <w:rPr>
          <w:sz w:val="26"/>
          <w:szCs w:val="26"/>
        </w:rPr>
      </w:pPr>
      <w:r>
        <w:rPr>
          <w:sz w:val="26"/>
          <w:szCs w:val="26"/>
        </w:rPr>
        <w:t xml:space="preserve">II - Vias de Capilaridade; </w:t>
      </w:r>
    </w:p>
    <w:p>
      <w:pPr>
        <w:pStyle w:val="Normal"/>
        <w:widowControl/>
        <w:suppressAutoHyphens w:val="true"/>
        <w:bidi w:val="0"/>
        <w:spacing w:before="120" w:after="120"/>
        <w:ind w:left="0" w:right="0" w:firstLine="850"/>
        <w:jc w:val="both"/>
        <w:rPr>
          <w:sz w:val="26"/>
          <w:szCs w:val="26"/>
        </w:rPr>
      </w:pPr>
      <w:r>
        <w:rPr>
          <w:sz w:val="26"/>
          <w:szCs w:val="26"/>
        </w:rPr>
        <w:t xml:space="preserve">III - Parques, praças e jardins; </w:t>
      </w:r>
    </w:p>
    <w:p>
      <w:pPr>
        <w:pStyle w:val="Normal"/>
        <w:widowControl/>
        <w:suppressAutoHyphens w:val="true"/>
        <w:bidi w:val="0"/>
        <w:spacing w:before="120" w:after="120"/>
        <w:ind w:left="0" w:right="0" w:firstLine="850"/>
        <w:jc w:val="both"/>
        <w:rPr>
          <w:sz w:val="26"/>
          <w:szCs w:val="26"/>
        </w:rPr>
      </w:pPr>
      <w:r>
        <w:rPr>
          <w:sz w:val="26"/>
          <w:szCs w:val="26"/>
        </w:rPr>
        <w:t xml:space="preserve">IV - Rede de Trilhas e Caminhos; </w:t>
      </w:r>
    </w:p>
    <w:p>
      <w:pPr>
        <w:pStyle w:val="Normal"/>
        <w:widowControl/>
        <w:suppressAutoHyphens w:val="true"/>
        <w:bidi w:val="0"/>
        <w:spacing w:before="120" w:after="120"/>
        <w:ind w:left="0" w:right="0" w:firstLine="850"/>
        <w:jc w:val="both"/>
        <w:rPr>
          <w:sz w:val="26"/>
          <w:szCs w:val="26"/>
        </w:rPr>
      </w:pPr>
      <w:r>
        <w:rPr>
          <w:sz w:val="26"/>
          <w:szCs w:val="26"/>
        </w:rPr>
        <w:t xml:space="preserve">V - Elementos de infraestrutura, incluindo biovaletas, jardins de chuva, canteiros drenantes e outros dispositivos que integrem Soluções Baseadas na Natureza (SbN) ao desenho urbano; </w:t>
      </w:r>
    </w:p>
    <w:p>
      <w:pPr>
        <w:pStyle w:val="Normal"/>
        <w:widowControl/>
        <w:suppressAutoHyphens w:val="true"/>
        <w:bidi w:val="0"/>
        <w:spacing w:before="120" w:after="120"/>
        <w:ind w:left="0" w:right="0" w:firstLine="850"/>
        <w:jc w:val="both"/>
        <w:rPr>
          <w:sz w:val="26"/>
          <w:szCs w:val="26"/>
        </w:rPr>
      </w:pPr>
      <w:r>
        <w:rPr>
          <w:sz w:val="26"/>
          <w:szCs w:val="26"/>
        </w:rPr>
        <w:t xml:space="preserve">VI - Arborização Urbana. </w:t>
      </w:r>
    </w:p>
    <w:p>
      <w:pPr>
        <w:pStyle w:val="Normal"/>
        <w:widowControl/>
        <w:suppressAutoHyphens w:val="true"/>
        <w:bidi w:val="0"/>
        <w:spacing w:before="120" w:after="120"/>
        <w:ind w:left="0" w:right="0" w:firstLine="850"/>
        <w:jc w:val="both"/>
        <w:rPr>
          <w:sz w:val="26"/>
          <w:szCs w:val="26"/>
        </w:rPr>
      </w:pPr>
      <w:r>
        <w:rPr/>
      </w:r>
    </w:p>
    <w:p>
      <w:pPr>
        <w:pStyle w:val="Normal"/>
        <w:ind w:left="567" w:right="567" w:hanging="0"/>
        <w:jc w:val="center"/>
        <w:rPr>
          <w:sz w:val="26"/>
          <w:szCs w:val="26"/>
        </w:rPr>
      </w:pPr>
      <w:r>
        <w:rPr>
          <w:sz w:val="26"/>
          <w:szCs w:val="26"/>
        </w:rPr>
        <w:t xml:space="preserve">CAPÍTULO III </w:t>
      </w:r>
    </w:p>
    <w:p>
      <w:pPr>
        <w:pStyle w:val="Normal"/>
        <w:ind w:left="567" w:right="567" w:hanging="0"/>
        <w:jc w:val="center"/>
        <w:rPr>
          <w:sz w:val="26"/>
          <w:szCs w:val="26"/>
        </w:rPr>
      </w:pPr>
      <w:r>
        <w:rPr>
          <w:sz w:val="26"/>
          <w:szCs w:val="26"/>
        </w:rPr>
        <w:t xml:space="preserve">DOS EQUIPAMENTOS URBANOS ESTRUTURANTES E DAS ÁREAS DE INOVAÇÃO </w:t>
      </w:r>
    </w:p>
    <w:p>
      <w:pPr>
        <w:pStyle w:val="Normal"/>
        <w:ind w:left="567" w:right="567" w:hanging="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 xml:space="preserve">Art. 25. A localização dos Equipamentos Urbanos Estruturantes e os limites das Áreas de Inovação são os estabelecidos no Anexo 2 - Macroestrutura Urbana.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26. Os Equipamentos Urbanos Estruturantes da Nova Centralidade são os seguintes: </w:t>
      </w:r>
    </w:p>
    <w:p>
      <w:pPr>
        <w:pStyle w:val="Normal"/>
        <w:widowControl/>
        <w:suppressAutoHyphens w:val="true"/>
        <w:bidi w:val="0"/>
        <w:spacing w:before="120" w:after="120"/>
        <w:ind w:left="0" w:right="0" w:firstLine="850"/>
        <w:jc w:val="both"/>
        <w:rPr>
          <w:sz w:val="26"/>
          <w:szCs w:val="26"/>
        </w:rPr>
      </w:pPr>
      <w:r>
        <w:rPr>
          <w:sz w:val="26"/>
          <w:szCs w:val="26"/>
        </w:rPr>
        <w:t xml:space="preserve">I - Terminal Intermodal; </w:t>
      </w:r>
    </w:p>
    <w:p>
      <w:pPr>
        <w:pStyle w:val="Normal"/>
        <w:widowControl/>
        <w:suppressAutoHyphens w:val="true"/>
        <w:bidi w:val="0"/>
        <w:spacing w:before="120" w:after="120"/>
        <w:ind w:left="0" w:right="0" w:firstLine="850"/>
        <w:jc w:val="both"/>
        <w:rPr>
          <w:sz w:val="26"/>
          <w:szCs w:val="26"/>
        </w:rPr>
      </w:pPr>
      <w:r>
        <w:rPr>
          <w:sz w:val="26"/>
          <w:szCs w:val="26"/>
        </w:rPr>
        <w:t xml:space="preserve">II - Complexo Clínico-Hospitalar; </w:t>
      </w:r>
    </w:p>
    <w:p>
      <w:pPr>
        <w:pStyle w:val="Normal"/>
        <w:widowControl/>
        <w:suppressAutoHyphens w:val="true"/>
        <w:bidi w:val="0"/>
        <w:spacing w:before="120" w:after="120"/>
        <w:ind w:left="0" w:right="0" w:firstLine="850"/>
        <w:jc w:val="both"/>
        <w:rPr>
          <w:sz w:val="26"/>
          <w:szCs w:val="26"/>
        </w:rPr>
      </w:pPr>
      <w:r>
        <w:rPr>
          <w:sz w:val="26"/>
          <w:szCs w:val="26"/>
        </w:rPr>
        <w:t xml:space="preserve">III - Rambla; </w:t>
      </w:r>
    </w:p>
    <w:p>
      <w:pPr>
        <w:pStyle w:val="Normal"/>
        <w:widowControl/>
        <w:suppressAutoHyphens w:val="true"/>
        <w:bidi w:val="0"/>
        <w:spacing w:before="120" w:after="120"/>
        <w:ind w:left="0" w:right="0" w:firstLine="850"/>
        <w:jc w:val="both"/>
        <w:rPr>
          <w:sz w:val="26"/>
          <w:szCs w:val="26"/>
        </w:rPr>
      </w:pPr>
      <w:r>
        <w:rPr>
          <w:sz w:val="26"/>
          <w:szCs w:val="26"/>
        </w:rPr>
        <w:t xml:space="preserve">IV - Belvedere e Anfiteatro; </w:t>
      </w:r>
    </w:p>
    <w:p>
      <w:pPr>
        <w:pStyle w:val="Normal"/>
        <w:widowControl/>
        <w:suppressAutoHyphens w:val="true"/>
        <w:bidi w:val="0"/>
        <w:spacing w:before="120" w:after="120"/>
        <w:ind w:left="0" w:right="0" w:firstLine="850"/>
        <w:jc w:val="both"/>
        <w:rPr>
          <w:sz w:val="26"/>
          <w:szCs w:val="26"/>
        </w:rPr>
      </w:pPr>
      <w:r>
        <w:rPr>
          <w:sz w:val="26"/>
          <w:szCs w:val="26"/>
        </w:rPr>
        <w:t xml:space="preserve">V - Complexo cultural; </w:t>
      </w:r>
    </w:p>
    <w:p>
      <w:pPr>
        <w:pStyle w:val="Normal"/>
        <w:widowControl/>
        <w:suppressAutoHyphens w:val="true"/>
        <w:bidi w:val="0"/>
        <w:spacing w:before="120" w:after="120"/>
        <w:ind w:left="0" w:right="0" w:firstLine="850"/>
        <w:jc w:val="both"/>
        <w:rPr>
          <w:sz w:val="26"/>
          <w:szCs w:val="26"/>
        </w:rPr>
      </w:pPr>
      <w:r>
        <w:rPr>
          <w:sz w:val="26"/>
          <w:szCs w:val="26"/>
        </w:rPr>
        <w:t xml:space="preserve">VI - Parque linear; </w:t>
      </w:r>
    </w:p>
    <w:p>
      <w:pPr>
        <w:pStyle w:val="Normal"/>
        <w:widowControl/>
        <w:suppressAutoHyphens w:val="true"/>
        <w:bidi w:val="0"/>
        <w:spacing w:before="120" w:after="120"/>
        <w:ind w:left="0" w:right="0" w:firstLine="850"/>
        <w:jc w:val="both"/>
        <w:rPr>
          <w:sz w:val="26"/>
          <w:szCs w:val="26"/>
        </w:rPr>
      </w:pPr>
      <w:r>
        <w:rPr>
          <w:sz w:val="26"/>
          <w:szCs w:val="26"/>
        </w:rPr>
        <w:t xml:space="preserve">VII - Praças Cívicas.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27. As Áreas de Inovação da Nova Centralidade são as seguintes: </w:t>
      </w:r>
    </w:p>
    <w:p>
      <w:pPr>
        <w:pStyle w:val="Normal"/>
        <w:widowControl/>
        <w:suppressAutoHyphens w:val="true"/>
        <w:bidi w:val="0"/>
        <w:spacing w:before="120" w:after="120"/>
        <w:ind w:left="0" w:right="0" w:firstLine="850"/>
        <w:jc w:val="both"/>
        <w:rPr>
          <w:sz w:val="26"/>
          <w:szCs w:val="26"/>
        </w:rPr>
      </w:pPr>
      <w:r>
        <w:rPr>
          <w:sz w:val="26"/>
          <w:szCs w:val="26"/>
        </w:rPr>
        <w:t xml:space="preserve">I - Educação e Sustentabilidade Ambiental; </w:t>
      </w:r>
    </w:p>
    <w:p>
      <w:pPr>
        <w:pStyle w:val="Normal"/>
        <w:widowControl/>
        <w:suppressAutoHyphens w:val="true"/>
        <w:bidi w:val="0"/>
        <w:spacing w:before="120" w:after="120"/>
        <w:ind w:left="0" w:right="0" w:firstLine="850"/>
        <w:jc w:val="both"/>
        <w:rPr>
          <w:sz w:val="26"/>
          <w:szCs w:val="26"/>
        </w:rPr>
      </w:pPr>
      <w:r>
        <w:rPr>
          <w:sz w:val="26"/>
          <w:szCs w:val="26"/>
        </w:rPr>
        <w:t xml:space="preserve">II - Indústria Criativa; </w:t>
      </w:r>
    </w:p>
    <w:p>
      <w:pPr>
        <w:pStyle w:val="Normal"/>
        <w:widowControl/>
        <w:suppressAutoHyphens w:val="true"/>
        <w:bidi w:val="0"/>
        <w:spacing w:before="120" w:after="120"/>
        <w:ind w:left="0" w:right="0" w:firstLine="850"/>
        <w:jc w:val="both"/>
        <w:rPr>
          <w:sz w:val="26"/>
          <w:szCs w:val="26"/>
        </w:rPr>
      </w:pPr>
      <w:r>
        <w:rPr>
          <w:sz w:val="26"/>
          <w:szCs w:val="26"/>
        </w:rPr>
        <w:t xml:space="preserve">III - Tecnologia Hospitalar e Ciências de Saúde. </w:t>
      </w:r>
    </w:p>
    <w:p>
      <w:pPr>
        <w:pStyle w:val="Normal"/>
        <w:ind w:left="567" w:right="567" w:hanging="0"/>
        <w:jc w:val="both"/>
        <w:rPr>
          <w:rFonts w:ascii="Calibri" w:hAnsi="Calibri"/>
          <w:sz w:val="26"/>
          <w:szCs w:val="26"/>
        </w:rPr>
      </w:pPr>
      <w:r>
        <w:rPr>
          <w:sz w:val="26"/>
          <w:szCs w:val="26"/>
        </w:rPr>
      </w:r>
    </w:p>
    <w:p>
      <w:pPr>
        <w:pStyle w:val="Normal"/>
        <w:ind w:left="567" w:right="567" w:hanging="0"/>
        <w:jc w:val="center"/>
        <w:rPr>
          <w:b/>
          <w:bCs/>
          <w:sz w:val="26"/>
          <w:szCs w:val="26"/>
        </w:rPr>
      </w:pPr>
      <w:r>
        <w:rPr>
          <w:b/>
          <w:bCs/>
          <w:sz w:val="26"/>
          <w:szCs w:val="26"/>
        </w:rPr>
        <w:t xml:space="preserve">Seção I </w:t>
      </w:r>
    </w:p>
    <w:p>
      <w:pPr>
        <w:pStyle w:val="Normal"/>
        <w:ind w:left="567" w:right="567" w:hanging="0"/>
        <w:jc w:val="center"/>
        <w:rPr>
          <w:b/>
          <w:bCs/>
          <w:sz w:val="26"/>
          <w:szCs w:val="26"/>
        </w:rPr>
      </w:pPr>
      <w:r>
        <w:rPr>
          <w:b/>
          <w:bCs/>
          <w:sz w:val="26"/>
          <w:szCs w:val="26"/>
        </w:rPr>
        <w:t xml:space="preserve">Dos Equipamentos Urbanos Estruturantes </w:t>
      </w:r>
    </w:p>
    <w:p>
      <w:pPr>
        <w:pStyle w:val="Normal"/>
        <w:ind w:left="567" w:right="567" w:hanging="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sz w:val="26"/>
          <w:szCs w:val="26"/>
        </w:rPr>
        <w:t>Art. 28. Os Equipamentos Urbanos Estruturantes, cuja distribuição e qualificação exercem papel fundamental para o desenvolvimento e a consolidação da Nova Centralidade, constituem geradores de emprego e renda, atratores de residentes permanentes e produtores de efeitos sinérgicos no que diz respeito aos investimentos imobiliários nas suas vizinhanças.</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sz w:val="26"/>
          <w:szCs w:val="26"/>
        </w:rPr>
        <w:t xml:space="preserve">Art. 29. Os Equipamentos Urbanos Estruturantes deverão ser objeto de Termo de Referência, cujo Programa deverá ser modelado em conjunto com Escritório da Nova Centralidade e Operadores, tendo como um de seus principais objetivos a integração e harmonia com o entorno urbano. </w:t>
      </w:r>
    </w:p>
    <w:p>
      <w:pPr>
        <w:pStyle w:val="Normal"/>
        <w:widowControl/>
        <w:suppressAutoHyphens w:val="true"/>
        <w:bidi w:val="0"/>
        <w:spacing w:before="120" w:after="120"/>
        <w:ind w:left="0" w:right="0" w:firstLine="850"/>
        <w:jc w:val="both"/>
        <w:rPr>
          <w:sz w:val="26"/>
          <w:szCs w:val="26"/>
        </w:rPr>
      </w:pPr>
      <w:r>
        <w:rPr>
          <w:sz w:val="26"/>
          <w:szCs w:val="26"/>
        </w:rPr>
        <w:t xml:space="preserve">§1º Os Termos de Referência e os Programas dos Equipamentos Urbanos Estruturantes serão formalizados em documento próprio, observadas as diretrizes desta Lei e as disposições constantes dos Anexos, sem criar obrigações urbanísticas adicionais não previstas. </w:t>
      </w:r>
    </w:p>
    <w:p>
      <w:pPr>
        <w:pStyle w:val="Normal"/>
        <w:widowControl/>
        <w:suppressAutoHyphens w:val="true"/>
        <w:bidi w:val="0"/>
        <w:spacing w:before="120" w:after="120"/>
        <w:ind w:left="0" w:right="0" w:firstLine="850"/>
        <w:jc w:val="both"/>
        <w:rPr>
          <w:sz w:val="26"/>
          <w:szCs w:val="26"/>
        </w:rPr>
      </w:pPr>
      <w:r>
        <w:rPr>
          <w:sz w:val="26"/>
          <w:szCs w:val="26"/>
        </w:rPr>
        <w:t xml:space="preserve">§2º As edificações dos Equipamentos Urbanos Estruturantes deverão se tornar marcos arquitetônicos de referência internacional favorecendo a construção da identidade local da Nova Centralidade. </w:t>
      </w:r>
    </w:p>
    <w:p>
      <w:pPr>
        <w:pStyle w:val="Normal"/>
        <w:ind w:left="567" w:right="567" w:hanging="0"/>
        <w:jc w:val="both"/>
        <w:rPr>
          <w:sz w:val="26"/>
          <w:szCs w:val="26"/>
        </w:rPr>
      </w:pPr>
      <w:r>
        <w:rPr>
          <w:sz w:val="26"/>
          <w:szCs w:val="26"/>
        </w:rPr>
      </w:r>
    </w:p>
    <w:p>
      <w:pPr>
        <w:pStyle w:val="Normal"/>
        <w:ind w:left="567" w:right="567" w:hanging="0"/>
        <w:jc w:val="center"/>
        <w:rPr>
          <w:sz w:val="26"/>
          <w:szCs w:val="26"/>
        </w:rPr>
      </w:pPr>
      <w:r>
        <w:rPr>
          <w:sz w:val="26"/>
          <w:szCs w:val="26"/>
        </w:rPr>
        <w:t xml:space="preserve">Subseção I </w:t>
      </w:r>
    </w:p>
    <w:p>
      <w:pPr>
        <w:pStyle w:val="Normal"/>
        <w:ind w:left="567" w:right="567" w:hanging="0"/>
        <w:jc w:val="center"/>
        <w:rPr>
          <w:sz w:val="26"/>
          <w:szCs w:val="26"/>
        </w:rPr>
      </w:pPr>
      <w:r>
        <w:rPr>
          <w:sz w:val="26"/>
          <w:szCs w:val="26"/>
        </w:rPr>
        <w:t xml:space="preserve">Do Terminal Intermodal </w:t>
      </w:r>
    </w:p>
    <w:p>
      <w:pPr>
        <w:pStyle w:val="Normal"/>
        <w:ind w:left="567" w:right="567" w:hanging="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Art. 30. O Terminal Intermodal dá suporte e articula a Nova Centralidade ao Município e a Região, incorporando diferentes modais de transporte e integrando o sistema de transporte coletivo e transporte regional a um teleférico que facilitará o deslocamento entre a Nova Centralidade, Centro de Gramado e Canela.</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Parágrafo único. O Terminal Intermodal potencializará trajetos intermunicipais, como também constituirá importante infraestrutura de apoio à exploração dos circuitos rurais da região, envolvendo a Região das Hortênsias, a Serra Gaúcha e os Campos de Cima da Serra.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31. São diretrizes para uso e ocupação: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 - priorizar a integração física e operacional entre os modais de transporte;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 - prever usos múltiplos e compartilhados, como hotel, serviços complementares, comércio, equipamentos públicos e áreas para apoio operacional;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III - assegurar acessibilidade universal e conforto ao usuário;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IV - promover fruição pública e integração com os espaços urbanos adjacentes;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 - garantir conexão funcional e direta com o modal do teleférico;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VI - associar o terminal a espaço de estacionamento rotativo para veículos privados, articulado com o sistema de transporte coletivo e integrado à gestão de mobilidade da Nova Centralidade. </w:t>
      </w:r>
    </w:p>
    <w:p>
      <w:pPr>
        <w:pStyle w:val="Normal"/>
        <w:ind w:left="567" w:right="567" w:hanging="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ind w:left="567" w:right="567" w:hanging="0"/>
        <w:jc w:val="center"/>
        <w:rPr>
          <w:sz w:val="26"/>
          <w:szCs w:val="26"/>
        </w:rPr>
      </w:pPr>
      <w:r>
        <w:rPr>
          <w:b w:val="false"/>
          <w:i w:val="false"/>
          <w:caps w:val="false"/>
          <w:smallCaps w:val="false"/>
          <w:color w:val="000000"/>
          <w:spacing w:val="0"/>
          <w:sz w:val="26"/>
          <w:szCs w:val="26"/>
        </w:rPr>
        <w:t xml:space="preserve">Subseção II </w:t>
      </w:r>
    </w:p>
    <w:p>
      <w:pPr>
        <w:pStyle w:val="Normal"/>
        <w:ind w:left="567" w:right="567" w:hanging="0"/>
        <w:jc w:val="center"/>
        <w:rPr>
          <w:sz w:val="26"/>
          <w:szCs w:val="26"/>
        </w:rPr>
      </w:pPr>
      <w:r>
        <w:rPr>
          <w:b w:val="false"/>
          <w:i w:val="false"/>
          <w:caps w:val="false"/>
          <w:smallCaps w:val="false"/>
          <w:color w:val="000000"/>
          <w:spacing w:val="0"/>
          <w:sz w:val="26"/>
          <w:szCs w:val="26"/>
        </w:rPr>
        <w:t xml:space="preserve">Do Complexo Clínico-Hospitalar </w:t>
      </w:r>
    </w:p>
    <w:p>
      <w:pPr>
        <w:pStyle w:val="Normal"/>
        <w:ind w:left="567" w:right="567" w:hanging="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32. O Complexo Clínico-Hospitalar compreende um setor da Nova Centralidade constituído por hospitais e serviços de saúde como clínicas, laboratórios e instalações voltadas para a pesquisa e inovação na área da saúde humana, impulsionando o desenvolvimento do entorno, promovendo a diversidade funcional e contribuindo para a dinamização econômica do Município.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33. Os equipamentos do Complexo Clínico-Hospitalar da Nova Centralidade darão suporte ao desenvolvimento científico e tecnológico da área da Saúde Humana e ao Bem-Estar da população gramadense, incluindo infraestrutura hoteleira vinculada ao turismo de saúde, unidade de formação e capacitação em saúde.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34. São diretrizes para o uso e a ocupação do solo no Complexo Clínico-Hospitalar: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 - compatibilizar a operação de alta complexidade com a acessibilidade pública, segurança do paciente e eficiência logística;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 - promover a integração com serviços complementares de saúde e bem-estar;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III - reservar áreas adequadas para circulação técnica, de carga e descarga, e de apoio operacional;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IV - adotar soluções arquitetônicas e paisagísticas inovadoras e integradas a MU e a MAl;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 - prever usos múltiplos e compartilhados, incluindo ensino e pesquisa, comércio de apoio, equipamentos públicos e áreas de convivência;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VI - promover a integração com os Corredores de Urbanidade onde estiver inserido, assegurando continuidade do tecido urbano e qualificação dos espaços livres adjacentes;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VII - articular acessos com o sistema de mobilidade local (transporte coletivo e modos ativos), priorizando acessibilidade universal.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35. Para implantação do Complexo Clínico-Hospitalar na Nova Centralidade, o Município poderá receber a área de sua destinação como Área Pública Institucional, dentro do destino de área pública obrigatória para parcelamento do solo.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Parágrafo único. Para fins de implantação do Complexo Clínico-Hospitalar, o Município poderá receber mais de uma área pública institucional, em áreas não contíguas, desde que assegurada a conectividade urbana, observadas as diretrizes desta Lei. </w:t>
      </w:r>
    </w:p>
    <w:p>
      <w:pPr>
        <w:pStyle w:val="Normal"/>
        <w:widowControl/>
        <w:suppressAutoHyphens w:val="true"/>
        <w:bidi w:val="0"/>
        <w:spacing w:before="120" w:after="120"/>
        <w:ind w:left="0" w:right="0" w:firstLine="850"/>
        <w:jc w:val="both"/>
        <w:rPr>
          <w:sz w:val="26"/>
          <w:szCs w:val="26"/>
        </w:rPr>
      </w:pPr>
      <w:r>
        <w:rPr/>
      </w:r>
    </w:p>
    <w:p>
      <w:pPr>
        <w:pStyle w:val="Normal"/>
        <w:ind w:left="567" w:right="567" w:hanging="0"/>
        <w:jc w:val="center"/>
        <w:rPr>
          <w:sz w:val="26"/>
          <w:szCs w:val="26"/>
        </w:rPr>
      </w:pPr>
      <w:r>
        <w:rPr>
          <w:b w:val="false"/>
          <w:i w:val="false"/>
          <w:caps w:val="false"/>
          <w:smallCaps w:val="false"/>
          <w:color w:val="000000"/>
          <w:spacing w:val="0"/>
          <w:sz w:val="26"/>
          <w:szCs w:val="26"/>
        </w:rPr>
        <w:t xml:space="preserve">Subseção III </w:t>
      </w:r>
    </w:p>
    <w:p>
      <w:pPr>
        <w:pStyle w:val="Normal"/>
        <w:ind w:left="567" w:right="567" w:hanging="0"/>
        <w:jc w:val="center"/>
        <w:rPr>
          <w:sz w:val="26"/>
          <w:szCs w:val="26"/>
        </w:rPr>
      </w:pPr>
      <w:r>
        <w:rPr>
          <w:b w:val="false"/>
          <w:i w:val="false"/>
          <w:caps w:val="false"/>
          <w:smallCaps w:val="false"/>
          <w:color w:val="000000"/>
          <w:spacing w:val="0"/>
          <w:sz w:val="26"/>
          <w:szCs w:val="26"/>
        </w:rPr>
        <w:t xml:space="preserve">Da Rambla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36. A Rambla constitui eixo icônico e estruturante que atravessa, no sentido Norte/Sul, a Zona de Ocupação Intensiva (ZOI), estendendo-se desde a Praça do Estação Terminal Intermodal até o Belvedere.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37. São diretrizes de uso e ocupação: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 - incentivar o uso misto intensivo como forma de incrementar o dinamismo econômico local;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 - garantir a ativação das fachadas das edificações lindeiras da Rambla através da articulação contínua dos espaços térreos com as calçadas;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III - garantir áreas sombreadas, a acessibilidade universal e a implantação de mobiliário urbano que apoie as atividades culturais, gastronômicas e comerciais;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IV - constituir espaço flexível para feiras, gastronomia, desfiles e eventos temporários;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 - favorecer a mobilidade ativa;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VI - estimular o uso residencial nos pavimentos superiores das edificações construídas ao longo do eixo da Rambla. </w:t>
      </w:r>
    </w:p>
    <w:p>
      <w:pPr>
        <w:pStyle w:val="Normal"/>
        <w:ind w:left="567" w:right="567" w:hanging="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ind w:left="567" w:right="567" w:hanging="0"/>
        <w:jc w:val="center"/>
        <w:rPr>
          <w:sz w:val="26"/>
          <w:szCs w:val="26"/>
        </w:rPr>
      </w:pPr>
      <w:r>
        <w:rPr>
          <w:b w:val="false"/>
          <w:i w:val="false"/>
          <w:caps w:val="false"/>
          <w:smallCaps w:val="false"/>
          <w:color w:val="000000"/>
          <w:spacing w:val="0"/>
          <w:sz w:val="26"/>
          <w:szCs w:val="26"/>
        </w:rPr>
        <w:t xml:space="preserve">Subseção IV </w:t>
      </w:r>
    </w:p>
    <w:p>
      <w:pPr>
        <w:pStyle w:val="Normal"/>
        <w:ind w:left="567" w:right="567" w:hanging="0"/>
        <w:jc w:val="center"/>
        <w:rPr>
          <w:sz w:val="26"/>
          <w:szCs w:val="26"/>
        </w:rPr>
      </w:pPr>
      <w:r>
        <w:rPr>
          <w:b w:val="false"/>
          <w:i w:val="false"/>
          <w:caps w:val="false"/>
          <w:smallCaps w:val="false"/>
          <w:color w:val="000000"/>
          <w:spacing w:val="0"/>
          <w:sz w:val="26"/>
          <w:szCs w:val="26"/>
        </w:rPr>
        <w:t xml:space="preserve">Do Belvedere e Anfiteatro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38. O Belvedere e Anfiteatro, localizados na extremidade norte da Rambla, funcionam como espaço de chegada da Rambla, constituído por mirantes voltados para o Vale do Caí e estrutura física apropriada para atividades culturais e eventos ao ar livre.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39. São diretrizes para uso e ocupação do Belvedere e do Anfiteatro: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 - preservar e valorizar a topografia e a paisagem natural;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 - integrar o Belvedere e o Anfiteatro a equipamentos culturais e de lazer da vizinhança imediata;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III - manter permeabilidade visual e física com o entorno natural;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IV - integrar o Belvedere a estacionamento rotativo no seu subsolo, para veículos privados, articulado com o sistema de transporte coletivo e integrado à gestão da mobilidade da Nova Centralidade;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 - prever usos e serviços complementares, como comércio, quiosques, equipamentos públicos e áreas para apoio operacional;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VI - associar, ao subsolo do Belvedere, usos comerciais, serviços e atividades de lazer e esporte. </w:t>
      </w:r>
    </w:p>
    <w:p>
      <w:pPr>
        <w:pStyle w:val="Normal"/>
        <w:widowControl/>
        <w:suppressAutoHyphens w:val="true"/>
        <w:bidi w:val="0"/>
        <w:spacing w:before="120" w:after="120"/>
        <w:ind w:left="0" w:right="0" w:firstLine="850"/>
        <w:jc w:val="both"/>
        <w:rPr>
          <w:sz w:val="26"/>
          <w:szCs w:val="26"/>
        </w:rPr>
      </w:pPr>
      <w:r>
        <w:rPr/>
      </w:r>
    </w:p>
    <w:p>
      <w:pPr>
        <w:pStyle w:val="Normal"/>
        <w:ind w:left="567" w:right="567" w:hanging="0"/>
        <w:jc w:val="center"/>
        <w:rPr>
          <w:sz w:val="26"/>
          <w:szCs w:val="26"/>
        </w:rPr>
      </w:pPr>
      <w:r>
        <w:rPr>
          <w:b w:val="false"/>
          <w:i w:val="false"/>
          <w:caps w:val="false"/>
          <w:smallCaps w:val="false"/>
          <w:color w:val="000000"/>
          <w:spacing w:val="0"/>
          <w:sz w:val="26"/>
          <w:szCs w:val="26"/>
        </w:rPr>
        <w:t xml:space="preserve">Subseção V </w:t>
      </w:r>
    </w:p>
    <w:p>
      <w:pPr>
        <w:pStyle w:val="Normal"/>
        <w:ind w:left="567" w:right="567" w:hanging="0"/>
        <w:jc w:val="center"/>
        <w:rPr>
          <w:sz w:val="26"/>
          <w:szCs w:val="26"/>
        </w:rPr>
      </w:pPr>
      <w:r>
        <w:rPr>
          <w:b w:val="false"/>
          <w:i w:val="false"/>
          <w:caps w:val="false"/>
          <w:smallCaps w:val="false"/>
          <w:color w:val="000000"/>
          <w:spacing w:val="0"/>
          <w:sz w:val="26"/>
          <w:szCs w:val="26"/>
        </w:rPr>
        <w:t xml:space="preserve">Do Complexo Cultural e Comunitário </w:t>
      </w:r>
    </w:p>
    <w:p>
      <w:pPr>
        <w:pStyle w:val="Normal"/>
        <w:ind w:left="567" w:right="567" w:hanging="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40. O Complexo Cultural e Comunitário constitui núcleo multiuso a ser implantado na Nova Centralidade capaz de absorver diferentes atividades socioculturais e de serviços públicos e privados.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41. O Complexo Cultural e Comunitário prestará apoio comunitário essencial para a operação inicial da Nova Centralidade.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Art. 42. São diretrizes para uso e ocupação do Complexo Cultural e Comunitário:</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 - garantir flexibilidade de usos para atividades culturais, administrativas e de serviços;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 - implantar áreas abertas e cobertas para eventos, conferências e atividades comunitárias;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III - assegurar integração funcional e paisagística com os espaços públicos adjacentes. </w:t>
      </w:r>
    </w:p>
    <w:p>
      <w:pPr>
        <w:pStyle w:val="Normal"/>
        <w:widowControl/>
        <w:suppressAutoHyphens w:val="true"/>
        <w:bidi w:val="0"/>
        <w:spacing w:before="120" w:after="120"/>
        <w:ind w:left="0" w:right="0" w:firstLine="850"/>
        <w:jc w:val="both"/>
        <w:rPr>
          <w:sz w:val="26"/>
          <w:szCs w:val="26"/>
        </w:rPr>
      </w:pPr>
      <w:r>
        <w:rPr/>
      </w:r>
    </w:p>
    <w:p>
      <w:pPr>
        <w:pStyle w:val="Normal"/>
        <w:ind w:left="567" w:right="567" w:hanging="0"/>
        <w:jc w:val="center"/>
        <w:rPr>
          <w:sz w:val="26"/>
          <w:szCs w:val="26"/>
        </w:rPr>
      </w:pPr>
      <w:r>
        <w:rPr>
          <w:b w:val="false"/>
          <w:i w:val="false"/>
          <w:caps w:val="false"/>
          <w:smallCaps w:val="false"/>
          <w:color w:val="000000"/>
          <w:spacing w:val="0"/>
          <w:sz w:val="26"/>
          <w:szCs w:val="26"/>
        </w:rPr>
        <w:t xml:space="preserve">Subseção VI </w:t>
      </w:r>
    </w:p>
    <w:p>
      <w:pPr>
        <w:pStyle w:val="Normal"/>
        <w:ind w:left="567" w:right="567" w:hanging="0"/>
        <w:jc w:val="center"/>
        <w:rPr>
          <w:sz w:val="26"/>
          <w:szCs w:val="26"/>
        </w:rPr>
      </w:pPr>
      <w:r>
        <w:rPr>
          <w:b w:val="false"/>
          <w:i w:val="false"/>
          <w:caps w:val="false"/>
          <w:smallCaps w:val="false"/>
          <w:color w:val="000000"/>
          <w:spacing w:val="0"/>
          <w:sz w:val="26"/>
          <w:szCs w:val="26"/>
        </w:rPr>
        <w:t xml:space="preserve">Do Parque Linear </w:t>
      </w:r>
    </w:p>
    <w:p>
      <w:pPr>
        <w:pStyle w:val="Normal"/>
        <w:ind w:left="567" w:right="567" w:hanging="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43. O Parque Linear constitui Corredor Ecológico, destinado a qualificar o espaço urbano, ampliar áreas livres de uso coletivo, promover conectividade e proximidade entre o Ambiente Natural e o Ambiente Antrópico. </w:t>
      </w:r>
    </w:p>
    <w:p>
      <w:pPr>
        <w:pStyle w:val="Normal"/>
        <w:widowControl/>
        <w:suppressAutoHyphens w:val="true"/>
        <w:bidi w:val="0"/>
        <w:spacing w:before="120" w:after="120"/>
        <w:ind w:left="0" w:right="0" w:firstLine="850"/>
        <w:jc w:val="both"/>
        <w:rPr>
          <w:sz w:val="26"/>
          <w:szCs w:val="26"/>
        </w:rPr>
      </w:pPr>
      <w:r>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Art. 44. São diretrizes para uso e ocupação do Parque Linear:</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 - manter continuidade paisagística e funcional ao longo de sua extensão;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 - implementar, por meio de plantio, espécies vegetais nativas;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III - implementar soluções de drenagem baseadas na natureza (SbN);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IV - prever equipamentos de lazer e recreação integrados à paisagem; </w:t>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V - proteger os cursos d’água e as Áreas de Preservação Permanente (APP). </w:t>
      </w:r>
    </w:p>
    <w:p>
      <w:pPr>
        <w:pStyle w:val="Normal"/>
        <w:ind w:left="567" w:right="567" w:hanging="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ind w:left="567" w:right="567" w:hanging="0"/>
        <w:jc w:val="center"/>
        <w:rPr>
          <w:sz w:val="26"/>
          <w:szCs w:val="26"/>
        </w:rPr>
      </w:pPr>
      <w:r>
        <w:rPr>
          <w:b w:val="false"/>
          <w:i w:val="false"/>
          <w:caps w:val="false"/>
          <w:smallCaps w:val="false"/>
          <w:color w:val="000000"/>
          <w:spacing w:val="0"/>
          <w:sz w:val="26"/>
          <w:szCs w:val="26"/>
        </w:rPr>
        <w:t xml:space="preserve">Subseção VII </w:t>
      </w:r>
    </w:p>
    <w:p>
      <w:pPr>
        <w:pStyle w:val="Normal"/>
        <w:ind w:left="567" w:right="567" w:hanging="0"/>
        <w:jc w:val="center"/>
        <w:rPr>
          <w:sz w:val="26"/>
          <w:szCs w:val="26"/>
        </w:rPr>
      </w:pPr>
      <w:r>
        <w:rPr>
          <w:b w:val="false"/>
          <w:i w:val="false"/>
          <w:caps w:val="false"/>
          <w:smallCaps w:val="false"/>
          <w:color w:val="000000"/>
          <w:spacing w:val="0"/>
          <w:sz w:val="26"/>
          <w:szCs w:val="26"/>
        </w:rPr>
        <w:t xml:space="preserve">Das Praças Cívicas </w:t>
      </w:r>
    </w:p>
    <w:p>
      <w:pPr>
        <w:pStyle w:val="Normal"/>
        <w:ind w:left="567" w:right="567" w:hanging="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45. As Praças Cívicas integram o sistema de espaços públicos estruturantes da Nova Centralidade e têm a função de oferecer suporte ao encontro e à convivência da comunidade, articulando a Macroestrutura Viária (MV), os Corredores de Urbanidade e os Equipamentos Urbanos Estruturantes.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46. São diretrizes para o uso e a ocupação das Praças Cívicas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promover a integração funcional entre os espaços públicos, os Equipamentos Urbanos Estruturantes e os Corredores de Urbanidade;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incentivar a implantação de usos mistos e atividades no térreo das edificações lindeiras, assegurando fachadas ativas e a vitalidade dos espaços públicos ao longo do dia;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garantir desenho urbano qualificado, com áreas sombreadas, acessibilidade universal, mobiliário urbano e infraestrutura de apoio compatíveis com a permanência e a fruição pública;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assegurar flexibilidade espacial para a realização de feiras, eventos temporários, atividades culturais, gastronômicas e usos coletivos diversos;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 – priorizar a mobilidade ativa e a circulação de pedestres, integrando as praças aos Corredores de Urbanidade. </w:t>
      </w:r>
    </w:p>
    <w:p>
      <w:pPr>
        <w:pStyle w:val="Normal"/>
        <w:widowControl/>
        <w:suppressAutoHyphens w:val="true"/>
        <w:bidi w:val="0"/>
        <w:spacing w:before="120" w:after="120"/>
        <w:ind w:left="0" w:right="0" w:firstLine="850"/>
        <w:jc w:val="both"/>
        <w:rPr/>
      </w:pPr>
      <w:r>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Seção 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Das Áreas de Inovação </w:t>
      </w:r>
    </w:p>
    <w:p>
      <w:pPr>
        <w:pStyle w:val="Normal"/>
        <w:widowControl/>
        <w:suppressAutoHyphens w:val="true"/>
        <w:bidi w:val="0"/>
        <w:spacing w:before="120" w:after="120"/>
        <w:ind w:left="0" w:right="0" w:firstLine="850"/>
        <w:jc w:val="center"/>
        <w:rPr/>
      </w:pPr>
      <w:r>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47. As Áreas de Inovação são polígonos delimitados no Anexo 2 - Macroestrutura Urbana, sendo destinados à concentração incentivada de atividades específicas, constituindo suporte à diversificação da Matriz Econômica de Gramado, sendo os incentivos respectivos posteriormente regulamentados.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As Áreas de Inovação mencionadas no caput são as seguintes: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Área de Inovação / Educação e Sustentabilidade Ambiental: Complexo Educacional;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Área de Inovação / Indústria Criativa: Complexo de Artes e Mídia Visual;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Área de Inovação / Tecnologia Hospitalar e Ciências da Saúde: Complexo Clínico-Hospitalar.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48. Os objetivos dos três Complexos são: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concentrar atividades específicas e qualificar cadeias produtivas estratégicas;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induzir que a ocupação do território que contribua para a geração de empregos e formação profissional de padrão internacional;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possuir fácil acesso aos Equipamentos Urbanos Estruturantes, aos Corredores de Urbanidade e à Macroestrutura Ambiental da Nova Centralidade.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49. São diretrizes da Área de Inovação / Educação e Sustentabilidade Ambiental - Complexo Educacional: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fomentar a educação por competências articuladas ao ecossistema local de inovação;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estimular a integração do Complexo Educacional com a indústria criativa, especialmente com os nichos de inovação social e cultural, inovação ambiental, mídia audiovisual, games, teatro e cinema;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compatibilizar e fomentar a integração das infra-estruturas físicas e dos programas pedagógicos do Complexo Educacional com preservação e a sustentabilidade da Macroestrutura Ambiental da Nova Centralidade.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50. São diretrizes da Área de Inovação / Indústria Criativa - Complexo de Artes e Mídia Visual: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fomentar atividades da economia criativa (produção cultural, ateliês, estúdios, espaços expositivos e micro-manufatura);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priorizar ocupação mista, fruição pública e integração com os espaços públicos;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exigir programas de capacitação e contratação local vinculados aos incentivos.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51. São diretrizes da Área de Inovação Tecnologia Hospitalar e Ciências da Saúde - Complexo Clínico-Hospitalar: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priorizar implantação de serviços de alta complexidade médica, ensino e pesquisa em saúde;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garantir acessos de emergência, logística adequada e integração ao Terminal Intermodal;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compatibilizar e articular o atendimento público e privado de saúde, promovendo parcerias que ampliem a oferta e a resolutividade dos serviços para o Município e a região. </w:t>
      </w:r>
    </w:p>
    <w:p>
      <w:pPr>
        <w:pStyle w:val="Normal"/>
        <w:widowControl/>
        <w:suppressAutoHyphens w:val="true"/>
        <w:bidi w:val="0"/>
        <w:spacing w:before="120" w:after="120"/>
        <w:ind w:left="0" w:right="0" w:firstLine="850"/>
        <w:jc w:val="both"/>
        <w:rPr/>
      </w:pPr>
      <w:r>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CAPÍTULO IV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DOS SISTEMAS URBANOS-AMBIENTAIS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52. Os Sistemas Urbanos-Ambientais constituem um conjunto de infraestruturas, equipamentos e serviços que, articulados entre si e com o meio natural, asseguram o desenvolvimento sustentável e a qualidade de vida da população na Nova Centralidade.</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Integram os Sistemas Urbano-Ambientais: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O Sistema de Mobilidade Urbana;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Os Serviços Ecossistêmicos, subdivididos em: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 de Regulação e Abastecimento;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b) Valorização Cultural e da Paisagem;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A Estrutura de Bem-Estar Socioeconômico, subdividida em: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 Infraestruturas de Suporte;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b) Equipamentos Comunitários.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A implantação e a abrangência dos Sistemas Urbano-Ambientais serão avaliadas pelo Escritório da Nova Centralidade, por meio dos Indicadores de Desempenho previstos no Capítulo VII - Do Sistema de Governança e Gestão e detalhados no Anexo 3 - Indicadores de Desempenho, que integra esta Lei, devendo observar e cumprir os parâmetros neles estabelecidos.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§3º O dimensionamento básico e a configuração espacial dos Sistemas Urbano-Ambientais deverão ser permanentemente acompanhados pelo Escritório da Nova Centralidade, considerando as projeções demográficas previstas, de modo a orientar a localização, a capacidade e a qualidade das infraestruturas, serviços e equipamentos na escala da UTV e do território do PUR, garantindo atendimento adequado à população residente e flutuante ao longo do tempo.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 Sistema de Mobilidade Urbana </w:t>
      </w:r>
    </w:p>
    <w:p>
      <w:pPr>
        <w:pStyle w:val="Normal"/>
        <w:widowControl/>
        <w:suppressAutoHyphens w:val="true"/>
        <w:bidi w:val="0"/>
        <w:spacing w:before="120" w:after="120"/>
        <w:ind w:left="0" w:right="0" w:firstLine="850"/>
        <w:jc w:val="center"/>
        <w:rPr>
          <w:rFonts w:ascii="Calibri" w:hAnsi="Calibri"/>
          <w:i w:val="false"/>
          <w:i w:val="false"/>
          <w:caps w:val="false"/>
          <w:smallCaps w:val="false"/>
          <w:color w:val="000000"/>
          <w:spacing w:val="0"/>
        </w:rPr>
      </w:pPr>
      <w:r>
        <w:rPr>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53. O Sistema de Mobilidade Urbana da Nova Centralidade observará as diretrizes da Lei Municipal nº 3.779/2019 (Plano Municipal de Mobilidade Urbana), priorizando a integração multimodal, a mobilidade ativa e a eficiência na circulação.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Quanto aos Modais de Transporte: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implantar o Terminal Intermodal como infraestrutura estruturante da rede de mobilidade, destinado à articulação operacional entre transporte público municipal, linhas rodoviárias intermunicipais, sistema de teleférico e transporte individual motorizado;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integrar o teleférico como modal urbano e turístico, com tarifas e operação adequadas ao uso cotidiano.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Quanto a Conectividade Regional e Local: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garantir conexões diretas e diversas com bairros, municípios limítrofes, pólos turísticos e econômicos, priorizando a intermodalidade;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criar linha de transporte circular entre o Centro Tradicional e a Nova Centralidade; III - atender aos parâmetros de conectividade do Quarteirão de Mobilidade Motorizada e do Quarteirão de Mobilidade Suave, nos termos do art. 5º desta Lei.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 3º Quanto a Mobilidade Ativa e Cicloviária: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implantar rede cicloviária conectada ao sistema viário e aos Corredores de Urbanidade;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assegurar passeios amplos, acessíveis e sombreados para pedestres;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instalar bicicletários e pontos de apoio no sistema viário.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Dos Serviços Ecossistêmicos de Regulação, Abastecimento e Qualidade de Vida</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54. Os Serviços Ecossistêmicos de Regulação e Abastecimento compreendem as funções naturais de regulação hídrica e climática, de purificação e recarga dos mananciais e de suporte à qualidade ambiental, devendo ser assegurados pela integração entre os processos ecológicos e as infraestruturas urbanas, de modo a garantir a provisão sustentável de utilidades essenciais à população.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 Esgotamento Sanitário e da Qualidade da Água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55. O sistema de esgotamento sanitário deverá responder às condições e à capacidade de depuração dos cursos d’água locais, garantindo a qualidade hídrica e a conformidade ambiental, tendo como diretrizes gerais: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priorizar a ampliação do Sistema de Esgotamento Sanitário (SES), visando à universalização do acesso ao saneamento básico, conforme contrato assinado entre o município de Gramado e a concessionária responsável;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considerar soluções individuais para o tratamento e a disposição final de efluentes que estejam em conformidade com as diretrizes ambientais, desde que comprovada a inviabilidade de conexão ao SES;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garantir o monitoramento contínuo da qualidade dos efluentes tratados, de acordo com o órgão ambiental competente;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estimular o reuso de efluentes tratados para fins não potáveis, tais como irrigação, limpeza urbana, refrigeração, descargas sanitárias, observadas as normas técnicas da ABNT e regulamentos ambientais; V - adotar estratégias para reduzir o volume de efluentes tratados a ser lançado direta ou indiretamente nos corpos hídricos, contribuindo para a manutenção e melhoria da qualidade da água.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center"/>
        <w:rPr/>
      </w:pPr>
      <w:r>
        <w:rPr>
          <w:b w:val="false"/>
          <w:bCs w:val="false"/>
          <w:i w:val="false"/>
          <w:caps w:val="false"/>
          <w:smallCaps w:val="false"/>
          <w:color w:val="000000"/>
          <w:spacing w:val="0"/>
          <w:sz w:val="26"/>
          <w:szCs w:val="26"/>
        </w:rPr>
        <w:t xml:space="preserve">Subseção II </w:t>
      </w:r>
    </w:p>
    <w:p>
      <w:pPr>
        <w:pStyle w:val="Normal"/>
        <w:widowControl/>
        <w:suppressAutoHyphens w:val="true"/>
        <w:bidi w:val="0"/>
        <w:spacing w:before="120" w:after="120"/>
        <w:ind w:left="0" w:right="0" w:firstLine="850"/>
        <w:jc w:val="center"/>
        <w:rPr/>
      </w:pPr>
      <w:r>
        <w:rPr>
          <w:b w:val="false"/>
          <w:bCs w:val="false"/>
          <w:i w:val="false"/>
          <w:caps w:val="false"/>
          <w:smallCaps w:val="false"/>
          <w:color w:val="000000"/>
          <w:spacing w:val="0"/>
          <w:sz w:val="26"/>
          <w:szCs w:val="26"/>
        </w:rPr>
        <w:t xml:space="preserve">Da Regulação Hídrica e da Drenagem Urbana </w:t>
      </w:r>
    </w:p>
    <w:p>
      <w:pPr>
        <w:pStyle w:val="Normal"/>
        <w:widowControl/>
        <w:suppressAutoHyphens w:val="true"/>
        <w:bidi w:val="0"/>
        <w:spacing w:before="120" w:after="120"/>
        <w:ind w:left="0" w:right="0" w:firstLine="850"/>
        <w:jc w:val="center"/>
        <w:rPr>
          <w:rFonts w:ascii="Calibri" w:hAnsi="Calibri"/>
          <w:b/>
          <w:bCs/>
          <w:i w:val="false"/>
          <w:i w:val="false"/>
          <w:caps w:val="false"/>
          <w:smallCaps w:val="false"/>
          <w:color w:val="000000"/>
          <w:spacing w:val="0"/>
          <w:sz w:val="26"/>
          <w:szCs w:val="26"/>
        </w:rPr>
      </w:pPr>
      <w:r>
        <w:rPr>
          <w:b/>
          <w:bCs/>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56. A drenagem urbana será tratada como um sistema descentralizado, integrado à paisagem e às infraestruturas ambientais, visando evitar a concentração de cargas hídricas e promover a infiltração no solo.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São diretrizes para a gestão das águas pluviais e regulação hídrica: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subdividir o território em microbacias hidrográficas, permitindo o manejo e o tratamento do escoamento próximo à sua origem;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integrar hidrologicamente as Vias de Capilaridade aos Corredores Ecológicos;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incorporar, nos perfis viários, como parte integrante do sistema de drenagem urbana, dispositivos como valas de infiltração, jardins de chuva e faixas vegetadas, compatíveis com sua classificação e coeficiente de impermeabilização previsto;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exigir reservatórios de detenção ou infiltração equivalentes à área impermeabilizada, conforme Anexo 1.4 - Infraestrutura de Soluções Baseadas na Natureza;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V - prever rede auxiliar para eventos extremos, dimensionada para receber excedentes e direcioná-los aos emissores principais das Vias de Capilaridade;</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 </w:t>
      </w:r>
      <w:r>
        <w:rPr>
          <w:b w:val="false"/>
          <w:i w:val="false"/>
          <w:caps w:val="false"/>
          <w:smallCaps w:val="false"/>
          <w:color w:val="000000"/>
          <w:spacing w:val="0"/>
          <w:sz w:val="26"/>
          <w:szCs w:val="26"/>
        </w:rPr>
        <w:t xml:space="preserve">VI - estimular a instalação de terraços de contenção e faixas de vegetação nativa para aumentar a retenção e infiltração de águas pluviais.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 Abastecimento Sustentável de Água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57. O sistema de abastecimento de água da Nova Centralidade deverá assegurar o fornecimento contínuo, seguro e sustentável, integrado à preservação dos mananciais, mediante as seguintes diretrizes: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exigir a implantação de dispositivos e sistemas de uso racional da água em todas edificações e espaços públicos;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promover a instalação de sistemas de aproveitamento de águas pluviais para fins não potáveis, integrados à infraestrutura de drenagem;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incentivar o reúso de águas cinzas em empreendimentos de médio e grande porte;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articular o planejamento do consumo de água ao saneamento e à drenagem, compondo um ciclo urbano de reaproveitamento;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V - implantar instrumentos de monitoramento e gestão da demanda, vinculados aos indicadores de desempenho desta Lei.</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III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Dos Serviços Ecossistêmicos de Conectividade Ecológica, Valorização Cultural e da Paisagem </w:t>
      </w:r>
    </w:p>
    <w:p>
      <w:pPr>
        <w:pStyle w:val="Normal"/>
        <w:widowControl/>
        <w:suppressAutoHyphens w:val="true"/>
        <w:bidi w:val="0"/>
        <w:spacing w:before="120" w:after="120"/>
        <w:ind w:left="0" w:right="0" w:firstLine="850"/>
        <w:jc w:val="center"/>
        <w:rPr>
          <w:rFonts w:ascii="Calibri" w:hAnsi="Calibri"/>
          <w:i w:val="false"/>
          <w:i w:val="false"/>
          <w:caps w:val="false"/>
          <w:smallCaps w:val="false"/>
          <w:color w:val="000000"/>
          <w:spacing w:val="0"/>
        </w:rPr>
      </w:pPr>
      <w:r>
        <w:rPr>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58. Os Serviços Ecossistêmicos de Conectividade Ecológica, Valorização Cultural e da Paisagem compreendem os benefícios materiais e imateriais decorrentes da integração entre o Ambiente Natural e o Ambiente Antrópico, associados à manutenção da conectividade entre ecossistemas, à continuidade de fluxos ecológicos e à fruição da paisagem, ao lazer, à mobilidade ativa, à identidade cultural e ao turismo sustentável, constituindo instrumentos de valorização territorial e de qualificação da qualidade de vida.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Dos Corredores Ecológicos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59. Os Corredores Ecológicos da Nova Centralidade fazem parte das diretrizes do Plano Diretor de Desenvolvimento Integrado - Lei Complementar nº 17, de 28 de novembro de 2022 - PDDI de Gramado, especialmente da Diretriz 5 - Amortecimento Urbano Natural e Gerenciamento de Interfaces, e do Título VIII - Da Infraestrutura Verde, que reconhece as Soluções Baseadas na Natureza (SbN) como estratégias para adaptação às mudanças climáticas, redução de vulnerabilidades e compatibilização entre a proteção da Mata Atlântica e o desenvolvimento urbano sustentável.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60. Os Corredores Ecológicos têm papel central na preservação ambiental como eixos de biodiversidade, assegurando a preservação da biota, a continuidade dos fluxos ecológicos e de suporte à biodiversidade, viabilizando a implantação de infraestruturas verdes e azuis.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 configuração dos Corredores Ecológicos da Nova Centralidade orienta a delimitação de áreas prioritárias de regeneração ambiental conforme o Anexo 1.2 - Áreas Prioritárias de Regeneração Ambiental, que integra 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61. Como forma de incentivo à regeneração ambiental, as áreas prioritárias de regeneração ambiental receberão bônus após avaliação de desempenho e serão consideradas prioritárias nas Transferências do Direito de Construir (TDC).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Cada projeto de regeneração ambiental será objeto de Termo de Compromisso específico, elaborado a partir de estudos próprios das condições ambientais dos Corredores e de seus ecossistemas.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62. Nos cruzamentos entre a Macroestrutura Viária (MV) e os Corredores Ecológicos da Macroestrutura Ambiental da Nova Centralidade deverão ser previstas soluções de integração ecológica territorial, através de projetos que compatibilizem a hierarquia funcional da via com a neutralização do seu impacto sobre o Corredor Ecológico.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Os projetos referidos no caput serão objeto de Termo de Referência específico, elaborado a partir de estudos próprios das condições ambientais dos Corredores e de seus ecossistemas em relação à hierarquia da via, com vistas ao desenho das soluções adequadas.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63. Os Corredores Ecológicos deverão manter faixas de amortecimento não edificáveis em suas margens, visando reduzir efeitos de borda e permitir a circulação segura da fauna.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Parágrafo único. Com exceção do Parque Linear, nos Corredores Ecológicos deverá ser respeitada uma faixa de área não edificante com, no mínim</w:t>
      </w:r>
      <w:r>
        <w:rPr>
          <w:sz w:val="26"/>
          <w:szCs w:val="26"/>
        </w:rPr>
        <w:t xml:space="preserve">o, 10 (dez) metros a partir da testada dos lotes lindeiros ao respectivo Corredor Ecológico.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64. Os Corredores Ecológicos podem integrar o Sistema de Áreas Livres de Uso Público (ALUP), assumindo assim, simultaneamente, funções ecológicas, recreativas e de apoio à mobilidade ativa.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Nos trechos dos Corredores Ecológicos destinados à fruição pública poderão ser admitidas, atividades e intervenções de baixo impacto ambiental na forma da legislação ambiental.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65. Os Corredores Ecológicos estão descritos como gravames no Anexo 1 - Macroestrutura Ambiental - Escala Regional e integram a infraestrutura verde de uso público do Município de Gramado.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Da Rede de Trilhas e Caminhos (RTC) e da Valorização Cultural e da Paisagem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66. A Rede de Trilhas e Caminhos (RTC), forma parte da Estrutura Ambiental Integrada da Nova Centralidade, vinculando-se aos Corredores Ecológicos, as áreas de interesse cultural e paisagístico e aos Equipamentos Urbanos Estruturantes, com a finalidade de promover a fruição qualificada da paisagem, a valorização do patrimônio cultural e o turismo sustentável.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A RTC será composta por caminhos existentes e novos traçados, assegurando: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 integração entre a Nova Centralidade, áreas naturais, atrativos culturais e aos Equipamentos Urbanos Estruturantes;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 promoção de mobilidade ativa, práticas de ecoturismo e educação ambiental;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o reforço da identidade territorial vinculada à natureza e aos valores culturais.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As trilhas da RTC deverão contar com infraestrutura adequada à fruição qualificada da paisagem e à preservação ambiental, observando as seguintes diretrizes: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implantação de caminhos com pavimentação permeável e soluções de drenagem e integração ecológica territorial compatíveis com as condições ambientais dos Corredores Ecológicos;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instalação de pequenos equipamentos de apoio, como mirantes, abrigos, bicicletários e pontos de descanso e emergência, integrados à paisagem e com materiais de baixo impacto;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sinalização interpretativa e orientativa, voltada à educação ambiental e à valorização do patrimônio cultural;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articulação com propriedades rurais, atrativos culturais e empreendimentos locais, incentivando o turismo e a identidade territorial;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 - definição de zonas de uso conforme a sensibilidade ambiental, garantindo a conservação dos ecossistemas e o manejo adequado da visitação.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§3º A infraestrutura a que se refere o parágrafo anterior será exigida nos projetos de parcelamento do solo ou executada paulatinamente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IV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 Bem-Estar Socioeconômico Vinculado às Infraestruturas de Suporte </w:t>
      </w:r>
    </w:p>
    <w:p>
      <w:pPr>
        <w:pStyle w:val="Normal"/>
        <w:widowControl/>
        <w:suppressAutoHyphens w:val="true"/>
        <w:bidi w:val="0"/>
        <w:spacing w:before="120" w:after="120"/>
        <w:ind w:left="0" w:right="0" w:firstLine="85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67. As Infraestruturas de Suporte da Nova Centralidade compreendem os sistemas de abastecimento de água potável, esgotamento sanitário, energia elétrica, telecomunicações, sistemas de drenagem urbana e manejo de resíduos.</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As redes de infraestrutura deverão ser implantadas de forma integrada ao longo dos eixos troncais e suas ramificações, por meio de galerias e valas técnicas dimensionadas de forma escalável, assegurando a possibilidade de ampliação modular.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68. O planejamento, a implantação e a operação das infraestruturas de suporte serão realizadas entre os empreendedores privados e as concessionárias de serviços públicos, coordenados pelo Escritório da Nova Centralidade, visando assegurar: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 compatibilidade entre as diretrizes do Plano Setorial da Nova Centralidade e os planos de expansão das concessionárias;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o dimensionamento progressivo e modular, acompanhando as etapas de ocupação;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o compartilhamento das valas técnicas e galerias, mantendo a separação das redes por função e serviço, evitando duplicidade de redes e reduzindo custos operacionais;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a formalização de convênios, termos de compromisso ou contratos de cooperação técnica.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69. As infraestruturas de suporte deverão obedecer às seguintes diretrizes gerais: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garantir a implantação subterrânea na área da Zona de Ocupação Intensiva (ZOI) e nos Eixos Troncais de Infraestrutura - Principal, conforme Anexo 2.5 - Infraestrutura de Serviços Urbanos;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permitir manutenção, ampliações e inspeções periódicas sem necessidade de abertura extensiva do pavimento viário;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assegurar reserva de gravames para estações de bombeamento, subestações, reservatórios e estações de tratamento de efluentes;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ser compatíveis com a capacidade projetada e com os padrões técnicos das concessionárias de serviço público. </w:t>
      </w:r>
    </w:p>
    <w:p>
      <w:pPr>
        <w:pStyle w:val="Normal"/>
        <w:widowControl/>
        <w:suppressAutoHyphens w:val="true"/>
        <w:bidi w:val="0"/>
        <w:spacing w:before="120" w:after="120"/>
        <w:ind w:left="0" w:right="0" w:firstLine="850"/>
        <w:jc w:val="center"/>
        <w:rPr>
          <w:b w:val="false"/>
          <w:i w:val="false"/>
          <w:i w:val="false"/>
          <w:caps w:val="false"/>
          <w:smallCaps w:val="false"/>
          <w:color w:val="000000"/>
          <w:spacing w:val="0"/>
          <w:sz w:val="26"/>
          <w:szCs w:val="26"/>
        </w:rPr>
      </w:pPr>
      <w:r>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Da Infraestrutura de Abastecimento de Água Potável </w:t>
      </w:r>
    </w:p>
    <w:p>
      <w:pPr>
        <w:pStyle w:val="Normal"/>
        <w:widowControl/>
        <w:suppressAutoHyphens w:val="true"/>
        <w:bidi w:val="0"/>
        <w:spacing w:before="120" w:after="120"/>
        <w:ind w:left="0" w:right="0" w:firstLine="85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70. O sistema de abastecimento de água deverá prever: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dimensionamento de redes de abastecimento, distribuição e reservação;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implantação de reservatório central e reservatórios nas Unidades Territoriais de Vizinhança (UTV);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conexão com a adutora regional de abastecimento;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possibilidade de ampliação modular da reservação e da distribuição.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Da Infraestrutura de Coleta e Tratamento de Esgoto </w:t>
      </w:r>
    </w:p>
    <w:p>
      <w:pPr>
        <w:pStyle w:val="Normal"/>
        <w:widowControl/>
        <w:suppressAutoHyphens w:val="true"/>
        <w:bidi w:val="0"/>
        <w:spacing w:before="120" w:after="120"/>
        <w:ind w:left="0" w:right="0" w:firstLine="85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71. As infraestruturas de esgotamento sanitário deverão: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ser dimensionadas de forma escalável, com tubulação principal instalada no Troncal de Infraestrutura;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prever Estação de Tratamento de Esgoto - ETE modular, com capacidade de ampliação;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incluir estações elevatórias intermediárias, quando necessárias à eficiência hidráulica do sistema.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Da Infraestrutura de Manejo de Resíduos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72. A infraestrutura de manejo de resíduos deverá adotar modelo fundamentado nos princípios da economia circular, priorizando redução, reutilização, reciclagem e destinação ambientalmente adequada.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São diretrizes gerais: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I - implantar a coleta seletiva universal, com cobertura integral do território;</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instalar ecopontos, centrais de triagem e pontos de logística reversa;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III - adotar contêineres subterrâneos ou equivalentes em áreas turísticas e de alta densidade, como na Zona de Ocupação Intensiva (ZOI), nas Zonas de Ocupação Intermediária de Urbanidade (ZI) e na Zonas de Ocupação Intermediária Paisagística (ZIP).</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Quanto a Inovação e monitoramento: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adotar, nos eixos de maior densidade da ZOI, coleta automatizada por vácuo integrada às galerias técnicas;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implantar ecopontos digitalizados (smart bins) com sensores e telemetria;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fomentar startups e empresas de reciclagem em áreas de inovação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monitorar os indicadores de desempenho por meio do Escritório da Nova Centralidade, integrando os dados ao SINISA (Sistema Nacional de Informações em Saneamento Básico).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IV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Da Infraestrutura de Energia e Telecomunicações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73. As redes de energia elétrica e telecomunicações, na área da ZOI e nos Eixos Troncais de Infraestrutura - Principal, conforme Anexo 2.5 - Infraestrutura de Serviços Urbanos, deverão ser implantadas em valas e galerias técnicas integradas, observando os seguintes requisitos: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Quanto à infraestrutura de energia elétrica: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 implantar subestação principal vinculada ao Troncal de Infraestrutura, com dimensionamento modular e reserva de gravame;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b) articular os troncais com galerias de abastecimento local, assegurando a distribuição em escala de vizinhança e a conexão obrigatória de todos os empreendimentos;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c) prever integração com sistemas de geração renovável, permitindo inserção de produção distribuída.</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Quanto à infraestrutura de telecomunicações: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 implantar rede de fibra óptica progressiva, acompanhando a ocupação do território;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b) dimensionar reserva de dutos e capacidade adicional nas galerias, compatível com a demanda projetada;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c) garantir expansão da rede e integração de novas tecnologias medido constantemente através de indicadores de densidade, infraestrutura e serviços ecossistêmicos, permitindo ajustes em tempo real para manter o equilíbrio urbano.</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V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 Bem-Estar Socioeconômico Vinculado à Equipamentos Comunitários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74. Os Equipamentos Comunitários, compreendendo as áreas da saúde, educação, cultura, esporte, lazer, segurança pública e assistência social, deverão ser planejados e implantados de acordo com as projeções demográficas da Nova Centralidade, observando as seguintes diretrizes: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o dimensionamento deverá ser calculado a partir das densidades demográficas previstas por Unidade Territorial de Vizinhança (UTV);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 localização deverá atender aos parâmetros de proximidade territorial definidos nos Indicadores de Desempenho constantes do Anexo 3 - Indicadores de Desempenho, dimensionados conforme o porte das Unidades Territoriais de Vizinhança (UTV) e voltados à cobertura integral da população residente e flutuante;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a implantação deverá ser priorizada em áreas de maior densidade populacional e acessibilidade, preferencialmente junto aos Corredores de Urbanidade;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deverá ser assegurada que a reserva de terrenos públicos seja adequada à implantação, expansão ou requalificação dos Equipamentos Comunitários;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 - todos os equipamentos deverão garantir acessibilidade física e funcional, articulando-se ao sistema de mobilidade urbana;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VI - o planejamento, dimensionamento e localização dos Equipamentos Comunitários deverão observar as diretrizes e demandas das políticas públicas setoriais de saúde, educação, cultura, esporte, lazer, segurança e assistência social, assegurando a compatibilização territorial, a suficiência de áreas e a adequada capacidade de atendimento.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CAPÍTULO V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 USO E DA OCUPAÇÃO DO SOLO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75. A regulamentação do uso e da ocupação do solo na área da Nova Centralidade objetiva vincular as transformações do território decorrentes do parcelamento solo e de novas edificações com as diretrizes do Modelo Espacial, definidas no art. 7º desta Lei, estruturando-se a partir das Unidades Territoriais de Vizinhança (UTV), das Zonas de Ocupação, dos Equipamentos Urbanos Estruturantes, das Áreas de Inovação e do Regime Urbanístico aqui estabelecido.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 Uso e Ocupação do Solo, descrito no caput deste artigo, será orientado pelo Regime Urbanístico, adotando-se o monitoramento previsto no Anexo 3 - Indicadores de Desempenho, como instrumento central para a avaliação e revisão periódica de Parâmetros Urbanísticos e Estratégias da Nova Centralidade, assegurando sua efetiva adaptação às dinâmicas do território, de acordo com a Seção III do Capítulo VII desta Lei.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Das Zonas de Ocupação</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76. As Zonas de Ocupação da Nova Centralidade, configuradas no Anexo 2.6 - Zoneamento, que integra esta lei, recebem as seguintes denominações:</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Zona 10.1 - Zona de Ocupação Intensiva (ZOI);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Zona 10.2 - Zonas de Ocupação Intermediária de Urbanidade (ZI);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Zona 10.3 - Zonas de Ocupação Intermediária Paisagística (ZIP);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IV - Zona 10.4 - Zonas de Ocupação Rarefeita (ZR);</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 - Zona 10.5 - Residencial Golf Club;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VI - Equipamentos Urbanos Estruturantes.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77. A Zona 10.1 - Zona de Ocupação Intensiva (ZOI), situada no cruzamento dos Corredores de Urbanidade Norte-Sul e Leste-Oeste da Nova Centralidade, constitui o núcleo destinado à concentração de usos e atividades urbanas, sendo objeto de Operação Urbana Consorciada, a ser regulamentada por Lei Específica.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78. Zona 10.2 - Zonas de Ocupação Intermediária de Urbanidade (ZI), estruturam-se ao longo de eixos internos da Macroestrutura Viária (MV) da Nova Centralidade, definem bordos das Unidades Territoriais de Vizinhança (UTV), destinados ao uso misto e integrado a diferentes modais de transporte.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As diretrizes específicas das Zonas de Ocupação Intermediária de Urbanidade (ZI) são: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promover a integração e proximidade de usos residenciais, comerciais, institucionais e de serviços, priorizando a diversidade funcional;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incentivar a continuidade de fachadas ativas ao longo dos Corredores de Urbanidade;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promover a ambiência urbana dos Corredores de Urbanidade, caracterizada por edificações em ambos os lados de vias com largura de passeios que permitam a implantação de mobiliário urbano, arborização de porte médio, configurando, de forma contínua, a transição harmônica entre espaço público e espaço privado;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assegurar a destinação do recuo frontal mínimo à fruição pública, com integração funcional e física ao passeio público, sendo vedado qualquer tipo de cercamento que obstrua ou fragmente essa integração.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79. Zona 10.3 - Zonas de Ocupação Intermediária Paisagística (ZIP) estruturam-se ao longo dos eixos externos da Macroestrutura Viária (MV) da Nova Centralidade destinadas a usos mistos, principalmente turístico-comerciais, com valorização cênica criada por faixa arborizada na transição entre o ambiente edificado e o ambiente natural.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As diretrizes específicas da Zonas de Ocupação Intermediária Paisagística (ZIP) são: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garantir a preservação de visuais panorâmicas de ambientes naturais e/ou de formas construídas;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priorizar o uso de tipologias edilícias adaptadas e integradas à topografia e à paisagem natural;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assegurar que componentes das infraestruturas de serviço que vierem a ser implantadas não impactem, negativamente, o ambiente natural e formas construídas consideradas relevantes;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na Zona de Ocupação Intermediária Paisagística (ZIP), no mínimo 60% (sessenta por cento) da extensão do recuo frontal obrigatório deverá ser destinado à preservação, valorização ou regeneração da paisagem, por meio de arborização consistente com vegetação nativa.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É permitido Adensamento Sustentável na Zonas de Ocupação Intermediária Paisagística (ZIP), conforme disposto no art. 88.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80. Nas Zonas de Ocupação Intermediária Paisagística (ZIP), ao longo das Vias Arteriais Paisagística e Vias Coletoras Paisagísticas, o comprimento longitudinal (em relação à via) máximo da edificação não poderá exceder 60% (sessenta por cento) da testada do lote.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81. Na Zona de Ocupação Intermediária de Urbanidade (ZI) e na Zona de Ocupação Intermediária Paisagística (ZIP), a profundidade mínima do uso do solo será de 40 m (quarenta metros) a partir do limite frontal do terreno, podendo ser a profundidade máxima determinada pelos quarteirões formados entre os Corredores de Urbanidade ou Corredores Paisagísticos e o sistema viário local definido pelo projeto de parcelamento do solo.</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Nas Vias Coletoras - Corredor de Urbanidade, na Zona de Ocupação Intermediária de Urbanidade (ZI), a profundidade mínima do uso do solo poderá ser de 30 m (trinta metros).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82. A extensão e a configuração espacial da Zona de Ocupação Intermediária de Urbanidade (ZI) e da Zona de Ocupação Paisagística (ZIP) poderão ajustar-se às condicionantes da Estrutura Ambiental, de modo a permitir flexibilidade na forma de implantação, desde que preservadas suas diretrizes e assegurada a integração à Macroestrutura Urbano-Ambiental.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83. Zona 10.4 - Zonas de Ocupação Rarefeita (ZR), correspondem ao interior das Unidades Territoriais de Vizinhança (UTV) e são destinadas ao uso predominantemente residencial integrados à paisagem natural.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As diretrizes específicas da Zonas de Ocupação Rarefeita (ZR) são: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preservar serviços ecossistêmicos, como regulação hídrica e biodiversidade;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assegurar o equilíbrio entre a ocupação antrópica e a conservação do capital natural, de forma compatível com a capacidade de suporte ecossistêmico do território.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É permitido Adensamento Sustentável na Zonas de Ocupação Rarefeita (ZR), conforme disposto no art. 88.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84. A Zona 10.5 - Residencial Golf Club corresponde à antiga Zona 6.2 UNI, preservando integralmente os parâmetros urbanísticos anteriormente definidos pela Lei Complementar nº 17, de 28 de novembro de 2022 - PDDI.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85. Os Equipamentos Urbanos Estruturantes, definidos no art. 17 desta Lei, serão objeto de Regimes Urbanísticos específicos, observada a finalidade e os requisitos estabelecidos por esta Lei e de acordo com os Termos de Referência descritos no art. 29.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Os termos de referência e os estudos resultantes destes deverão ser objeto de exame pelo Conselho do Plano Diretor de Desenvolvimento Integrado.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Os projetos arquitetônicos dos Equipamentos Urbanos Estruturantes citados no caput, antes de aprovados pelo Município, deverão ser objeto de consulta por 30 (trinta) dias, dada a relevância para a cidade.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§3º As contribuições recebidas deverão ser objeto de exame pelo Escritório da Nova Centralidade, que encaminhará parecer à Secretaria de Planejamento, Urbanismo e Parcerias Estratégicas. </w:t>
      </w:r>
    </w:p>
    <w:p>
      <w:pPr>
        <w:pStyle w:val="Normal"/>
        <w:widowControl/>
        <w:suppressAutoHyphens w:val="true"/>
        <w:bidi w:val="0"/>
        <w:spacing w:before="120" w:after="120"/>
        <w:ind w:left="0" w:right="0" w:firstLine="850"/>
        <w:jc w:val="center"/>
        <w:rPr/>
      </w:pPr>
      <w:r>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 Regime Urbanístico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86. O Regime Urbanístico, descrito Anexo 2.7 - Regime Urbanístico, que integra esta Lei, é o conjunto de normas que regulam o uso e a ocupação do solo da Nova Centralidade, considerando a localização das Zonas de Ocupação, dos Equipamentos Urbanos Estruturantes, a abrangência de seus serviços e das Áreas de Inovação, conforme Anexo 2.6 - Zoneamento.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O Regime Urbanístico regulará o uso e ocupação do solo nas Zonas de Ocupação da Nova Centralidade, considerando as diretrizes do Modelo Espacial, definidas no art. 7º desta Lei, as condições locais e sua compatibilidade com a Legislação Federal, Estadual e Municipal.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O Regime Urbanístico incorpora parâmetros de densidade construtiva e demográfica, compatibilidade entre usos do solo, o impacto das edificações sobre o espaço público e envolve o controle da expansão urbana e a preservação do Ambiente Natural.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III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Das Regras e Parâmetros do Parcelamento do Solo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87. Será admitido o parcelamento do solo nas formas de desmembramento, loteamento e loteamento de acesso controlado e ainda condomínio de lotes, observadas as disposições deste artigo.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Na Zona de Ocupação Rarefeita (ZR), serão admitidas todas as modalidades de parcelamento do solo previstas no caput.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Na Zona de Ocupação Intermediária de Urbanidade (ZI), não serão admitidas as modalidades de loteamento de acesso controlado e condomínio de lotes.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§3º Na Zona de Ocupação Intermediária Paisagística (ZIP), as modalidades previstas no caput somente serão admitidas quando, ao longo das vias lindeiras aos Corredores Paisagísticos, for assegurada a ambiência paisagística, com tratamento qualificado da interface frontal, garantindo a permeabilidade visual e a fruição da paisagem, conforme as diretrizes desta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88. O Adensamento Sustentável é regime urbanístico específico, aplicável às glebas localizadas nas ZIP e ZR, que atendam cumulativamente aos seguintes requisitos: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no mínimo, 50% (cinquenta por cento) de sua área total do lote composta por vegetação nativa secundária em estágio médio ou avançado de regeneração natural, consideradas como sujeitas a restrição ambiental relevante.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Lote mínimo de 5.000 m² (cinco mil metros quadrados);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As regras específicas de uso e ocupação do solo que definem o Regime Urbanístico de Adensamento Sustentável encontram-se descritas no Anexo 2.7 - Regime Urbanístico, na Zona 10.3 - Zona de Ocupação Intermediária Paisagística (ZIP), no Sub-zoneamento C e na Zona 10.4 - Zonas de Ocupação Rarefeita (ZR), no Sub-zoneamento D.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A vegetação nativa mencionada no inciso I será objeto de averbação como servidão ambiental na matrícula do imóvel no momento do parcelamento do solo, assegurando sua destinação à proteção perpétua.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89. A densidade de ocupação unifamiliar na Zona de Ocupação Rarefeita (ZR), será regulada pelo Coeficiente Ideal Unifamiliar (CIU).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90. O Coeficiente Ideal Unifamiliar (CIU) é o coeficiente que determina o número máximo de lotes unifamiliares por hectare.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Para aplicação do Coeficiente Ideal Unifamiliar (CIU) será considerada a área bruta da gleba dentro da Zona de Ocupação Rarefeita (ZR), conforme a seguinte fórmula: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NLmáx.= ABG x CIU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NLmáx: Número Máximo de Lotes.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ABG: Área Bruta da Gleba em ZR;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CIU: Coeficiente Ideal Unifamiliar;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91. A área média mínima dos lotes unifamiliares será calculada a partir da relação entre a Área Privativa da APO em m² (metros quadrados) e o número máximo de lotes, conforme a seguinte fórmula: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Am(m²): Área média mínima dos lotes unifamiliares;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Ap (m²) = Área privativa da APO;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NLmáx: Número Máximo de Lotes.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 dimensão individual dos lotes poderá variar, respeitada a área mínima definida nesta Lei, desde que o número total de unidades não ultrapasse o limite estabelecido pelo CIU e atinja a área média mínima.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92. Na Nova Centralidade adota-se o Rito de Aprovação Integrado de Parcelamento e Edificação (RIPE), permitindo a tramitação e aprovação conjunta dos projetos urbanísticos de parcelamento e dos projetos arquitetônicos das edificações em processo único.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93. A tramitação de parcelamentos do solo por meio do RIPE é facultativa ao empreendedor, que poderá protocolar simultaneamente o Projeto Urbanístico de Parcelamento do Solo, Projeto Urbanístico de Condomínio de Lotes e os Projetos Arquitetônicos das Edificações em um processo único que visa a simplificação e a celeridade na ocupação planejada do PUR.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94. Respeitados os ritos processuais de aprovação e licenciamento da legislação urbanística e ambiental vigente, após a obtenção da Licença Prévia (LP), a tramitação para aprovação integrada do parcelamento e das edificações, através do RIPE, observará a seguinte sequência de emissão de documentos: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 análise do Projeto Urbanístico de Parcelamento do Solo, Projeto Urbanístico de Condomínio de Lotes e dos Projetos Arquitetônicos das Edificações será realizada em ato único, culminando, após a obtenção da Licença de Instalação (LI), na emissão simultânea da Portaria de Aprovação do Parcelamento, da Autorização de Obras do parcelamento e da Licença para Construção de todas as edificações.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95. A emissão da Portaria de Aprovação, da Autorização de Obras e da Licença para Construção de que trata o inciso I do art. 94 será condicionada à prévia formalização do Termo de Garantia de Obras junto ao Município, nos termos do art. 295 da Lei Complementar nº 17/2022, de 28 de novembro de 2022 - PDDI, sendo que o valor da garantia será equivalente ao custo de execução das obras de infraestrutura básica do empreendimento, conforme planilha orçamentária e as garantias previstas nesta Lei.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 1º A emissão da Licença para Construção (Alvará de Obras) das edificações estará condicionada à comprovação da conclusão das obras de terraplanagem do parcelamento, mediante vistoria e emissão do Termo de Verificação pelo Escritório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 2º A expedição do Habite-se ou do Atestado de Conclusão de Obra de qualquer unidade imobiliária (lote ou edificação) fica condicionada à prévia obtenção da Licença de Operação (LO) do parcelamento do solo e à comprovação da execução e recebimento integral das obras de infraestrutura e das contrapartidas, medidas mitigatórias e/ou medidas compensatórias do empreendimento, conforme o Termo de Garantia de Obras e os Termos de Compromissos Urbanísticos firmados.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96. A arborização do território da Nova Centralidade, que faz parte da Estrutura Ambiental Integrada, deverá ser planejada, implantada e mantida de forma integrada ao sistema viário, aos espaços públicos, aos Corredores Ecológicos, Vias de Capilaridade e às Soluções Baseadas na Natureza, sendo constituída, prioritariamente, por espécies arbóreas nativas do bioma Mata Atlântica, compatíveis com as características ecológicas, climáticas e urbanísticas do território. Parágrafo único. O projeto de arborização urbana constitui projeto complementar no âmbito do parcelamento do solo urbano, devendo ser aprovado pelo Município, executado pelo empreendedor e entregue ao Poder Público Municipal, juntamente com as demais infraestruturas complementares, no ato do recebimento do parcelamento do solo.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97. Os passeios públicos (calçadas) no território da Nova Centralidade, são parte integrante do sistema viário, e constituem projeto complementar no âmbito do parcelamento do solo urbano, devendo ser aprovado pelo Secretaria de Planejamento, Urbanismo e Parcerias Estratégicas, executado pelo empreendedor e entregue ao Poder Público Municipal, juntamente com as demais infraestruturas complementares, no ato do recebimento do parcelamento do solo.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O projeto e execução do pavimento dos passeios públicos é de responsabilidade do empreendedor e deverá acompanhar a inclinação longitudinal da via, com inclinação transversal máxima de 3,00% (três por cento), sendo vedada a colocação de degraus.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Na hipótese da inclinação natural da via ser superior a 30%, poderá ser aprovada a construção de degraus no sentido da descida da via pública, objetivando a melhor segurança dos pedestres.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98. Para aprovação dos projetos de parcelamento do solo, em qualquer uma de suas modalidades, e projetos de condomínios de lotes, deverão ser observados o Regime Urbanístico previsto no Anexo 2.7 - Regime Urbanístico, que integra esta Lei e os critérios estabelecidos no Título VI - Do Parcelamento do Solo Urbano, Condomínio de Lotes e Edificações, definidos pela Lei Complementar nº 17, de 28 de novembro de 2022 - PDDI.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IV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Das Regras e Parâmetros da Edificação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99. O cálculo do Índice de Aproveitamento (IA) observará o previsto no Anexo 2.7 - Regime Urbanístico, acrescido das regras que constam na Lei Complementar nº 17, de 28 de novembro de 2022 - PDDI.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Não se aplicam os §§ 2º e 3º do art. 155 da Lei Complementar nº 17, de 28 de novembro de 2022 - PDDI, com relação acréscimo de Índice de Aproveitamento, observado-se o estabelecido no Anexo 2.7 - Regime Urbanístico.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Não se aplica o Inciso VI do § 1º do art. 156 da Lei Complementar nº 17, de 28 de novembro de 2022 - PDDI, nos casos previstos no art. 88 desta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100. As áreas construídas em subsolo destinadas exclusivamente à atividade de estacionamento rotativo não serão computadas no cálculo do Índice de Aproveitamento (IA).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Os critérios técnicos de implantação, operação e as contrapartidas exigidas para o benefício previsto no caput serão regulamentados por Decreto do Poder Executivo.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101. A caracterização do subtelhado descrita no art. 221 da Lei Complementar 17, de 28 de novembro de 2022 - PDDI não será aplicada nas seguintes hipóteses: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quando a ampliação de altura da edificação for adotada como estratégia ambiental, atendendo os requisitos do Adensamento Sustentável, conforme art. 88 desta lei;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nas edificações inseridas na Operação Urbana Consorciada da Zona de Ocupação Intensiva (OUC/ZOI), cuja ocupação será regulada exclusivamente pelos envelopes volumétricos definidos na Lei específica da OUC/ZOI.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102. As tipologias edilícias aplicáveis na área da Nova Centralidade obedecerão ao Transecto Urbano de ocupação das UTV, sendo elas classificadas em: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Unifamiliar - em fita ou isolada, regulada pela dimensão mínima do lote e pelo Coeficiente Ideal Unifamiliar (CIU);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Plurifamiliar Convencional - edificações de até 4 (quatro) pavimentos, excluindo subsolos e subtelhado, destinadas às Zonas de Ocupação Rarefeita (ZR), Zona de Ocupação Intermediária Urbanística (ZI);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Plurifamiliar de Adensamento Sustentável - aplicável a lotes com restrições ambientais, adotando baixa taxa de ocupação e altura máxima de 8 (oito) pavimentos, vinculada à averbação das áreas de restrição ambiental como servidão perpétua, conforme art. 88 desta Lei;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IV - Paisagística - implantada ao longo dos eixos da Zona de Ocupação Intermediária Paisagística (ZIP), buscando a valorização cênica, com tratamento qualificado da interface frontal, assegurando permeabilidade visual e fruição da paisagem.</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As tipologias definidas neste artigo observarão os parâmetros urbanísticos específicos por zona de ocupação constantes nos anexos desta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103. Fica estabelecida a pontuação mínima de 30 (trinta) pontos na tabela de características arquitetônicas para as edificações situadas na Macrozona 10, excetuando-se dessa exigência as tipologias elencadas no § 1º do art. 3º da Lei Complementar nº 10, de 19 de dezembro de 2025.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104. Para aprovação dos projetos edilícios deverão ser observados o Regime Urbanístico previsto no Anexo 2.7 - Regime Urbanístico, que integra esta Lei, bem como as normas estabelecidas na Lei Complementar 17, de 28 de novembro de 2022 – PDDI.</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Em caso de divergência entre as disposições do PDDI e desta Lei, prevalecerão as normas específicas da Nova Centralidade.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V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Da Destinação de Solo Público no Parcelamento de Solo, Condomínios de Lotes e Condomínios Edilícios </w:t>
      </w:r>
    </w:p>
    <w:p>
      <w:pPr>
        <w:pStyle w:val="Normal"/>
        <w:widowControl/>
        <w:suppressAutoHyphens w:val="true"/>
        <w:bidi w:val="0"/>
        <w:spacing w:before="120" w:after="120"/>
        <w:ind w:left="0" w:right="0" w:firstLine="850"/>
        <w:jc w:val="both"/>
        <w:rPr>
          <w:rFonts w:ascii="Calibri" w:hAnsi="Calibri"/>
          <w:b/>
          <w:bCs/>
          <w:i w:val="false"/>
          <w:i w:val="false"/>
          <w:caps w:val="false"/>
          <w:smallCaps w:val="false"/>
          <w:color w:val="000000"/>
          <w:spacing w:val="0"/>
          <w:sz w:val="26"/>
          <w:szCs w:val="26"/>
        </w:rPr>
      </w:pPr>
      <w:r>
        <w:rPr>
          <w:b/>
          <w:bCs/>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105. Aplicam-se os arts. 232 a 235 da Lei Complementar nº 17, de 28 de novembro de 2022 - PDDI, para destinação de solo público no parcelamento do solo.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106. A destinação de solo público, deverá observar, além da gleba objeto de intervenção, a Unidade Territorial de Vizinhança (UTV) em que está inserida, sendo obrigatório para a sua aprovação parecer técnico positivo do Escritório da Nova Centralidade. Subseção I Da Destinação De Solo Público Para Sistema Viário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107. A destinação de Solo Público para o sistema viário tem por finalidade: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articular os novos parcelamentos à Macroestrutura Viária (MV) proposta;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priorizar mobilidade sustentável, acessibilidade de pedestres e transporte coletivo qualificado.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108. O Sistema Viário da Nova Centralidade será composto pela Macroestrutura Viária (MV), conforme Anexo 2.2 - Sistema Viário: Gravames Viários, Anexo 2.3 - Sistema Viário: Hierarquia Viária e Anexo 2.4 - Sistema Viário: Perfil e Tipologia Viária e pelas Vias a serem propostas nos projetos de parcelamentos do solo na forma de loteamento ou loteamento de acesso controlado e pelos condomínios de lotes, podendo ser Vias Coletoras, Vias Locais, Vias de Pedestres e Vias de Capilaridade.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w:t>
      </w:r>
      <w:r>
        <w:rPr>
          <w:b w:val="false"/>
          <w:i w:val="false"/>
          <w:caps w:val="false"/>
          <w:smallCaps w:val="false"/>
          <w:color w:val="000000"/>
          <w:spacing w:val="0"/>
          <w:sz w:val="26"/>
          <w:szCs w:val="26"/>
        </w:rPr>
        <w:t>As regras dos perfis viários conforme tipologia das vias estão descritas no Anexo 2.4 - Sistema Viário: Perfil e Tipologia Viária.</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109. Os gravames da Macroestrutura Viária (MV) e o atendimento dos perfis respectivos integram a destinação obrigatória de solo público.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110. Nos projetos de parcelamento do solo na forma de loteamento e loteamento de acesso controlado e nos condomínios de lotes deverão ser observadas as dimensões máximas do Quarteirão Mobilidade Motorizada e do Quarteirão Mobilidade Suave, conforme art. 5º desta lei.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Nas Vias Arteriais Paisagísticas, Anexo 2.3 - Sistema Viário: Hierarquia Viária, aplicam-se somente os parâmetros dos Quarteirões de Mobilidade Motorizada.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111. O Quarteirão Mobilidade Suave é estruturado a partir de Vias de Pedestres ou Vias de Capilaridade.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112. As Vias de Capilaridade são componentes obrigatórios da destinação de solo público nos parcelamentos de glebas maiores de 10 (dez) hectares de APO inseridos na área da Nova Centralidade, compondo a Estrutura Ambiental Integrada (EAI).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As Vias de Capilaridade terão caráter predominantemente peatonal, assegurando a continuidade da Macroestrutura Ambiental (MA) por meio de áreas lineares vegetadas e permeáveis, podendo admitir faixa compartilhada para fluxo veicular pontual e controlado.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Como componentes da Estrutura Ambiental Integrada (EAI), as Vias de Capilaridade constituem parte do sistema de infraestrutura verde da Nova Centralidade, devendo ser projetadas como ramificações complementares aos Corredores Ecológicos e a Estrutura Ambiental Fundamental (EAF), na forma do Anexo 1.1 - Macroestrutura Ambiental - Escala PUR.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Da Destinação de Solo Público Para Equipamentos Comunitários Públicos e ALUP</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 </w:t>
      </w:r>
      <w:r>
        <w:rPr>
          <w:b w:val="false"/>
          <w:i w:val="false"/>
          <w:caps w:val="false"/>
          <w:smallCaps w:val="false"/>
          <w:color w:val="000000"/>
          <w:spacing w:val="0"/>
          <w:sz w:val="26"/>
          <w:szCs w:val="26"/>
        </w:rPr>
        <w:t xml:space="preserve">Art. 113. Componentes dos Corredores Ecológicos serão considerados como equipamentos urbanos públicos inseridos no percentual mínimo de 40% de destinação pública obrigatória no parcelamento do solo, na forma do art. 234 da Lei Complementar nº 17, de 28 de novembro de 2022 - PDDI, quando não forem área de preservação permanente (APP).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114. Admite-se e incentiva-se a antecipação da destinação de áreas públicas exigidas no art. 234 da Lei Complementar nº 17, de 28 de novembro de 2022 - PDDI, para glebas que serão objeto de parcelamento futuro, para fins de consolidação e implantação da Macroestrutura Urbana (MU), da Macroestrutura Ambiental (MA) e dos Equipamentos Urbanos Estruturantes, previstos na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Admite-se, para o cumprimento do previsto no caput, antecipação de destinação de Solo Público em glebas a serem parceladas fora da Nova Centralidade, mas cujos proprietários queiram efetuar destinação neste, desde que estas integrem a Macroestrutura Urbana (MU), a Macroestrutura Ambiental (MA) ou os Equipamentos Urbanos Estruturantes da Nova Centralidade.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VI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 Impacto das Construções sobre o Ambiente Natural e Serviços Ecossistêmicos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115. As áreas a serem urbanizadas no território da Nova Centralidade deverão prever a implementação de dispositivos de drenagem pluvial por meio de Soluções Baseadas na Natureza (SbN), com vistas a reduzir o escoamento superficial, promover a recarga dos aquíferos por infiltração no solo e evitar a sobrecarga do sistema de drenagem pluvial.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116. A drenagem pluvial urbana no território da Nova Centralidade deverá integrar dispositivos distribuídos nas seguintes categorias de áreas: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no sistema viário, incluindo as Vias de Capilaridade;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nos lotes;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nas ALUP.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117. Os critérios de pré-dimensionamento dos dispositivos de drenagem serão estabelecidos conforme a natureza da sua função e descritos no Anexo 1.4 - Infraestrutura de Soluções Baseadas na Natureza: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Função linear, aplicável ao sistema viário;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Função na fonte, aplicável aos lotes;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Função no sistema, aplicável na micro e macrodrenagem.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118. Os dispositivos de função linear, localizados no sistema viário, além de contribuir para a infiltração e amortecimento das vazões de águas pluviais, devem desempenhar funções ambientais de melhoria da qualidade da água, remoção de contaminantes do escoamento de primeira lavagem (first flush) e de mitigação do efeito de ilhas de calor.</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Os dispositivos previstos no caput são eficazes para o controle de chuvas de baixa intensidade, favorecendo o manejo pluvial próximo à fonte de escoamento, sendo que sua implantação deverá ser integrada ao paisagismo e à arborização viária, de modo a ampliar os benefícios ambientais e de conforto urbano.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119. Nos dispositivos de função linear, a Área mínima de Infiltração (Ai) deverá ser calculada a partir da Porcentagem de Contribuição (Pc) da área total do sistema viário (Av) destinada aos dispositivos, conforme a fórmula Ai=Av*Pc, descrita no Anexo 1.4 - Infraestrutura de Soluções Baseadas na Natureza.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120. Os dispositivos de função na fonte, localizados nos lotes, têm como finalidade mitigar o impacto da impermeabilização do solo decorrente de edificações e pavimentação, sendo que deverão ser integrados ao projeto no lote (edificação, estacionamento, pavimentação).</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 implantação dos dispositivos previstos no caput deverá assegurar condições adequadas de manutenção e segurança, compatíveis e integradas ao(s) uso(s) do lote.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121. O Volume de Reservação (VR) dos dispositivos de função na fonte será calculado a partir do Coeficiente Básico de Infiltração (CB) em relação à Área Impermeabilizada (AImp), conforme a fórmula VR=CB*AImp, descrita no Anexo 1.4 - Infraestrutura de Soluções Baseadas na Natureza.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122. Os métodos de cálculo simplificado para dimensionamento dos dispositivos de drenagem, bem como os coeficientes adotados nesta Lei, deverão ser ajustados, conforme estudos técnicos de infiltração e drenagem da região por meio de legislação e normativas vigentes.</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§1º Até que sejam elaborados estudos específicos ou instituído Plano Municipal de Drenagem e Manejo de Águas Pluviais, aplicam-se os parâmetros constantes do Anexo 1.4 Infraestrutura de Soluções Baseadas na Natureza.</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A organização da prestação de serviços públicos de drenagem e manejo de águas pluviais urbanas deverá estar em consonância com a Norma de Referência (NR) nº 12/2025, da Resolução ANA (Agencia Nacional de Águas e Saneamento Básico) nº 245, de 17 de março de 2025, que define conceitos a respeito dos serviços de drenagem e manejo de águas pluviais urbanas (DMAPU) ao mesmo tempo em que aborda a qualificação técnica dos atores envolvidos nas instituições de gestão e no planejamento da prestação desses serviços.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123. O parcelamento do solo no território da Nova Centralidade deverá prever a reserva mínima de 2% (dois por cento) da área da APO para a implantação de dispositivos de armazenamento pluvial, integrados ao sistema de micro e macrodrenagem da Nova Centralidade.</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§1º A área destinada a esses dispositivos deverá ser localizada preferencialmente nas Áreas Livres de Uso Público – ALUP.</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Os dispositivos de controle e manejos das águas pluviais urbanas deverão ser concebidos prioritariamente como Soluções Baseadas na Natureza (SbN), tais como bacias de detenção, jardins filtrantes, reservatórios de infiltração e outros equivalentes.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§3º A normatização específica da integração entre os sistemas de micro e macrodrenagem, bem como os parâmetros técnicos de dimensionamento e operação, será definida em regulamentação complementar do Município para a Nova Centralidade.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124. O desempenho sustentável e resiliente das edificações deverá contribuir para a integração de sistemas e soluções que melhorem a eficiência da cidade no consumo de recursos naturais e estimulem a transição para um modelo urbano sustentável.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Fatores que contribuem para o desempenho sustentável das edificações podem abranger: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Geração e Consumo de Energia;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Consumo de Água;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Gestão de Resíduos;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Gerenciamento da Água de Drenagem;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 - Isolamento Térmico;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VI - Uso de Materiais Sustentáveis na Construção.</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A adoção de medidas de desempenho sustentável poderá ser incentivada por meio de incentivos construtivos.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§3º O poder público deverá regulamentar a aplicação dos incentivos mencionados nesta seção, estabelecendo: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critérios técnicos para a avaliação e certificação das edificações sustentáveis;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indicadores de desempenho para monitorar a eficácia das medidas adotadas e seus impactos no ambiente urbano.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CAPÍTULO VI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DA POLÍTICA DE HABITAÇÃO POPULAR (HP) E DE INTERESSE SOCIAL (HIS)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125. O PUR Nova Centralidade adotará o programa de incentivos urbanísticos e regras para produção de habitação popular e social, a fim de contribuir com a diminuição do déficit habitacional identificado na cidade de Gramado.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126. Considera-se habitação de interesse social a produção habitacional para faixa de renda de 3 (três) a 5 (cinco) salários mínimos e habitação popular de 6 (seis) a 12 (doze) salários mínimos, ambos de renda familiar.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127. As edificações para Habitação Popular (HP) e Interesse Social (HIS) terão regime urbanístico específico na Zona de Ocupação Rarefeita (ZR) e na Zona de Ocupação Intermediária de Urbanidade (ZI), com incremento de índice de aproveitamento (IA), taxa de ocupação (TO) e coeficiente idea (CI) flexibilizado, conforme Anexo 2.7 - Regime Urbanístico.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128. Para enquadrar-se no regime diferenciado, na Zona de Ocupação Intermediária de Urbanidade (ZI) os empreendimentos deverão ter área comercial ou de serviços no pavimento térreo, não sendo exclusivo.</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129. Na Zona de Ocupação Intermediária de Urbanidade (ZI) admite-se que os empreendimentos tenham unidades habitacionais “livres”, mantendo a proporção de no mínimo 60% (sessenta por cento) das unidades para Habitação Popular e/ou Habitação de Interesse Social e no máximo 40% (quarenta por cento) para unidades comerciais e unidades habitacionais livres.</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Considera-se unidades habitacionais livres aquelas que o empreendedor poderá vender sem anuência do Escritório da Nova Centralidade.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130. Para enquadrar-se no regime diferenciado na Zona de Ocupação Rarefeita (ZR) , o uso comercial ou de serviços no térreo não é obrigatório, devendo ser mantida a proporção de mínimo 70% unidades populares e/ou sociais e no máximo 30% para as demais tipologias, incluíndo unidades habitacionais livres, para uso comercial ou de serviços.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131. A alienação das unidades construídas a partir deste incentivos urbanísticos do regime diferenciado será feita diretamente aos interessados que preencherem os requisitos da faixa de renda estabelecidos neste capítulo, sendo que o Escritório da Nova Centralidade deve ser anuente nas respectivas transações imobiliárias.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132. Para fins de transparência e controle urbano, tanto no alvará de aprovação, no alvará de licença para construção e na respectiva Carta de habite-se deverão constar a anotação expressa de que a edificação utiliza os benefícios do incentivo urbanístico concedido.</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§1º O Município deverá oficiar ao Registro de Imóveis requerendo a averbação da condição para a transação imobiliária de compra e venda, bem como as que se sucederem.</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As alienações sucessivas das unidades habitacionais que forem beneficiárias dos incentivos urbanísticos a que se refere este Capítulo devem observar a mesma característica de limite de faixa de renda, pelo prazo de 30 (trinta) anos, a contar da primeira alienação, devendo, nesta hipótese, ter anuência do Escritório da Nova Centralidade.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133. A produção por entes privados de unidades de Habitação de Interesse Social (HIS) e/ou Habitação Popular (HP), mediante o uso dos benefícios urbanísticos e das autorizações para incentivos fiscais previstos nesta Lei, implica na adesão obrigatória ao regime jurídico especial deste Capítulo, caracterizado: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pela fruição dos benefícios fiscais e urbanísticos pertinentes à implantação das tipologias de habitação social e popular;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pela necessidade de atendimento, por no mínimo 30 (trinta) anos, da faixa de renda destinatária das unidades habitacionais produzidas em cada uma das tipologias.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134. Para fins de proporcionar o atendimento pelo prazo de 30 (trinta) anos da destinação das unidades habitacionais produzidas no regime jurídico tratado neste Capítulo, os imóveis vinculados utilizando os benefícios trazidos nesta Lei sujeitam-se às seguintes regras: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deverá ser realizada a averbação, na matrícula de cada unidade habitacional das tipologias produzidas mediante adesão ao regime jurídico especial, de que tais receberam os benefícios previstos nesta Lei e que deverão ser destinadas a famílias com o perfil de renda declarado no licenciamento do empreendimento.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 destinação destas unidades dependerá de emissão de certidão atestando o enquadramento das famílias na respectiva faixa de renda estabelecida na forma do art. 126 desta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135. O descumprimento das normas deste regime jurídico ou a alteração indevida da destinação social das unidades acarretará: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ao promotor do empreendimento, o dever de pagamento integral do potencial construtivo adicional utilizado, impostos, custas e demais encargos referentes à sua implantação, além de multa equivalente ao dobro deste valor financeiro apurado, devidamente corrigido.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 terceiros adquirentes, cobrança dos valores indicados no inciso anterior, calculados de forma proporcional à fração ideal do imóvel adquirido, estando autorizado o Poder Público a adotar as medidas processuais pertinentes.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136. O Poder Público fica autorizado a celebrar com o Serviço Registrário Imobiliário acordo para fins de receber notificações sobre a comercialização de imóveis caracterizados como interesse social e habitação popular, produzidos mediante adesão ao regime jurídico previsto nesta Lei.</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A comprovação da faixa de renda familiar que trata o art. 131 deverá ser atendida no momento da assinatura do compromisso de compra e venda ou no contrato de compra e venda.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137. Os benefícios pertinentes ao regime jurídico previsto nesta Lei poderão ser também utilizados por empreendimentos destinados, total ou parcialmente, para locação das unidades habitacionais de interesse social ou popular observadas as seguintes regras: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As unidades destinadas para esta finalidade deverão indicar tal condição mediante averbação na matrícula, em adição à averbação prevista no art. 132;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 celebração do contrato de locação subordina-se à obtenção da certidão de anuência do Escritório da Nova Centralidade, devendo os locatários oferecer a documentação comprovando sua condição financeira.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Fica vedada a locação das unidades habitacionais destinadas a habitação de interesse social ou popular a locação de curta duração.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138. A Zona de Ocupação Intensiva (ZOI) terá regras próprias, previstas na Lei da Operação Urbana Consorciada, não se aplicando o disposto neste capítulo.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Art. 139. Aplicam-se as contrapartidas para investimentos em habitação de interesse social e moradia popular, conforme Lei Municipal nº 3.984 de 29 de novembro de 2021 e suas alterações.</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Os empreendimentos que aderirem ao programa de incentivos para a produção de habitação popular e/ou habitação de interesse social, conforme este Capítulo, serão isentos das contrapartidas previstas no caput e das medidas compensatórias previstas no art. 181 desta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CAPÍTULO VII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 SISTEMA DE GOVERNANÇA E GESTÃO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Da Estrutura de Gestão da Nova Centralidade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140. Fica criado o Escritório da Nova Centralidade, unidade administrativa vinculada à Secretaria de Planejamento, Urbanismo e Parcerias Estratégicas, responsável pela gestão da implantação do Projeto Urbano Relevante da Nova Centralidade Norte, articulação com os proprietários de glebas inseridas na área, em especial a ZOI, e pelas atribuições específicas abaixo previstas: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análise prévia das propostas de ocupação nos parcelamentos do solo, verificando a compatibilidade com os objetivos e estratégias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manifestar-se previamente à aprovação e licenciamento nos projetos apresentados na Macrozona 10.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articulação com proprietários de glebas inseridos na Nova Centralidade informando das regras incidentes, das possibilidades abertas e das estratégias de desenvolvimento do Setor Norte de Gramado.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IV - formação, administração, manutenção e responsabilidade pelo funcionamento do banco de índices construtivos da Nova Centralidade, incluindo as operações realizadas neste âmbito, o controle da prestação de contas e da destinação dos valores auferidos decorrentes das operações respectivas.</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 - participação nas reuniões do Conselho do Plano Diretor de Desenvolvimento Integrado - CPDDI e do Conselho Municipal do Meio Ambiente - COMDEMA, quando for pautado empreendimentos ou projetos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VI - prestação de contas das atividades aos Conselhos e aos proprietários e interessados na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VII - contato e articulação com o Tabelionato e Registro de Imóveis para lavratura das escrituras públicas correspondentes às Transferências de Direito de Construir - TDC, na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VIII - exame e manifestação nas minutas das escrituras públicas de direito de construir na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IX - anuência na Transferência do Direito de Construir - TDC entre proprietários privados, certificando a existência do potencial construtivo negociado, sua não utilização prévia, bem como o tempo de validade remanescente.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 - articulação, mediação e planejamento, com os parceiros públicos e privados, do termo de referência e o programa dos Equipamentos Urbanos Estruturantes previsto na Nova Centralidade, assegurando compatibilidade com os objetivos urbanísticos, sociais e ambientais do projeto;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XI - articulação, mediação e planejamento, com concessionárias, permissionárias e operadoras de serviços públicos e privados, dos contratos existentes, visando a implantação, adaptação ou expansão das respectivas redes e operações, de forma integrada ao cronograma e às diretrizes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XII - monitoramento dos impactos da implantação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XIII - avaliação contínua do desempenho urbano e ambiental da Nova Centralidade, subsidiando a tomada de decisão pública e orientando as iniciativas do setor privado;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XIV - notificação dos proprietários de glebas na ZOI do prazo de 05 (cinco) anos para aprovação dos projetos com os benefícios da OUC/ZOI;</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XV - elaboração e pactuação dos Termos de Ajuste das Contrapartidas na ZOI com proprietários das glebas nela inseridas, na forma da Lei da OUC/ZOI;</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XVI - implementação e atualização periódica do Sistema de Informações Georreferenciadas da Nova Centralidade, com base cartográfica digital unificada, incluindo todos os elementos da Macroestrutura Urbana e Ambiental;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XVII - integrar o Sistema de Informações Georreferenciadas com o cadastro imobiliário municipal e demais sistemas de informação do Município;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XVIII - estabelecer convênios com concessionárias de serviços públicos para compartilhamento de bases cartográficas e informações sobre redes de infraestrutura;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XIX – definir diretrizes e parâmetros de urbanização da Nova Centralidade, incluindo critérios para desenho do espaço público, mobiliário urbano, materialidade de pisos e vias, paisagismo, iluminação pública e demais elementos qualificadores da ambiência urbana;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XX - outras atribuições inerentes à implantação da Nova Centralidade e da OUC/ZOI.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Para o desempenho da atribuição prevista no inciso XIII, o Escritório da Nova Centralidade deverá ouvir e ter como subsídio os dados dos órgãos ambientais.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141. O Escritório da Nova Centralidade terá um Diretor Geral, um Assessor Técnico e um Assistente Administrativo, responsáveis pela execução das atribuições citadas no artigo anterior.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Dos Ritos de Aprovação e Licenciamento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142. Os ritos de aprovação de projetos e licenciamentos ambientais dos parcelamentos do solo, condomínios de lotes, condomínio edilício e demais empreendimentos e atividades na Nova Centralidade adotarão os elementos do ambiente natural representados graficamente nos anexos desta Lei.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§1º Prevalecerá sempre à situação existente no local, que deverá ser comprovada mediante a apresentação de estudos técnicos, a ser elaborado por profissional habilitado, quanto à existência ou não de áreas com restrições ambientais.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§2º Decreto regulamentador explicitará as fases e integração entre as licenças urbanísticas e ambientais, na forma da legislação em vigor, visando a eficiência e celeridade do procedimento.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143. As atividades e a aprovação de projetos na Zona de Amortecimento da UC de Proteção Integral Parque dos Pinheiros (ZA), observarão o disposto no Decreto Municipal nº 2453/2025.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III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Monitoramento do Desempenho Territorial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144. O Monitoramento do Desempenho Territorial tem por finalidade acompanhar o desenvolvimento da Nova Centralidade, desde a implantação inicial até a consolidação como área urbana, avaliando continuamente seus aspectos urbanos e ambientais, de modo a subsidiar as decisões do Escritório da Nova Centralidade quanto à infraestrutura, aos equipamentos e aos investimentos necessários, bem como a orientar a aprovação de projetos mediante a análise de seus impactos com fundamento em parâmetros de desempenho.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Parágrafo único. O Escritório da Nova Centralidade será responsável pela implementação e coordenação do Monitoramento do Desempenho Territorial, por meio do Sistema de Avaliação e Monitoramento (SAM), estruturado a partir de indicadores de desempenho nas dimensões de Mobilidade Urbana, Ambiente Natural e Bem-Estar Socioeconômico.</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 </w:t>
      </w:r>
      <w:r>
        <w:rPr>
          <w:b w:val="false"/>
          <w:i w:val="false"/>
          <w:caps w:val="false"/>
          <w:smallCaps w:val="false"/>
          <w:color w:val="000000"/>
          <w:spacing w:val="0"/>
          <w:sz w:val="26"/>
          <w:szCs w:val="26"/>
        </w:rPr>
        <w:t xml:space="preserve">Subseção 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 Sistema de Avaliação e Monitoramento (SAM)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145. O SAM tem como objetivos: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servir como repositório oficial e centralizado das informações territoriais, urbanas, socioeconômicas e ambientais da Nova Centralidade, garantindo a acessibilidade e a integridade dos dados para análises futuras;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diagnosticar continuamente o território, através da renovação periódica dos dados por todas as secretarias municipais, em especial as vinculadas às áreas de planejamento, habitação, educação, saúde, meio ambiente, infraestrutura e mobilidade urbana;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III - subsidiar dados para o licenciamento de novos empreendimentos;</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considerar as mitigações e relacionadas a impactos gerados pelos novos empreendimentos;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 - indicar as compensações relacionadas aos novos empreendimentos;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VI - Indicar prioridades orçamentárias e investimentos.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146. O Escritório da Nova Centralidade estabelecerá limiares de tolerância para os serviços ecossistêmicos e para a infraestrutura urbana, monitorando o desenvolvimento territorial segundo as Unidades Territoriais de Vizinhança (UTV), de modo a possibilitar análises comparativas entre diferentes partes do território e destas com a média ponderada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Os resultados dessas análises serão divulgados publicamente, garantindo a transparência e o controle social, ambiental, econômico e urbanístico.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147. O Sistema de Monitoramento será operacionalizado por meio de Indicadores de Desempenho, definidos nesta Lei e detalhados no Anexo 3 - Indicadores de Desempenho, que integra esta Lei.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Subseção 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Dos Indicadores de Desempenho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148. Consideram-se Indicadores de Desempenho os parâmetros mensuráveis destinados a avaliar, de forma contínua, a eficácia, a qualidade e os impactos do desenvolvimento urbano, ambiental e socioeconômico do território da Nova Centralidade, permitindo a comparação entre diferentes Unidades Territoriais e subsidiando a definição de prioridades para investimentos e ações de gestão.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Os Indicadores de Desempenho, dispostos no Anexo 3 - Indicadores de Desempenho, como referência inicial, devendo ser atualizados periodicamente pelo Escritório da Nova Centralidade, em prazos não superiores a dois anos, de acordo com a evolução da dinâmica territorial e as necessidades de gestão identificadas.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CAPÍTULO VIII </w:t>
      </w:r>
    </w:p>
    <w:p>
      <w:pPr>
        <w:pStyle w:val="Normal"/>
        <w:widowControl/>
        <w:suppressAutoHyphens w:val="true"/>
        <w:bidi w:val="0"/>
        <w:spacing w:before="120" w:after="120"/>
        <w:ind w:left="0" w:right="0" w:firstLine="850"/>
        <w:jc w:val="center"/>
        <w:rPr/>
      </w:pPr>
      <w:r>
        <w:rPr>
          <w:b w:val="false"/>
          <w:i w:val="false"/>
          <w:caps w:val="false"/>
          <w:smallCaps w:val="false"/>
          <w:color w:val="000000"/>
          <w:spacing w:val="0"/>
          <w:sz w:val="26"/>
          <w:szCs w:val="26"/>
        </w:rPr>
        <w:t xml:space="preserve">DOS INSTRUMENTOS E DOS INCENTIVOS NA NOVA CENTRALIDADE </w:t>
      </w:r>
    </w:p>
    <w:p>
      <w:pPr>
        <w:pStyle w:val="Normal"/>
        <w:widowControl/>
        <w:suppressAutoHyphens w:val="true"/>
        <w:bidi w:val="0"/>
        <w:spacing w:before="120" w:after="120"/>
        <w:ind w:left="0" w:right="0" w:firstLine="850"/>
        <w:jc w:val="center"/>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149. Para a implementação das diretrizes desta Lei, o Município de Gramado utilizará instrumentos de política urbana, parcerias público-privadas e incentivos urbanísticos e tributários.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150. São instrumentos urbanísticos da Nova Centralidade: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Transferência do Direito de Construir (TDC);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Outorga Onerosa do Direito de Construir (OODC);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III - Operação Urbana Consorciada (OUC);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IV - Desapropriação por Hasta Pública.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Seção I </w:t>
      </w:r>
    </w:p>
    <w:p>
      <w:pPr>
        <w:pStyle w:val="Normal"/>
        <w:widowControl/>
        <w:suppressAutoHyphens w:val="true"/>
        <w:bidi w:val="0"/>
        <w:spacing w:before="120" w:after="120"/>
        <w:ind w:left="0" w:right="0" w:firstLine="850"/>
        <w:jc w:val="center"/>
        <w:rPr/>
      </w:pPr>
      <w:r>
        <w:rPr>
          <w:b/>
          <w:bCs/>
          <w:i w:val="false"/>
          <w:caps w:val="false"/>
          <w:smallCaps w:val="false"/>
          <w:color w:val="000000"/>
          <w:spacing w:val="0"/>
          <w:sz w:val="26"/>
          <w:szCs w:val="26"/>
        </w:rPr>
        <w:t xml:space="preserve">Dos Instrumentos Urbanísticos </w:t>
      </w:r>
    </w:p>
    <w:p>
      <w:pPr>
        <w:pStyle w:val="Normal"/>
        <w:widowControl/>
        <w:suppressAutoHyphens w:val="true"/>
        <w:bidi w:val="0"/>
        <w:spacing w:before="120" w:after="120"/>
        <w:ind w:left="0" w:right="0" w:firstLine="850"/>
        <w:jc w:val="center"/>
        <w:rPr>
          <w:rFonts w:ascii="Calibri" w:hAnsi="Calibri"/>
          <w:i w:val="false"/>
          <w:i w:val="false"/>
          <w:caps w:val="false"/>
          <w:smallCaps w:val="false"/>
          <w:color w:val="000000"/>
          <w:spacing w:val="0"/>
        </w:rPr>
      </w:pPr>
      <w:r>
        <w:rPr>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151. A Nova Centralidade adota a Transferência do Direito de Construir (TDC) e a Outorga Onerosa do Direito de Construir (OODC), vinculados e aplicáveis às Zona de Ocupação Intensiva (ZOI), Zonas de Ocupação Intermediária de Urbanidade (ZI), Zonas de Ocupação Intermediária Paisagística (ZIP) e Zonas de Ocupação Rarefeita (ZR), todas definidas e espacialmente graficadas no Anexo 2.6 - Zoneamento.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152. Para fins de cálculo do valor do solo a ser utilizado na Transferência do Direito de Construir (TDC) e na Outorga Onerosa do Direito de Construir (OODC), no âmbito da Nova Centralidade, adotase como base a Planta de Valores Específica da Nova Centralidade, a ser elaborada a partir dos seguintes elementos: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a valoração fundiária de referência do território, estabelecida segundo critérios urbanísticos, econômicos e ambientais;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a zona de uso do solo do lote.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153. O regime de acréscimo do Índice de Aproveitamento (IA), no âmbito da Nova Centralidade, obedecerá às seguintes disposições: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 - na Zona de Ocupação Intensiva (ZOI), o potencial construtivo adicional será definido pela Lei da Operação Urbana Consorciada / Zona de Ocupação Intensiva (OUC/ZOI);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II - nas Zonas de Ocupação Intermediária de Urbanidade (ZI) e Zonas de Ocupação Intermediária Paisagística (ZIP), o aumento do IA será distribuído na proporção de 60% (sessenta por cento) por meio da Transferência do Direito de Construir (TDC) e 40% (quarenta por cento) por meio da Outorga Onerosa do Direito de Construir (OODC);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III - na Zona de Ocupação Rarefeita (ZR), o aumento do IA será distribuído na proporção de 50% (cinquenta por cento) por meio da Transferência do Direito de Construir (TDC) e 50% (cinquenta por cento) por meio da Outorga Onerosa do Direito de Construir (OODC).</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Parágrafo único. O acréscimo do Índice de Aproveitamento (IA) somente poderá ser obtido, de forma sequencial, mediante a utilização inicial da TDC, sendo admitida a utilização da OODC apenas após a aplicação do limite de TDC correspondente, conforme definido nos incisos II e III, não admitindo-se superar o máximo de IA previsto nesta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154. Será criada por lei específica a Operação Urbana Consorciada / Zona de Ocupação Intensiva (OUC/ZOI) da Nova Centralidade, no perímetro identificado no Anexo 2 - Macroestrutura Urbana e no Anexo 2.6 - Zoneamento.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rPr>
      </w:pPr>
      <w:r>
        <w:rPr>
          <w:b w:val="false"/>
          <w:i w:val="false"/>
          <w:caps w:val="false"/>
          <w:smallCaps w:val="false"/>
          <w:color w:val="000000"/>
          <w:spacing w:val="0"/>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155. Para implantação dos Equipamentos Urbanos Estruturantes previstos para a Nova Centralidade, nomeadamente o Terminal Intermodal, o Belvedere e o Complexo Cultural e Comunitário e Comunitário, o Poder Público Municipal poderá promover a desapropriação de imóveis urbanos, uma vez declarados de interesse público, por hasta pública, para fins de implantação destes. </w:t>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 1º A desapropriação por hasta pública somente será possível após a realização de procedimento administrativo que reconheça a finalidade da implantação de modo compatível com esta Lei, não </w:t>
      </w:r>
      <w:r>
        <w:rPr>
          <w:sz w:val="26"/>
          <w:szCs w:val="26"/>
        </w:rPr>
        <w:t xml:space="preserve">sendo admitida a mudança da finalidade dos equipamentos urbanos acima descritos e especializados no Anexo 2 - Macroestrutura Urbana. </w:t>
      </w:r>
    </w:p>
    <w:p>
      <w:pPr>
        <w:pStyle w:val="Normal"/>
        <w:widowControl/>
        <w:suppressAutoHyphens w:val="true"/>
        <w:bidi w:val="0"/>
        <w:spacing w:before="120" w:after="120"/>
        <w:ind w:left="0" w:right="0" w:firstLine="850"/>
        <w:jc w:val="both"/>
        <w:rPr/>
      </w:pPr>
      <w:r>
        <w:rPr>
          <w:sz w:val="26"/>
          <w:szCs w:val="26"/>
        </w:rPr>
        <w:t xml:space="preserve">§ 2º A necessidade e utilidade pública da desapropriação por hasta pública deverão ser expressas no ato que a indica, apontando-se, fundamentadamente, as razões administrativas e elementos que demonstrem a adequação da modalidade, a inviabilidade de concertação com os respectivos proprietários, para implantação dos Equipamentos Urbanos Estruturantes da Nova Centralidade, de acordo com esta Lei. </w:t>
      </w:r>
    </w:p>
    <w:p>
      <w:pPr>
        <w:pStyle w:val="Normal"/>
        <w:widowControl/>
        <w:suppressAutoHyphens w:val="true"/>
        <w:bidi w:val="0"/>
        <w:spacing w:before="120" w:after="120"/>
        <w:ind w:left="0" w:right="0" w:firstLine="850"/>
        <w:jc w:val="both"/>
        <w:rPr/>
      </w:pPr>
      <w:r>
        <w:rPr>
          <w:sz w:val="26"/>
          <w:szCs w:val="26"/>
        </w:rPr>
        <w:t xml:space="preserve">§ 3º A desapropriação por hasta pública será implementada pelo Poder Público na forma prevista nesta seção e na legislação pertinente, sendo regulamentada através de ato específico, observado o pagamento pelo terceiro interessado na implantação dos equipamentos, e que tenha a proposta mais vantajosa. </w:t>
      </w:r>
    </w:p>
    <w:p>
      <w:pPr>
        <w:pStyle w:val="Normal"/>
        <w:widowControl/>
        <w:suppressAutoHyphens w:val="true"/>
        <w:bidi w:val="0"/>
        <w:spacing w:before="120" w:after="120"/>
        <w:ind w:left="0" w:right="0" w:firstLine="850"/>
        <w:jc w:val="both"/>
        <w:rPr/>
      </w:pPr>
      <w:r>
        <w:rPr>
          <w:sz w:val="26"/>
          <w:szCs w:val="26"/>
        </w:rPr>
        <w:t xml:space="preserve">§ 4º Ato do Poder Executivo regulamentará as condições e requisitos mínimos do edital da hasta pública para arrematação do imóvel.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156. A desapropriação por hasta pública somente será possível após a averbação da notificação do proprietário do imóvel no Cartório de Registro de Imóveis.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157. A Carta de Arrematação expedida em favor do arrematante pelo Município expropriante constituirá título hábil para o registro imobiliário da alienação e da hipoteca, na forma do art. 167, I, 26 da Lei Federal nº 6.015 de 31 de dezembro de 1973. </w:t>
      </w:r>
    </w:p>
    <w:p>
      <w:pPr>
        <w:pStyle w:val="Normal"/>
        <w:widowControl/>
        <w:suppressAutoHyphens w:val="true"/>
        <w:bidi w:val="0"/>
        <w:spacing w:before="120" w:after="120"/>
        <w:ind w:left="0" w:right="0" w:firstLine="850"/>
        <w:jc w:val="center"/>
        <w:rPr>
          <w:rFonts w:ascii="Calibri" w:hAnsi="Calibri"/>
        </w:rPr>
      </w:pPr>
      <w:r>
        <w:rPr/>
      </w:r>
    </w:p>
    <w:p>
      <w:pPr>
        <w:pStyle w:val="Normal"/>
        <w:widowControl/>
        <w:suppressAutoHyphens w:val="true"/>
        <w:bidi w:val="0"/>
        <w:spacing w:before="120" w:after="120"/>
        <w:ind w:left="0" w:right="0" w:firstLine="850"/>
        <w:jc w:val="center"/>
        <w:rPr/>
      </w:pPr>
      <w:r>
        <w:rPr>
          <w:sz w:val="26"/>
          <w:szCs w:val="26"/>
        </w:rPr>
        <w:t xml:space="preserve">Subseção I </w:t>
      </w:r>
    </w:p>
    <w:p>
      <w:pPr>
        <w:pStyle w:val="Normal"/>
        <w:widowControl/>
        <w:suppressAutoHyphens w:val="true"/>
        <w:bidi w:val="0"/>
        <w:spacing w:before="120" w:after="120"/>
        <w:ind w:left="0" w:right="0" w:firstLine="850"/>
        <w:jc w:val="center"/>
        <w:rPr/>
      </w:pPr>
      <w:r>
        <w:rPr>
          <w:sz w:val="26"/>
          <w:szCs w:val="26"/>
        </w:rPr>
        <w:t xml:space="preserve">Da Transferência do Direito de Construir - TDC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158. A Transferência do Direito de Construir (TDC) consiste na autorização para o proprietário de imóvel urbano, privado ou público, a exercer em outro local, ou alienar, mediante escritura pública, o direito de construir previsto nesta Lei quando o referido imóvel for considerado necessário para fins de implantação de equipamento urbano ou com finalidade de proteção ambiental e paisagística, conforme dispõe o art. 35, I e II da Lei Federal nº 10.257, de 10 de julho de 2001 - Estatuto da Cidade.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159. A Transferência do Direito de Construir (TDC) na área da Nova Centralidade seguirá o disposto no art. 277 na Lei Complementar nº 17, de 28 de novembro de 2022 - PDDI.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Art. 160. Para as glebas que tenham restrições de ocupação e edificação, deverá ser considerado, além da fórmula de cálculo estabelecida no art. 277 do PDDI, os serviços ecossistêmicos prestados, como forma de incentivo, utilizando-se do Fator de Qualificação Ambiental (FQ), Anexo 1.3 - Fator de Qualificação Ambiental.</w:t>
      </w:r>
    </w:p>
    <w:p>
      <w:pPr>
        <w:pStyle w:val="Normal"/>
        <w:widowControl/>
        <w:suppressAutoHyphens w:val="true"/>
        <w:bidi w:val="0"/>
        <w:spacing w:before="120" w:after="120"/>
        <w:ind w:left="0" w:right="0" w:firstLine="850"/>
        <w:jc w:val="both"/>
        <w:rPr/>
      </w:pPr>
      <w:r>
        <w:rPr>
          <w:sz w:val="26"/>
          <w:szCs w:val="26"/>
        </w:rPr>
        <w:t xml:space="preserve">Parágrafo Único A geração de TDC referente aos imóveis destinados ao atendimento a interesse ambiental é condicionada a sua preservação ou recuperação, atestada por meio de laudo técnico emitido pelo órgão municipal responsável pela política de meio ambiente.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161. O cálculo do Fator de Qualificação Ambiental aplicado à Transferência do Direito de Construir (TDC), adotará os seguintes elementos: </w:t>
      </w:r>
    </w:p>
    <w:p>
      <w:pPr>
        <w:pStyle w:val="Normal"/>
        <w:widowControl/>
        <w:suppressAutoHyphens w:val="true"/>
        <w:bidi w:val="0"/>
        <w:spacing w:before="120" w:after="120"/>
        <w:ind w:left="0" w:right="0" w:firstLine="850"/>
        <w:jc w:val="both"/>
        <w:rPr/>
      </w:pPr>
      <w:r>
        <w:rPr>
          <w:sz w:val="26"/>
          <w:szCs w:val="26"/>
        </w:rPr>
        <w:t xml:space="preserve">a) Ganho Ambiental (Q): Melhoria projetada da cobertura e qualidade ambiental da área destinada à regeneração, em comparação à sua condição inicial; </w:t>
      </w:r>
    </w:p>
    <w:p>
      <w:pPr>
        <w:pStyle w:val="Normal"/>
        <w:widowControl/>
        <w:suppressAutoHyphens w:val="true"/>
        <w:bidi w:val="0"/>
        <w:spacing w:before="120" w:after="120"/>
        <w:ind w:left="0" w:right="0" w:firstLine="850"/>
        <w:jc w:val="both"/>
        <w:rPr/>
      </w:pPr>
      <w:r>
        <w:rPr>
          <w:sz w:val="26"/>
          <w:szCs w:val="26"/>
        </w:rPr>
        <w:t xml:space="preserve">b) Fator Locacional (L): O fator locacional atribui maior valor às áreas de qualificação situadas em territórios prioritários para a Macroestrutura Ambiental (MA); </w:t>
      </w:r>
    </w:p>
    <w:p>
      <w:pPr>
        <w:pStyle w:val="Normal"/>
        <w:widowControl/>
        <w:suppressAutoHyphens w:val="true"/>
        <w:bidi w:val="0"/>
        <w:spacing w:before="120" w:after="120"/>
        <w:ind w:left="0" w:right="0" w:firstLine="850"/>
        <w:jc w:val="both"/>
        <w:rPr/>
      </w:pPr>
      <w:r>
        <w:rPr>
          <w:sz w:val="26"/>
          <w:szCs w:val="26"/>
        </w:rPr>
        <w:t>c) Plano de Regeneração (P): Projeto apresentado, abrangendo manejo, cronograma, indicadores de sucesso e monitoramento.</w:t>
      </w:r>
    </w:p>
    <w:p>
      <w:pPr>
        <w:pStyle w:val="Normal"/>
        <w:widowControl/>
        <w:suppressAutoHyphens w:val="true"/>
        <w:bidi w:val="0"/>
        <w:spacing w:before="120" w:after="120"/>
        <w:ind w:left="0" w:right="0" w:firstLine="850"/>
        <w:jc w:val="both"/>
        <w:rPr/>
      </w:pPr>
      <w:r>
        <w:rPr>
          <w:sz w:val="26"/>
          <w:szCs w:val="26"/>
        </w:rPr>
        <w:t>§1º A valoração e ponderação dos fatores Q, L e P estão definidas no Anexo 1.3 - Fator de Qualificação Ambiental.</w:t>
      </w:r>
    </w:p>
    <w:p>
      <w:pPr>
        <w:pStyle w:val="Normal"/>
        <w:widowControl/>
        <w:suppressAutoHyphens w:val="true"/>
        <w:bidi w:val="0"/>
        <w:spacing w:before="120" w:after="120"/>
        <w:ind w:left="0" w:right="0" w:firstLine="850"/>
        <w:jc w:val="both"/>
        <w:rPr/>
      </w:pPr>
      <w:r>
        <w:rPr>
          <w:sz w:val="26"/>
          <w:szCs w:val="26"/>
        </w:rPr>
        <w:t xml:space="preserve">§2º O Fator locacional é detalhado e especializado no Anexo 1.2 - Áreas Prioritárias de Regeneração Ambiental.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162. Consideram-se restrições legais que não admitem TDC as Áreas de Preservação Permanente (APP), conforme dispõe a Lei Complementar nº 17, de 28 de novembro de 2022 - PDDI, salvo a exceção descrita no art. 163.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Art. 163. Os Corredores Ecológicos que estão gravados na Nova Centralidade, conforme Anexo 1.1 - Macroestrutura Ambiental - Escala PUR, e estão localizados em APPs são passíveis de TDC, constituindo-se em equipamentos urbanos públicos de uso comum do povo e de propriedade pública municipal, transformados em infraestrutura verde para fruição da coletividade.</w:t>
      </w:r>
    </w:p>
    <w:p>
      <w:pPr>
        <w:pStyle w:val="Normal"/>
        <w:widowControl/>
        <w:suppressAutoHyphens w:val="true"/>
        <w:bidi w:val="0"/>
        <w:spacing w:before="120" w:after="120"/>
        <w:ind w:left="0" w:right="0" w:firstLine="850"/>
        <w:jc w:val="both"/>
        <w:rPr/>
      </w:pPr>
      <w:r>
        <w:rPr>
          <w:sz w:val="26"/>
          <w:szCs w:val="26"/>
        </w:rPr>
        <w:t xml:space="preserve">Parágrafo único. O Parque Linear e os Corredores Ecológicos integrantes da infraestrutura pública verde poderão ser transferidos para o Município por meio de escritura pública de TDC, conforme faculta o art. 35 da Lei Federal nº 10.257, de 10 de julho de 2001 - Estatuto da Cidade.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Art. 164. Será outorgado bônus de 10% (dez por cento) de metros quadrados de direito de construir para os proprietários que tiverem contribuição para serviços ecossistêmicos prestados em suas glebas para além das exigências legais, desde que integrem os Corredores Ecológicos da Nova Centralidade, na forma definida nesta Lei.</w:t>
      </w:r>
    </w:p>
    <w:p>
      <w:pPr>
        <w:pStyle w:val="Normal"/>
        <w:widowControl/>
        <w:suppressAutoHyphens w:val="true"/>
        <w:bidi w:val="0"/>
        <w:spacing w:before="120" w:after="120"/>
        <w:ind w:left="0" w:right="0" w:firstLine="850"/>
        <w:jc w:val="both"/>
        <w:rPr/>
      </w:pPr>
      <w:r>
        <w:rPr>
          <w:sz w:val="26"/>
          <w:szCs w:val="26"/>
        </w:rPr>
        <w:t>§1º Considera-se destinação legal, na forma do caput, as APPs, as obrigações decorrentes da Lei da Mata Atlântica e a destinação legal dos 40% (quarenta por cento) para solo público prevista na Lei Complementar nº 17, de 28 de novembro de 2022 - PDDI .</w:t>
      </w:r>
    </w:p>
    <w:p>
      <w:pPr>
        <w:pStyle w:val="Normal"/>
        <w:widowControl/>
        <w:suppressAutoHyphens w:val="true"/>
        <w:bidi w:val="0"/>
        <w:spacing w:before="120" w:after="120"/>
        <w:ind w:left="0" w:right="0" w:firstLine="850"/>
        <w:jc w:val="both"/>
        <w:rPr/>
      </w:pPr>
      <w:r>
        <w:rPr>
          <w:sz w:val="26"/>
          <w:szCs w:val="26"/>
        </w:rPr>
        <w:t xml:space="preserve">§2º Para formalização da TDC, os proprietários de áreas nas quais os Corredores Ecológicos necessitem de regeneração devem formalizar Termo de Compromisso com o Município de Gramado, indicando as medidas que serão adotadas, visando a recuperação da área degradada, sendo que, nesta hipótese, farão jus ao Bônus de 10% (dez por cento) em direito de construir a ser formalizado mediante escritura pública.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165. O interessado em utilizar o potencial construtivo adicional no lote, oriundo de TDC, deverá apresentar requerimento, acompanhado dos documentos exigidos conforme o regulamento a ser expedido pelo Escritório da Nova Centralidade, discriminando a quantidade pretendida de potencial construtivo adicional no lote, bem como anexando o contrato de compra e venda ou a escritura pública de TDC que originaram os índices a serem utilizados por este instrumento.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166. Compete ao Município, por meio do Escritório da Nova Centralidade, atuar nas negociações das Transferências do Direito de Construir (TDC) entre particulares, limitando-se a: </w:t>
      </w:r>
    </w:p>
    <w:p>
      <w:pPr>
        <w:pStyle w:val="Normal"/>
        <w:widowControl/>
        <w:suppressAutoHyphens w:val="true"/>
        <w:bidi w:val="0"/>
        <w:spacing w:before="120" w:after="120"/>
        <w:ind w:left="0" w:right="0" w:firstLine="850"/>
        <w:jc w:val="both"/>
        <w:rPr/>
      </w:pPr>
      <w:r>
        <w:rPr>
          <w:sz w:val="26"/>
          <w:szCs w:val="26"/>
        </w:rPr>
        <w:t xml:space="preserve">I - confirmar a existência e a disponibilidade do potencial construtivo objeto da negociação; </w:t>
      </w:r>
    </w:p>
    <w:p>
      <w:pPr>
        <w:pStyle w:val="Normal"/>
        <w:widowControl/>
        <w:suppressAutoHyphens w:val="true"/>
        <w:bidi w:val="0"/>
        <w:spacing w:before="120" w:after="120"/>
        <w:ind w:left="0" w:right="0" w:firstLine="850"/>
        <w:jc w:val="both"/>
        <w:rPr/>
      </w:pPr>
      <w:r>
        <w:rPr>
          <w:sz w:val="26"/>
          <w:szCs w:val="26"/>
        </w:rPr>
        <w:t xml:space="preserve">II - certificar o prazo de validade do referido potencial; </w:t>
      </w:r>
    </w:p>
    <w:p>
      <w:pPr>
        <w:pStyle w:val="Normal"/>
        <w:widowControl/>
        <w:suppressAutoHyphens w:val="true"/>
        <w:bidi w:val="0"/>
        <w:spacing w:before="120" w:after="120"/>
        <w:ind w:left="0" w:right="0" w:firstLine="850"/>
        <w:jc w:val="both"/>
        <w:rPr/>
      </w:pPr>
      <w:r>
        <w:rPr>
          <w:sz w:val="26"/>
          <w:szCs w:val="26"/>
        </w:rPr>
        <w:t xml:space="preserve">III - anuir nas negociações entre particulares que envolvam alienação do potencial construtivo recebidos por meio de TDC, sendo que esta anuência é condição essencial para utilização deste potencial construtivo adicional pelos empreendimentos; </w:t>
      </w:r>
    </w:p>
    <w:p>
      <w:pPr>
        <w:pStyle w:val="Normal"/>
        <w:widowControl/>
        <w:suppressAutoHyphens w:val="true"/>
        <w:bidi w:val="0"/>
        <w:spacing w:before="120" w:after="120"/>
        <w:ind w:left="0" w:right="0" w:firstLine="850"/>
        <w:jc w:val="both"/>
        <w:rPr/>
      </w:pPr>
      <w:r>
        <w:rPr>
          <w:sz w:val="26"/>
          <w:szCs w:val="26"/>
        </w:rPr>
        <w:t>IV - autorizar a concessão de aumento de potencial construtivo no lote.</w:t>
      </w:r>
    </w:p>
    <w:p>
      <w:pPr>
        <w:pStyle w:val="Normal"/>
        <w:widowControl/>
        <w:suppressAutoHyphens w:val="true"/>
        <w:bidi w:val="0"/>
        <w:spacing w:before="120" w:after="120"/>
        <w:ind w:left="0" w:right="0" w:firstLine="850"/>
        <w:jc w:val="both"/>
        <w:rPr>
          <w:sz w:val="26"/>
          <w:szCs w:val="26"/>
        </w:rPr>
      </w:pPr>
      <w:r>
        <w:rPr>
          <w:sz w:val="26"/>
          <w:szCs w:val="26"/>
        </w:rPr>
      </w:r>
    </w:p>
    <w:p>
      <w:pPr>
        <w:pStyle w:val="Normal"/>
        <w:widowControl/>
        <w:suppressAutoHyphens w:val="true"/>
        <w:bidi w:val="0"/>
        <w:spacing w:before="120" w:after="120"/>
        <w:ind w:left="0" w:right="0" w:firstLine="850"/>
        <w:jc w:val="center"/>
        <w:rPr/>
      </w:pPr>
      <w:r>
        <w:rPr>
          <w:sz w:val="26"/>
          <w:szCs w:val="26"/>
        </w:rPr>
        <w:t xml:space="preserve">Subseção II </w:t>
      </w:r>
    </w:p>
    <w:p>
      <w:pPr>
        <w:pStyle w:val="Normal"/>
        <w:widowControl/>
        <w:suppressAutoHyphens w:val="true"/>
        <w:bidi w:val="0"/>
        <w:spacing w:before="120" w:after="120"/>
        <w:ind w:left="0" w:right="0" w:firstLine="850"/>
        <w:jc w:val="center"/>
        <w:rPr/>
      </w:pPr>
      <w:r>
        <w:rPr>
          <w:sz w:val="26"/>
          <w:szCs w:val="26"/>
        </w:rPr>
        <w:t xml:space="preserve">Da Outorga Onerosa do Direito de Construir (OODC) </w:t>
      </w:r>
    </w:p>
    <w:p>
      <w:pPr>
        <w:pStyle w:val="Normal"/>
        <w:widowControl/>
        <w:suppressAutoHyphens w:val="true"/>
        <w:bidi w:val="0"/>
        <w:spacing w:before="120" w:after="120"/>
        <w:ind w:left="0" w:right="0" w:firstLine="850"/>
        <w:jc w:val="center"/>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167. A Outorga Onerosa do Direito de Construir (OODC) consiste na concessão, pelo Município, de potencial construtivo adicional em lote, assim entendido como o acréscimo no índice básico de aproveitamento estabelecido para a zona a que pertence o lote, mediante contrapartida do seu proprietário ao Município, conforme dispõe o art. 28 da Lei Federal nº 10.257, de 10 de julho de 2001 - Estatuto da Cidade.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168. A área de terreno adicional referencial (ATAR) no lote, adquirido mediante outorga onerosa, poderá ser utilizado através do aumento na área computável na projeção da edificação sobre o solo.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169. Nos primeiros dez (10) anos de vigência desta Lei, os proprietários que implantarem projetos na Nova Centralidade ficarão isentos do pagamento da Outorga Onerosa do Direito de Construir, como forma de incentivar e alavancar o PUR da Nova Centralidade, mantida, entretanto, a obrigatoriedade de cumprimento da sequência de contrapartidas estabelecida nesta Lei, em especial a aquisição prévia de TDC antes da aplicação da OODC.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170. A contrapartida ao Município, por parte do proprietário adquirente de potencial construtivo adicional no lote, será efetuada através de recolhimento ao Município, em moeda corrente, do valor correspondente à outorga onerosa. </w:t>
      </w:r>
    </w:p>
    <w:p>
      <w:pPr>
        <w:pStyle w:val="Normal"/>
        <w:widowControl/>
        <w:suppressAutoHyphens w:val="true"/>
        <w:bidi w:val="0"/>
        <w:spacing w:before="120" w:after="120"/>
        <w:ind w:left="0" w:right="0" w:firstLine="850"/>
        <w:jc w:val="both"/>
        <w:rPr/>
      </w:pPr>
      <w:r>
        <w:rPr>
          <w:sz w:val="26"/>
          <w:szCs w:val="26"/>
        </w:rPr>
        <w:t xml:space="preserve">§1º O pagamento deverá ser efetuado à vista ou em até 6 (seis) parcelas mensais e sucessivas, acrescidas de juros simples de 1% (um por cento) ao mês. </w:t>
      </w:r>
    </w:p>
    <w:p>
      <w:pPr>
        <w:pStyle w:val="Normal"/>
        <w:widowControl/>
        <w:suppressAutoHyphens w:val="true"/>
        <w:bidi w:val="0"/>
        <w:spacing w:before="120" w:after="120"/>
        <w:ind w:left="0" w:right="0" w:firstLine="850"/>
        <w:jc w:val="both"/>
        <w:rPr/>
      </w:pPr>
      <w:r>
        <w:rPr>
          <w:sz w:val="26"/>
          <w:szCs w:val="26"/>
        </w:rPr>
        <w:t xml:space="preserve">§2º A emissão da Licença de Construção fica condicionada à comprovação da quitação da 1ª parcela, cumpridas as demais normas aplicáveis. </w:t>
      </w:r>
    </w:p>
    <w:p>
      <w:pPr>
        <w:pStyle w:val="Normal"/>
        <w:widowControl/>
        <w:suppressAutoHyphens w:val="true"/>
        <w:bidi w:val="0"/>
        <w:spacing w:before="120" w:after="120"/>
        <w:ind w:left="0" w:right="0" w:firstLine="850"/>
        <w:jc w:val="both"/>
        <w:rPr/>
      </w:pPr>
      <w:r>
        <w:rPr>
          <w:sz w:val="26"/>
          <w:szCs w:val="26"/>
        </w:rPr>
        <w:t xml:space="preserve">§3º A emissão de Carta de Habite-se ou de Atestado de Conclusão de Obra ficam condicionados à comprovação da quitação integral. </w:t>
      </w:r>
    </w:p>
    <w:p>
      <w:pPr>
        <w:pStyle w:val="Normal"/>
        <w:widowControl/>
        <w:suppressAutoHyphens w:val="true"/>
        <w:bidi w:val="0"/>
        <w:spacing w:before="120" w:after="120"/>
        <w:ind w:left="0" w:right="0" w:firstLine="850"/>
        <w:jc w:val="both"/>
        <w:rPr/>
      </w:pPr>
      <w:r>
        <w:rPr>
          <w:sz w:val="26"/>
          <w:szCs w:val="26"/>
        </w:rPr>
        <w:t xml:space="preserve">§4º Constatada inadimplência no pagamento das parcelas, superior a dois meses, fica o proprietário sujeito à suspensão da Licença de Construção e o Escritório da Nova Centralidade enviará à Secretaria da Fazenda para inscrição na dívida ativa do Município e cobrança respectiva.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171. Os recursos auferidos com a concessão da outorga onerosa de potencial construtivo adicional no lote serão aplicados exclusivamente nas finalidades do PUR Nova Centralidade, notadamente: </w:t>
      </w:r>
    </w:p>
    <w:p>
      <w:pPr>
        <w:pStyle w:val="Normal"/>
        <w:widowControl/>
        <w:suppressAutoHyphens w:val="true"/>
        <w:bidi w:val="0"/>
        <w:spacing w:before="120" w:after="120"/>
        <w:ind w:left="0" w:right="0" w:firstLine="850"/>
        <w:jc w:val="both"/>
        <w:rPr/>
      </w:pPr>
      <w:r>
        <w:rPr>
          <w:sz w:val="26"/>
          <w:szCs w:val="26"/>
        </w:rPr>
        <w:t xml:space="preserve">I - Implantação da Macroestrutura Viária, conforme Anexo 2.3 - Sistema Viário: Hierarquias Viárias e Anexo 2.4 - Sistema Viário: Perfil e Tipologia Viária; </w:t>
      </w:r>
    </w:p>
    <w:p>
      <w:pPr>
        <w:pStyle w:val="Normal"/>
        <w:widowControl/>
        <w:suppressAutoHyphens w:val="true"/>
        <w:bidi w:val="0"/>
        <w:spacing w:before="120" w:after="120"/>
        <w:ind w:left="0" w:right="0" w:firstLine="850"/>
        <w:jc w:val="both"/>
        <w:rPr/>
      </w:pPr>
      <w:r>
        <w:rPr>
          <w:sz w:val="26"/>
          <w:szCs w:val="26"/>
        </w:rPr>
        <w:t xml:space="preserve">II - Implantação das Infraestruturas de Serviços Urbanos, como valas técnicas e galerias na Nova Centralidade; conforme Anexo 2.5 - Infraestruturas de Serviços Urbanos; </w:t>
      </w:r>
    </w:p>
    <w:p>
      <w:pPr>
        <w:pStyle w:val="Normal"/>
        <w:widowControl/>
        <w:suppressAutoHyphens w:val="true"/>
        <w:bidi w:val="0"/>
        <w:spacing w:before="120" w:after="120"/>
        <w:ind w:left="0" w:right="0" w:firstLine="850"/>
        <w:jc w:val="both"/>
        <w:rPr/>
      </w:pPr>
      <w:r>
        <w:rPr>
          <w:sz w:val="26"/>
          <w:szCs w:val="26"/>
        </w:rPr>
        <w:t xml:space="preserve">III - Implantação de equipamentos urbanos e comunitários, em especial os equipamentos estruturantes Parque Linear e Praças Cívicas; </w:t>
      </w:r>
    </w:p>
    <w:p>
      <w:pPr>
        <w:pStyle w:val="Normal"/>
        <w:widowControl/>
        <w:suppressAutoHyphens w:val="true"/>
        <w:bidi w:val="0"/>
        <w:spacing w:before="120" w:after="120"/>
        <w:ind w:left="0" w:right="0" w:firstLine="850"/>
        <w:jc w:val="both"/>
        <w:rPr/>
      </w:pPr>
      <w:r>
        <w:rPr>
          <w:sz w:val="26"/>
          <w:szCs w:val="26"/>
        </w:rPr>
        <w:t xml:space="preserve">IV - Implantação da Macroestrutura Ambiental da Nova Centralidade, conforme Anexo 1.1 - Macroestrutura Ambiental - Escala PUR; </w:t>
      </w:r>
    </w:p>
    <w:p>
      <w:pPr>
        <w:pStyle w:val="Normal"/>
        <w:widowControl/>
        <w:suppressAutoHyphens w:val="true"/>
        <w:bidi w:val="0"/>
        <w:spacing w:before="120" w:after="120"/>
        <w:ind w:left="0" w:right="0" w:firstLine="850"/>
        <w:jc w:val="both"/>
        <w:rPr/>
      </w:pPr>
      <w:r>
        <w:rPr>
          <w:sz w:val="26"/>
          <w:szCs w:val="26"/>
        </w:rPr>
        <w:t xml:space="preserve">V - Preservação e regeneração do serviços ecossistêmicos na macroestrutura ambiental, em especial nos Corredores Ecológicos; </w:t>
      </w:r>
    </w:p>
    <w:p>
      <w:pPr>
        <w:pStyle w:val="Normal"/>
        <w:widowControl/>
        <w:suppressAutoHyphens w:val="true"/>
        <w:bidi w:val="0"/>
        <w:spacing w:before="120" w:after="120"/>
        <w:ind w:left="0" w:right="0" w:firstLine="850"/>
        <w:jc w:val="both"/>
        <w:rPr/>
      </w:pPr>
      <w:r>
        <w:rPr>
          <w:sz w:val="26"/>
          <w:szCs w:val="26"/>
        </w:rPr>
        <w:t xml:space="preserve">VI - Habitação de Interesse Social (HIS). Parágrafo único. Os recursos auferidos com a Outorga Onerosa do Direito de Construir previstos nesta Lei, serão contabilizados e controlados por rubrica específica própria, cuja destinação está vinculada única e exclusivamente às finalidades previstas nesta Lei.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172. O interessado em utilizar o potencial construtivo adicional no lote, oriundo de OODC, deverá apresentar requerimento, acompanhado dos documentos exigidos conforme o regulamento a ser expedido pelo Escritório da Nova Centralidade, discriminando a quantidade pretendida de potencial construtivo adicional no lote, bem como anexando o contrato de compra e venda ou a escritura pública de TDC que originaram os índices a serem utilizados por este instrumento. </w:t>
      </w:r>
    </w:p>
    <w:p>
      <w:pPr>
        <w:pStyle w:val="Normal"/>
        <w:widowControl/>
        <w:suppressAutoHyphens w:val="true"/>
        <w:bidi w:val="0"/>
        <w:spacing w:before="120" w:after="120"/>
        <w:ind w:left="0" w:right="0" w:firstLine="850"/>
        <w:jc w:val="both"/>
        <w:rPr/>
      </w:pPr>
      <w:r>
        <w:rPr>
          <w:sz w:val="26"/>
          <w:szCs w:val="26"/>
        </w:rPr>
        <w:t xml:space="preserve">Parágrafo único. O Município certificará a validade do TDC a ser utilizado ou informará ao interessado o valor da OODC, observado o disposto nesta Lei.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173. A concessão de aumento no potencial construtivo no lote será efetuada mediante autorização a ser expedida pelo Escritório da Nova Centralidade. </w:t>
      </w:r>
    </w:p>
    <w:p>
      <w:pPr>
        <w:pStyle w:val="Normal"/>
        <w:widowControl/>
        <w:suppressAutoHyphens w:val="true"/>
        <w:bidi w:val="0"/>
        <w:spacing w:before="120" w:after="120"/>
        <w:ind w:left="0" w:right="0" w:firstLine="850"/>
        <w:jc w:val="center"/>
        <w:rPr>
          <w:rFonts w:ascii="Calibri" w:hAnsi="Calibri"/>
        </w:rPr>
      </w:pPr>
      <w:r>
        <w:rPr/>
      </w:r>
    </w:p>
    <w:p>
      <w:pPr>
        <w:pStyle w:val="Normal"/>
        <w:widowControl/>
        <w:suppressAutoHyphens w:val="true"/>
        <w:bidi w:val="0"/>
        <w:spacing w:before="120" w:after="120"/>
        <w:ind w:left="0" w:right="0" w:firstLine="850"/>
        <w:jc w:val="center"/>
        <w:rPr/>
      </w:pPr>
      <w:r>
        <w:rPr>
          <w:b/>
          <w:bCs/>
          <w:sz w:val="26"/>
          <w:szCs w:val="26"/>
        </w:rPr>
        <w:t xml:space="preserve">Seção II </w:t>
      </w:r>
    </w:p>
    <w:p>
      <w:pPr>
        <w:pStyle w:val="Normal"/>
        <w:widowControl/>
        <w:suppressAutoHyphens w:val="true"/>
        <w:bidi w:val="0"/>
        <w:spacing w:before="120" w:after="120"/>
        <w:ind w:left="0" w:right="0" w:firstLine="850"/>
        <w:jc w:val="center"/>
        <w:rPr/>
      </w:pPr>
      <w:r>
        <w:rPr>
          <w:b/>
          <w:bCs/>
          <w:sz w:val="26"/>
          <w:szCs w:val="26"/>
        </w:rPr>
        <w:t xml:space="preserve">Das Regras Gerais das Parcerias Público-Privadas para Implantação dos Equipamentos Urbanos Estruturantes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174. O Terminal Intermodal, o Complexo Cultural e Comunitário e o Belvedere poderão abrigar usos múltiplos e compartilhados, admitida a previsão de serviços complementares e outras diversificações de uso compatíveis com a natureza de cada equipamento, desde que em consonância com os objetivos da Nova Centralidade e observados os gravames viários e dos Corredores Ecológicos.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Art. 175. O Município poderá receber as áreas destinadas ao Terminal Intermodal, ao Complexo Cultural e Comunitário como áreas públicas institucionais e o Belvedere como Área Livre de Uso Público – ALUP.</w:t>
      </w:r>
    </w:p>
    <w:p>
      <w:pPr>
        <w:pStyle w:val="Normal"/>
        <w:widowControl/>
        <w:suppressAutoHyphens w:val="true"/>
        <w:bidi w:val="0"/>
        <w:spacing w:before="120" w:after="120"/>
        <w:ind w:left="0" w:right="0" w:firstLine="850"/>
        <w:jc w:val="both"/>
        <w:rPr/>
      </w:pPr>
      <w:r>
        <w:rPr>
          <w:sz w:val="26"/>
          <w:szCs w:val="26"/>
        </w:rPr>
        <w:t xml:space="preserve">Parágrafo único. Para seleção pública de parceiros para implantação dos equipamentos previsto no caput, aplica-se o modelo de parceria público-privada previsto na Lei Federal nº 11.079, de 30 de dezembro de 2004. </w:t>
      </w:r>
    </w:p>
    <w:p>
      <w:pPr>
        <w:pStyle w:val="Normal"/>
        <w:widowControl/>
        <w:suppressAutoHyphens w:val="true"/>
        <w:bidi w:val="0"/>
        <w:spacing w:before="120" w:after="120"/>
        <w:ind w:left="0" w:right="0" w:firstLine="850"/>
        <w:jc w:val="center"/>
        <w:rPr>
          <w:rFonts w:ascii="Calibri" w:hAnsi="Calibri"/>
        </w:rPr>
      </w:pPr>
      <w:r>
        <w:rPr/>
      </w:r>
    </w:p>
    <w:p>
      <w:pPr>
        <w:pStyle w:val="Normal"/>
        <w:widowControl/>
        <w:suppressAutoHyphens w:val="true"/>
        <w:bidi w:val="0"/>
        <w:spacing w:before="120" w:after="120"/>
        <w:ind w:left="0" w:right="0" w:firstLine="850"/>
        <w:jc w:val="center"/>
        <w:rPr/>
      </w:pPr>
      <w:r>
        <w:rPr>
          <w:b/>
          <w:bCs/>
          <w:sz w:val="26"/>
          <w:szCs w:val="26"/>
        </w:rPr>
        <w:t xml:space="preserve">Seção III </w:t>
      </w:r>
    </w:p>
    <w:p>
      <w:pPr>
        <w:pStyle w:val="Normal"/>
        <w:widowControl/>
        <w:suppressAutoHyphens w:val="true"/>
        <w:bidi w:val="0"/>
        <w:spacing w:before="120" w:after="120"/>
        <w:ind w:left="0" w:right="0" w:firstLine="850"/>
        <w:jc w:val="center"/>
        <w:rPr/>
      </w:pPr>
      <w:r>
        <w:rPr>
          <w:b/>
          <w:bCs/>
          <w:sz w:val="26"/>
          <w:szCs w:val="26"/>
        </w:rPr>
        <w:t xml:space="preserve">Dos Incentivos Tributários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176. Fica criado o Programa de IPTU Verde para área do Projeto Urbanístico Relevante da Nova Centralidade Norte, consistente em desoneração do imposto territorial urbano em prazo e condições a serem definidas em lei específica. </w:t>
      </w:r>
    </w:p>
    <w:p>
      <w:pPr>
        <w:pStyle w:val="Normal"/>
        <w:widowControl/>
        <w:suppressAutoHyphens w:val="true"/>
        <w:bidi w:val="0"/>
        <w:spacing w:before="120" w:after="120"/>
        <w:ind w:left="0" w:right="0" w:firstLine="850"/>
        <w:jc w:val="both"/>
        <w:rPr/>
      </w:pPr>
      <w:r>
        <w:rPr>
          <w:sz w:val="26"/>
          <w:szCs w:val="26"/>
        </w:rPr>
        <w:t xml:space="preserve">§1º O Poder Executivo enviará ao Poder Legislativo, até o exercício de 2027, com data de vigência em 2028, projeto de lei específico regulamentando as isenções e benefícios fiscais, para os imóveis inseridos na Nova Centralidade que: </w:t>
      </w:r>
    </w:p>
    <w:p>
      <w:pPr>
        <w:pStyle w:val="Normal"/>
        <w:widowControl/>
        <w:suppressAutoHyphens w:val="true"/>
        <w:bidi w:val="0"/>
        <w:spacing w:before="120" w:after="120"/>
        <w:ind w:left="0" w:right="0" w:firstLine="850"/>
        <w:jc w:val="both"/>
        <w:rPr/>
      </w:pPr>
      <w:r>
        <w:rPr>
          <w:sz w:val="26"/>
          <w:szCs w:val="26"/>
        </w:rPr>
        <w:t xml:space="preserve">I - tramitarem projeto de parcelamento do solo até 2035, atendendo os regramentos urbanísticos e ambientais da Nova Centralidade; </w:t>
      </w:r>
    </w:p>
    <w:p>
      <w:pPr>
        <w:pStyle w:val="Normal"/>
        <w:widowControl/>
        <w:suppressAutoHyphens w:val="true"/>
        <w:bidi w:val="0"/>
        <w:spacing w:before="120" w:after="120"/>
        <w:ind w:left="0" w:right="0" w:firstLine="850"/>
        <w:jc w:val="both"/>
        <w:rPr/>
      </w:pPr>
      <w:r>
        <w:rPr>
          <w:sz w:val="26"/>
          <w:szCs w:val="26"/>
        </w:rPr>
        <w:t xml:space="preserve">II - atenderem os requisitos de sustentabilidade e eficiência energética nas edificações, previstos no Programa que acompanhará a lei tributária, observando os requisitos do Capítulo desta Lei referente à sustentabilidade do lote e da edificação. </w:t>
      </w:r>
    </w:p>
    <w:p>
      <w:pPr>
        <w:pStyle w:val="Normal"/>
        <w:widowControl/>
        <w:suppressAutoHyphens w:val="true"/>
        <w:bidi w:val="0"/>
        <w:spacing w:before="120" w:after="120"/>
        <w:ind w:left="0" w:right="0" w:firstLine="850"/>
        <w:jc w:val="both"/>
        <w:rPr/>
      </w:pPr>
      <w:r>
        <w:rPr>
          <w:sz w:val="26"/>
          <w:szCs w:val="26"/>
        </w:rPr>
        <w:t>§2º</w:t>
      </w:r>
      <w:r>
        <w:rPr>
          <w:sz w:val="26"/>
          <w:szCs w:val="26"/>
        </w:rPr>
        <w:t xml:space="preserve"> Para a aferição dos requisitos de sustentabilidade previstos no inciso II, poderá ser utilizada a certificação decorrente de sistemas amplamente reconhecidos e emitidos por entidades independentes que atestam o cumprimento dos requisitos de sustentabilidade e meio ambiente.</w:t>
      </w:r>
    </w:p>
    <w:p>
      <w:pPr>
        <w:pStyle w:val="Normal"/>
        <w:widowControl/>
        <w:suppressAutoHyphens w:val="true"/>
        <w:bidi w:val="0"/>
        <w:spacing w:before="120" w:after="120"/>
        <w:ind w:left="0" w:right="0" w:firstLine="850"/>
        <w:jc w:val="both"/>
        <w:rPr>
          <w:sz w:val="26"/>
          <w:szCs w:val="26"/>
        </w:rPr>
      </w:pPr>
      <w:r>
        <w:rPr>
          <w:sz w:val="26"/>
          <w:szCs w:val="26"/>
        </w:rPr>
      </w:r>
    </w:p>
    <w:p>
      <w:pPr>
        <w:pStyle w:val="Normal"/>
        <w:widowControl/>
        <w:suppressAutoHyphens w:val="true"/>
        <w:bidi w:val="0"/>
        <w:spacing w:before="120" w:after="120"/>
        <w:ind w:left="0" w:right="0" w:firstLine="850"/>
        <w:jc w:val="center"/>
        <w:rPr/>
      </w:pPr>
      <w:r>
        <w:rPr>
          <w:sz w:val="26"/>
          <w:szCs w:val="26"/>
        </w:rPr>
        <w:t xml:space="preserve"> </w:t>
      </w:r>
      <w:r>
        <w:rPr>
          <w:sz w:val="26"/>
          <w:szCs w:val="26"/>
        </w:rPr>
        <w:t xml:space="preserve">CAPÍTULO IX </w:t>
      </w:r>
    </w:p>
    <w:p>
      <w:pPr>
        <w:pStyle w:val="Normal"/>
        <w:widowControl/>
        <w:suppressAutoHyphens w:val="true"/>
        <w:bidi w:val="0"/>
        <w:spacing w:before="120" w:after="120"/>
        <w:ind w:left="0" w:right="0" w:firstLine="850"/>
        <w:jc w:val="center"/>
        <w:rPr/>
      </w:pPr>
      <w:r>
        <w:rPr>
          <w:sz w:val="26"/>
          <w:szCs w:val="26"/>
        </w:rPr>
        <w:t xml:space="preserve">DAS DISPOSIÇÕES FINAIS E TRANSITÓRIAS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177. Integram esta Lei, como Anexos, os seguintes Mapas, Gráficos e Tabelas: </w:t>
      </w:r>
    </w:p>
    <w:p>
      <w:pPr>
        <w:pStyle w:val="Normal"/>
        <w:widowControl/>
        <w:suppressAutoHyphens w:val="true"/>
        <w:bidi w:val="0"/>
        <w:spacing w:before="120" w:after="120"/>
        <w:ind w:left="0" w:right="0" w:firstLine="850"/>
        <w:jc w:val="both"/>
        <w:rPr/>
      </w:pPr>
      <w:r>
        <w:rPr>
          <w:sz w:val="26"/>
          <w:szCs w:val="26"/>
        </w:rPr>
        <w:t xml:space="preserve">I – Grupo 1 (Ambiental): 1 (Macroestrutura Ambiental - Escala Regional); 1.1 ( Macroestrutura Ambiental - Escala PUR); 1.2 (Áreas Prioritárias de Regeneração Ambiental); 1.3 (Fator de Qualificação Ambiental); 1.4 (Infraestrutura de Soluções Baseadas na Natureza); </w:t>
      </w:r>
    </w:p>
    <w:p>
      <w:pPr>
        <w:pStyle w:val="Normal"/>
        <w:widowControl/>
        <w:suppressAutoHyphens w:val="true"/>
        <w:bidi w:val="0"/>
        <w:spacing w:before="120" w:after="120"/>
        <w:ind w:left="0" w:right="0" w:firstLine="850"/>
        <w:jc w:val="both"/>
        <w:rPr/>
      </w:pPr>
      <w:r>
        <w:rPr>
          <w:sz w:val="26"/>
          <w:szCs w:val="26"/>
        </w:rPr>
        <w:t xml:space="preserve">II - Grupo 2 (Urbano): 2 (Macroestrutura Urbana); 2.1 (Unidades Territoriais de Vizinhança); 2.2 (Sistema Viário: Gravames Viários); 2.3 (Sistema Viário: Hierarquia Viária); 2.4 (Sistema Viário: Perfil e Tipologia Viária); 2.5 (Infraestrutura de Serviços Urbanos); 2.6 (Zoneamento); 2.7 (Regime Urbanístico); </w:t>
      </w:r>
    </w:p>
    <w:p>
      <w:pPr>
        <w:pStyle w:val="Normal"/>
        <w:widowControl/>
        <w:suppressAutoHyphens w:val="true"/>
        <w:bidi w:val="0"/>
        <w:spacing w:before="120" w:after="120"/>
        <w:ind w:left="0" w:right="0" w:firstLine="850"/>
        <w:jc w:val="both"/>
        <w:rPr/>
      </w:pPr>
      <w:r>
        <w:rPr>
          <w:sz w:val="26"/>
          <w:szCs w:val="26"/>
        </w:rPr>
        <w:t xml:space="preserve">III – Grupo 3 (Gestão): 3 (Indicadores de Desempenho). Art. 178. Revoga-se o Anexo XI - Tabela de Regime Urbanístico, da Lei Complementar nº 17, de 28 de novembro de 2022 - PDDI, correspondente a Zona de Interface e Amortecimento 6.2.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179. Acrescenta o inciso III ao art. 55 da Lei Complementar nº 17, de 28 de novembro de 2022 - PDDI: </w:t>
      </w:r>
    </w:p>
    <w:p>
      <w:pPr>
        <w:pStyle w:val="Normal"/>
        <w:widowControl/>
        <w:suppressAutoHyphens w:val="true"/>
        <w:bidi w:val="0"/>
        <w:spacing w:before="120" w:after="120"/>
        <w:ind w:left="0" w:right="0" w:firstLine="850"/>
        <w:jc w:val="both"/>
        <w:rPr/>
      </w:pPr>
      <w:r>
        <w:rPr>
          <w:sz w:val="26"/>
          <w:szCs w:val="26"/>
        </w:rPr>
        <w:t>“</w:t>
      </w:r>
      <w:r>
        <w:rPr>
          <w:sz w:val="26"/>
          <w:szCs w:val="26"/>
        </w:rPr>
        <w:t xml:space="preserve">Art. 55 (...) </w:t>
      </w:r>
    </w:p>
    <w:p>
      <w:pPr>
        <w:pStyle w:val="Normal"/>
        <w:widowControl/>
        <w:suppressAutoHyphens w:val="true"/>
        <w:bidi w:val="0"/>
        <w:spacing w:before="120" w:after="120"/>
        <w:ind w:left="0" w:right="0" w:firstLine="850"/>
        <w:jc w:val="both"/>
        <w:rPr>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 </w:t>
      </w:r>
    </w:p>
    <w:p>
      <w:pPr>
        <w:pStyle w:val="Normal"/>
        <w:widowControl/>
        <w:suppressAutoHyphens w:val="true"/>
        <w:bidi w:val="0"/>
        <w:spacing w:before="120" w:after="120"/>
        <w:ind w:left="0" w:right="0" w:firstLine="850"/>
        <w:jc w:val="both"/>
        <w:rPr>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III - Macrozona 10. Projeto Urbanístico Relevante (PUR) Nova Centralidade.” NR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180. Por 10 (dez) anos, a contar da entrada em vigor desta Lei, não se aplica a Lei Municipal nº 3.984, de 29 de novembro de 2021 e suas alterações, que regulamenta os Estudos de Impacto de Vizinhança (EIV), para a Macrozona 10, em empreendimentos edilícios e parcelamentos do solo.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181. Durante o período de suspensão previsto no artigo anterior, para as modalidades de parcelamento do solo na forma de loteamento e loteamento de acesso controlado, para os condomínios de lotes, condomínios edilícios ou edificações para demais usos, conforme previsto na Lei Municipal 3.984, de 29 de novembro de 2021, aplicam-se às medidas compensatórias previstas para o Estudo de Impacto de Vizinhança a seguir: </w:t>
      </w:r>
    </w:p>
    <w:p>
      <w:pPr>
        <w:pStyle w:val="Normal"/>
        <w:widowControl/>
        <w:suppressAutoHyphens w:val="true"/>
        <w:bidi w:val="0"/>
        <w:spacing w:before="120" w:after="120"/>
        <w:ind w:left="0" w:right="0" w:firstLine="850"/>
        <w:jc w:val="both"/>
        <w:rPr/>
      </w:pPr>
      <w:r>
        <w:rPr/>
      </w:r>
    </w:p>
    <w:p>
      <w:pPr>
        <w:pStyle w:val="Normal"/>
        <w:widowControl/>
        <w:suppressAutoHyphens w:val="true"/>
        <w:bidi w:val="0"/>
        <w:spacing w:before="120" w:after="120"/>
        <w:ind w:left="0" w:right="0" w:firstLine="850"/>
        <w:jc w:val="both"/>
        <w:rPr/>
      </w:pPr>
      <w:r>
        <w:rPr>
          <w:sz w:val="26"/>
          <w:szCs w:val="26"/>
        </w:rPr>
        <w:t>I. VALOR DAS MEDIDAS COMPENSATÓRIAS DO EIV - ÁREA CONSTRUÍDA</w:t>
      </w:r>
    </w:p>
    <w:p>
      <w:pPr>
        <w:pStyle w:val="Normal"/>
        <w:widowControl/>
        <w:suppressAutoHyphens w:val="true"/>
        <w:bidi w:val="0"/>
        <w:spacing w:before="120" w:after="120"/>
        <w:ind w:left="0" w:right="0" w:firstLine="850"/>
        <w:jc w:val="both"/>
        <w:rPr/>
      </w:pPr>
      <w:r>
        <w:rPr>
          <w:b/>
          <w:bCs/>
          <w:sz w:val="26"/>
          <w:szCs w:val="26"/>
        </w:rPr>
        <w:t xml:space="preserve">Fórmula: C= VC x GI </w:t>
      </w:r>
    </w:p>
    <w:p>
      <w:pPr>
        <w:pStyle w:val="Normal"/>
        <w:widowControl/>
        <w:suppressAutoHyphens w:val="true"/>
        <w:bidi w:val="0"/>
        <w:spacing w:before="120" w:after="120"/>
        <w:ind w:left="0" w:right="0" w:firstLine="850"/>
        <w:jc w:val="both"/>
        <w:rPr/>
      </w:pPr>
      <w:r>
        <w:rPr>
          <w:sz w:val="26"/>
          <w:szCs w:val="26"/>
        </w:rPr>
        <w:t xml:space="preserve">Onde: C= Valor de Compensação; </w:t>
      </w:r>
    </w:p>
    <w:p>
      <w:pPr>
        <w:pStyle w:val="Normal"/>
        <w:widowControl/>
        <w:suppressAutoHyphens w:val="true"/>
        <w:bidi w:val="0"/>
        <w:spacing w:before="120" w:after="120"/>
        <w:ind w:left="0" w:right="0" w:firstLine="850"/>
        <w:jc w:val="both"/>
        <w:rPr/>
      </w:pPr>
      <w:r>
        <w:rPr>
          <w:sz w:val="26"/>
          <w:szCs w:val="26"/>
        </w:rPr>
        <w:t xml:space="preserve">VC= Valor de Área Construída (conforme padrão do CUB /RS - R8A / Sinduscon RS); </w:t>
      </w:r>
    </w:p>
    <w:p>
      <w:pPr>
        <w:pStyle w:val="Normal"/>
        <w:widowControl/>
        <w:suppressAutoHyphens w:val="true"/>
        <w:bidi w:val="0"/>
        <w:spacing w:before="120" w:after="120"/>
        <w:ind w:left="0" w:right="0" w:firstLine="850"/>
        <w:jc w:val="both"/>
        <w:rPr/>
      </w:pPr>
      <w:r>
        <w:rPr>
          <w:sz w:val="26"/>
          <w:szCs w:val="26"/>
        </w:rPr>
        <w:t xml:space="preserve">GI = Grau de Impacto do Empreendimento. </w:t>
      </w:r>
    </w:p>
    <w:p>
      <w:pPr>
        <w:pStyle w:val="Normal"/>
        <w:widowControl/>
        <w:suppressAutoHyphens w:val="true"/>
        <w:bidi w:val="0"/>
        <w:spacing w:before="120" w:after="120"/>
        <w:ind w:left="0" w:right="0" w:firstLine="850"/>
        <w:jc w:val="both"/>
        <w:rPr/>
      </w:pPr>
      <w:r>
        <w:rPr>
          <w:sz w:val="26"/>
          <w:szCs w:val="26"/>
        </w:rPr>
        <w:t>1. Baixo impacto: 0,65%</w:t>
      </w:r>
    </w:p>
    <w:p>
      <w:pPr>
        <w:pStyle w:val="Normal"/>
        <w:widowControl/>
        <w:suppressAutoHyphens w:val="true"/>
        <w:bidi w:val="0"/>
        <w:spacing w:before="120" w:after="120"/>
        <w:ind w:left="0" w:right="0" w:firstLine="850"/>
        <w:jc w:val="both"/>
        <w:rPr/>
      </w:pPr>
      <w:r>
        <w:rPr>
          <w:sz w:val="26"/>
          <w:szCs w:val="26"/>
        </w:rPr>
        <w:t>2. Médio impacto: 1,30%</w:t>
      </w:r>
    </w:p>
    <w:p>
      <w:pPr>
        <w:pStyle w:val="Normal"/>
        <w:widowControl/>
        <w:suppressAutoHyphens w:val="true"/>
        <w:bidi w:val="0"/>
        <w:spacing w:before="120" w:after="120"/>
        <w:ind w:left="0" w:right="0" w:firstLine="850"/>
        <w:jc w:val="both"/>
        <w:rPr/>
      </w:pPr>
      <w:r>
        <w:rPr>
          <w:sz w:val="26"/>
          <w:szCs w:val="26"/>
        </w:rPr>
        <w:t>3. Alto Impacto: 1,95%</w:t>
      </w:r>
    </w:p>
    <w:p>
      <w:pPr>
        <w:pStyle w:val="Normal"/>
        <w:widowControl/>
        <w:suppressAutoHyphens w:val="true"/>
        <w:bidi w:val="0"/>
        <w:spacing w:before="120" w:after="120"/>
        <w:ind w:left="0" w:right="0" w:firstLine="850"/>
        <w:jc w:val="both"/>
        <w:rPr/>
      </w:pPr>
      <w:r>
        <w:rPr/>
      </w:r>
    </w:p>
    <w:p>
      <w:pPr>
        <w:pStyle w:val="Normal"/>
        <w:widowControl/>
        <w:suppressAutoHyphens w:val="true"/>
        <w:bidi w:val="0"/>
        <w:spacing w:before="120" w:after="120"/>
        <w:ind w:left="0" w:right="0" w:firstLine="850"/>
        <w:jc w:val="both"/>
        <w:rPr/>
      </w:pPr>
      <w:r>
        <w:rPr>
          <w:sz w:val="26"/>
          <w:szCs w:val="26"/>
        </w:rPr>
        <w:t>II. VALOR DAS MEDIDAS COMPENSATÓRIAS DO EIV- ÁREA ÚTIL</w:t>
      </w:r>
    </w:p>
    <w:p>
      <w:pPr>
        <w:pStyle w:val="Normal"/>
        <w:widowControl/>
        <w:suppressAutoHyphens w:val="true"/>
        <w:bidi w:val="0"/>
        <w:spacing w:before="120" w:after="120"/>
        <w:ind w:left="0" w:right="0" w:firstLine="850"/>
        <w:jc w:val="both"/>
        <w:rPr/>
      </w:pPr>
      <w:r>
        <w:rPr>
          <w:b/>
          <w:bCs/>
          <w:sz w:val="26"/>
          <w:szCs w:val="26"/>
        </w:rPr>
        <w:t xml:space="preserve">Fórmula: C= VC x GI </w:t>
      </w:r>
    </w:p>
    <w:p>
      <w:pPr>
        <w:pStyle w:val="Normal"/>
        <w:widowControl/>
        <w:suppressAutoHyphens w:val="true"/>
        <w:bidi w:val="0"/>
        <w:spacing w:before="120" w:after="120"/>
        <w:ind w:left="0" w:right="0" w:firstLine="850"/>
        <w:jc w:val="both"/>
        <w:rPr/>
      </w:pPr>
      <w:r>
        <w:rPr>
          <w:sz w:val="26"/>
          <w:szCs w:val="26"/>
        </w:rPr>
        <w:t xml:space="preserve">Onde: C= Valor de Compensação; </w:t>
      </w:r>
    </w:p>
    <w:p>
      <w:pPr>
        <w:pStyle w:val="Normal"/>
        <w:widowControl/>
        <w:suppressAutoHyphens w:val="true"/>
        <w:bidi w:val="0"/>
        <w:spacing w:before="120" w:after="120"/>
        <w:ind w:left="0" w:right="0" w:firstLine="850"/>
        <w:jc w:val="both"/>
        <w:rPr/>
      </w:pPr>
      <w:r>
        <w:rPr>
          <w:sz w:val="26"/>
          <w:szCs w:val="26"/>
        </w:rPr>
        <w:t xml:space="preserve">VC= Valor de Área Construída (conforme padrão do CUB /RS - R8A / Sinduscon RS); </w:t>
      </w:r>
    </w:p>
    <w:p>
      <w:pPr>
        <w:pStyle w:val="Normal"/>
        <w:widowControl/>
        <w:suppressAutoHyphens w:val="true"/>
        <w:bidi w:val="0"/>
        <w:spacing w:before="120" w:after="120"/>
        <w:ind w:left="0" w:right="0" w:firstLine="850"/>
        <w:jc w:val="both"/>
        <w:rPr/>
      </w:pPr>
      <w:r>
        <w:rPr>
          <w:sz w:val="26"/>
          <w:szCs w:val="26"/>
        </w:rPr>
        <w:t xml:space="preserve">VAA= Valor de Área Auxiliar (Informado pelo empreendedor) </w:t>
      </w:r>
    </w:p>
    <w:p>
      <w:pPr>
        <w:pStyle w:val="Normal"/>
        <w:widowControl/>
        <w:suppressAutoHyphens w:val="true"/>
        <w:bidi w:val="0"/>
        <w:spacing w:before="120" w:after="120"/>
        <w:ind w:left="0" w:right="0" w:firstLine="850"/>
        <w:jc w:val="both"/>
        <w:rPr/>
      </w:pPr>
      <w:r>
        <w:rPr>
          <w:sz w:val="26"/>
          <w:szCs w:val="26"/>
        </w:rPr>
        <w:t xml:space="preserve">GI = Grau de Impacto do Empreendimento </w:t>
      </w:r>
    </w:p>
    <w:p>
      <w:pPr>
        <w:pStyle w:val="Normal"/>
        <w:widowControl/>
        <w:suppressAutoHyphens w:val="true"/>
        <w:bidi w:val="0"/>
        <w:spacing w:before="120" w:after="120"/>
        <w:ind w:left="0" w:right="0" w:firstLine="850"/>
        <w:jc w:val="both"/>
        <w:rPr/>
      </w:pPr>
      <w:r>
        <w:rPr>
          <w:sz w:val="26"/>
          <w:szCs w:val="26"/>
        </w:rPr>
        <w:t>1. Baixo impacto: 0,65%</w:t>
      </w:r>
    </w:p>
    <w:p>
      <w:pPr>
        <w:pStyle w:val="Normal"/>
        <w:widowControl/>
        <w:suppressAutoHyphens w:val="true"/>
        <w:bidi w:val="0"/>
        <w:spacing w:before="120" w:after="120"/>
        <w:ind w:left="0" w:right="0" w:firstLine="850"/>
        <w:jc w:val="both"/>
        <w:rPr/>
      </w:pPr>
      <w:r>
        <w:rPr>
          <w:sz w:val="26"/>
          <w:szCs w:val="26"/>
        </w:rPr>
        <w:t>2. Médio impacto: 1,30%</w:t>
      </w:r>
    </w:p>
    <w:p>
      <w:pPr>
        <w:pStyle w:val="Normal"/>
        <w:widowControl/>
        <w:suppressAutoHyphens w:val="true"/>
        <w:bidi w:val="0"/>
        <w:spacing w:before="120" w:after="120"/>
        <w:ind w:left="0" w:right="0" w:firstLine="850"/>
        <w:jc w:val="both"/>
        <w:rPr/>
      </w:pPr>
      <w:r>
        <w:rPr>
          <w:sz w:val="26"/>
          <w:szCs w:val="26"/>
        </w:rPr>
        <w:t>3. Alto Impacto: 1,95%</w:t>
      </w:r>
    </w:p>
    <w:p>
      <w:pPr>
        <w:pStyle w:val="Normal"/>
        <w:widowControl/>
        <w:suppressAutoHyphens w:val="true"/>
        <w:bidi w:val="0"/>
        <w:spacing w:before="120" w:after="120"/>
        <w:ind w:left="0" w:right="0" w:firstLine="850"/>
        <w:jc w:val="both"/>
        <w:rPr/>
      </w:pPr>
      <w:r>
        <w:rPr/>
      </w:r>
    </w:p>
    <w:p>
      <w:pPr>
        <w:pStyle w:val="Normal"/>
        <w:widowControl/>
        <w:suppressAutoHyphens w:val="true"/>
        <w:bidi w:val="0"/>
        <w:spacing w:before="120" w:after="120"/>
        <w:ind w:left="0" w:right="0" w:firstLine="850"/>
        <w:jc w:val="both"/>
        <w:rPr/>
      </w:pPr>
      <w:r>
        <w:rPr>
          <w:sz w:val="26"/>
          <w:szCs w:val="26"/>
        </w:rPr>
        <w:t>III. VALOR DAS MEDIDAS COMPENSATÓRIAS DO EIV – LOTEAMENTOS</w:t>
      </w:r>
    </w:p>
    <w:p>
      <w:pPr>
        <w:pStyle w:val="Normal"/>
        <w:widowControl/>
        <w:suppressAutoHyphens w:val="true"/>
        <w:bidi w:val="0"/>
        <w:spacing w:before="120" w:after="120"/>
        <w:ind w:left="0" w:right="0" w:firstLine="850"/>
        <w:jc w:val="both"/>
        <w:rPr/>
      </w:pPr>
      <w:r>
        <w:rPr>
          <w:b w:val="false"/>
          <w:bCs w:val="false"/>
          <w:sz w:val="26"/>
          <w:szCs w:val="26"/>
        </w:rPr>
        <w:t xml:space="preserve">Fórmula: C= VU x GI </w:t>
      </w:r>
    </w:p>
    <w:p>
      <w:pPr>
        <w:pStyle w:val="Normal"/>
        <w:widowControl/>
        <w:suppressAutoHyphens w:val="true"/>
        <w:bidi w:val="0"/>
        <w:spacing w:before="120" w:after="120"/>
        <w:ind w:left="0" w:right="0" w:firstLine="850"/>
        <w:jc w:val="both"/>
        <w:rPr/>
      </w:pPr>
      <w:r>
        <w:rPr>
          <w:sz w:val="26"/>
          <w:szCs w:val="26"/>
        </w:rPr>
        <w:t xml:space="preserve">Onde: C= Valor de Compensação; </w:t>
      </w:r>
    </w:p>
    <w:p>
      <w:pPr>
        <w:pStyle w:val="Normal"/>
        <w:widowControl/>
        <w:suppressAutoHyphens w:val="true"/>
        <w:bidi w:val="0"/>
        <w:spacing w:before="120" w:after="120"/>
        <w:ind w:left="0" w:right="0" w:firstLine="850"/>
        <w:jc w:val="both"/>
        <w:rPr/>
      </w:pPr>
      <w:r>
        <w:rPr>
          <w:sz w:val="26"/>
          <w:szCs w:val="26"/>
        </w:rPr>
        <w:t xml:space="preserve">VU= Valor de Urbanização (Informado pelo empreendedor); </w:t>
      </w:r>
    </w:p>
    <w:p>
      <w:pPr>
        <w:pStyle w:val="Normal"/>
        <w:widowControl/>
        <w:suppressAutoHyphens w:val="true"/>
        <w:bidi w:val="0"/>
        <w:spacing w:before="120" w:after="120"/>
        <w:ind w:left="0" w:right="0" w:firstLine="850"/>
        <w:jc w:val="both"/>
        <w:rPr/>
      </w:pPr>
      <w:r>
        <w:rPr>
          <w:sz w:val="26"/>
          <w:szCs w:val="26"/>
        </w:rPr>
        <w:t>GI = Grau de Impacto do Empreendimento.</w:t>
      </w:r>
    </w:p>
    <w:p>
      <w:pPr>
        <w:pStyle w:val="Normal"/>
        <w:widowControl/>
        <w:suppressAutoHyphens w:val="true"/>
        <w:bidi w:val="0"/>
        <w:spacing w:before="120" w:after="120"/>
        <w:ind w:left="0" w:right="0" w:firstLine="850"/>
        <w:jc w:val="both"/>
        <w:rPr/>
      </w:pPr>
      <w:r>
        <w:rPr>
          <w:sz w:val="26"/>
          <w:szCs w:val="26"/>
        </w:rPr>
        <w:t>1. Baixo impacto: 0,65%</w:t>
      </w:r>
    </w:p>
    <w:p>
      <w:pPr>
        <w:pStyle w:val="Normal"/>
        <w:widowControl/>
        <w:suppressAutoHyphens w:val="true"/>
        <w:bidi w:val="0"/>
        <w:spacing w:before="120" w:after="120"/>
        <w:ind w:left="0" w:right="0" w:firstLine="850"/>
        <w:jc w:val="both"/>
        <w:rPr/>
      </w:pPr>
      <w:r>
        <w:rPr>
          <w:sz w:val="26"/>
          <w:szCs w:val="26"/>
        </w:rPr>
        <w:t>2. Médio impacto: 1,30%</w:t>
      </w:r>
    </w:p>
    <w:p>
      <w:pPr>
        <w:pStyle w:val="Normal"/>
        <w:widowControl/>
        <w:suppressAutoHyphens w:val="true"/>
        <w:bidi w:val="0"/>
        <w:spacing w:before="120" w:after="120"/>
        <w:ind w:left="0" w:right="0" w:firstLine="850"/>
        <w:jc w:val="both"/>
        <w:rPr/>
      </w:pPr>
      <w:r>
        <w:rPr>
          <w:sz w:val="26"/>
          <w:szCs w:val="26"/>
        </w:rPr>
        <w:t>3. Alto Impacto: 1,95%</w:t>
      </w:r>
    </w:p>
    <w:p>
      <w:pPr>
        <w:pStyle w:val="Normal"/>
        <w:widowControl/>
        <w:suppressAutoHyphens w:val="true"/>
        <w:bidi w:val="0"/>
        <w:spacing w:before="120" w:after="120"/>
        <w:ind w:left="0" w:right="0" w:firstLine="850"/>
        <w:jc w:val="both"/>
        <w:rPr/>
      </w:pPr>
      <w:r>
        <w:rPr>
          <w:sz w:val="26"/>
          <w:szCs w:val="26"/>
        </w:rPr>
        <w:t>§1º Para empreendimentos enquadrados em mais de um Grau de Impacto deverá ser considerado para o cálculo do valor das medidas compensatórias o maior deles.</w:t>
      </w:r>
    </w:p>
    <w:p>
      <w:pPr>
        <w:pStyle w:val="Normal"/>
        <w:widowControl/>
        <w:suppressAutoHyphens w:val="true"/>
        <w:bidi w:val="0"/>
        <w:spacing w:before="120" w:after="120"/>
        <w:ind w:left="0" w:right="0" w:firstLine="850"/>
        <w:jc w:val="both"/>
        <w:rPr/>
      </w:pPr>
      <w:r>
        <w:rPr>
          <w:sz w:val="26"/>
          <w:szCs w:val="26"/>
        </w:rPr>
        <w:t>§2º Para fins de estabelecimento do grau de impacto, utiliza-se o Anexo I da Lei Municipal 3.984, de 29 de novembro de 2021 e suas alterações, que regulamentam os Estudos de Impacto de Vizinhança (EIV).</w:t>
      </w:r>
    </w:p>
    <w:p>
      <w:pPr>
        <w:pStyle w:val="Normal"/>
        <w:widowControl/>
        <w:suppressAutoHyphens w:val="true"/>
        <w:bidi w:val="0"/>
        <w:spacing w:before="120" w:after="120"/>
        <w:ind w:left="0" w:right="0" w:firstLine="850"/>
        <w:jc w:val="both"/>
        <w:rPr/>
      </w:pPr>
      <w:r>
        <w:rPr>
          <w:sz w:val="26"/>
          <w:szCs w:val="26"/>
        </w:rPr>
        <w:t>§3º Este artigo terá efeito enquanto durar o prazo de suspensão da Lei nº 3.984, de 29 de novembro de 2021 para empreendimentos e parcelamento do solo na área da Nova Centralidade.</w:t>
      </w:r>
    </w:p>
    <w:p>
      <w:pPr>
        <w:pStyle w:val="Normal"/>
        <w:widowControl/>
        <w:suppressAutoHyphens w:val="true"/>
        <w:bidi w:val="0"/>
        <w:spacing w:before="120" w:after="120"/>
        <w:ind w:left="0" w:right="0" w:firstLine="850"/>
        <w:jc w:val="both"/>
        <w:rPr>
          <w:rFonts w:ascii="Calibri" w:hAnsi="Calibri"/>
        </w:rPr>
      </w:pPr>
      <w:r>
        <w:rPr/>
      </w:r>
    </w:p>
    <w:p>
      <w:pPr>
        <w:pStyle w:val="Normal"/>
        <w:widowControl/>
        <w:suppressAutoHyphens w:val="true"/>
        <w:bidi w:val="0"/>
        <w:spacing w:before="120" w:after="120"/>
        <w:ind w:left="0" w:right="0" w:firstLine="850"/>
        <w:jc w:val="both"/>
        <w:rPr/>
      </w:pPr>
      <w:r>
        <w:rPr>
          <w:sz w:val="26"/>
          <w:szCs w:val="26"/>
        </w:rPr>
        <w:t>Art. 182. Os recursos auferidos com as medidas compensatórias serão aplicados exclusivamente nas finalidades do PUR Nova Centralidade, notadamente:</w:t>
      </w:r>
    </w:p>
    <w:p>
      <w:pPr>
        <w:pStyle w:val="Normal"/>
        <w:widowControl/>
        <w:suppressAutoHyphens w:val="true"/>
        <w:bidi w:val="0"/>
        <w:spacing w:before="120" w:after="120"/>
        <w:ind w:left="0" w:right="0" w:firstLine="850"/>
        <w:jc w:val="both"/>
        <w:rPr/>
      </w:pPr>
      <w:r>
        <w:rPr>
          <w:sz w:val="26"/>
          <w:szCs w:val="26"/>
        </w:rPr>
        <w:t>I - Implantação da Macroestrutura Viária, conforme Anexo 2.3 - Sistema Viário: Hierarquias Viárias e Anexo 2.4 - Sistema Viário: Perfil e Tipologia Viária;</w:t>
      </w:r>
    </w:p>
    <w:p>
      <w:pPr>
        <w:pStyle w:val="Normal"/>
        <w:widowControl/>
        <w:suppressAutoHyphens w:val="true"/>
        <w:bidi w:val="0"/>
        <w:spacing w:before="120" w:after="120"/>
        <w:ind w:left="0" w:right="0" w:firstLine="850"/>
        <w:jc w:val="both"/>
        <w:rPr/>
      </w:pPr>
      <w:r>
        <w:rPr>
          <w:sz w:val="26"/>
          <w:szCs w:val="26"/>
        </w:rPr>
        <w:t>II - Implantação das Infraestruturas de Serviços Urbanos, como valas técnicas e galerias na Nova Centralidade; conforme Anexo 2.5 - Infraestruturas de Serviços Urbanos;</w:t>
      </w:r>
    </w:p>
    <w:p>
      <w:pPr>
        <w:pStyle w:val="Normal"/>
        <w:widowControl/>
        <w:suppressAutoHyphens w:val="true"/>
        <w:bidi w:val="0"/>
        <w:spacing w:before="120" w:after="120"/>
        <w:ind w:left="0" w:right="0" w:firstLine="850"/>
        <w:jc w:val="both"/>
        <w:rPr/>
      </w:pPr>
      <w:r>
        <w:rPr>
          <w:sz w:val="26"/>
          <w:szCs w:val="26"/>
        </w:rPr>
        <w:t xml:space="preserve">III - Implantação de equipamentos urbanos e comunitários, em especial os equipamentos estruturantes Parque Linear e Praças Cívicas; </w:t>
      </w:r>
    </w:p>
    <w:p>
      <w:pPr>
        <w:pStyle w:val="Normal"/>
        <w:widowControl/>
        <w:suppressAutoHyphens w:val="true"/>
        <w:bidi w:val="0"/>
        <w:spacing w:before="120" w:after="120"/>
        <w:ind w:left="0" w:right="0" w:firstLine="850"/>
        <w:jc w:val="both"/>
        <w:rPr/>
      </w:pPr>
      <w:r>
        <w:rPr>
          <w:sz w:val="26"/>
          <w:szCs w:val="26"/>
        </w:rPr>
        <w:t xml:space="preserve">IV - Implantação da Macroestrutura Ambiental da Nova Centralidade, conforme Anexo 1.1 - Macroestrutura Ambiental - Escala PUR; </w:t>
      </w:r>
    </w:p>
    <w:p>
      <w:pPr>
        <w:pStyle w:val="Normal"/>
        <w:widowControl/>
        <w:suppressAutoHyphens w:val="true"/>
        <w:bidi w:val="0"/>
        <w:spacing w:before="120" w:after="120"/>
        <w:ind w:left="0" w:right="0" w:firstLine="850"/>
        <w:jc w:val="both"/>
        <w:rPr/>
      </w:pPr>
      <w:r>
        <w:rPr>
          <w:sz w:val="26"/>
          <w:szCs w:val="26"/>
        </w:rPr>
        <w:t xml:space="preserve">V - Preservação e regeneração dos serviços ecossistêmicos na Macroestrutura Ambiental, em especial nos Corredores Ecológicos; </w:t>
      </w:r>
    </w:p>
    <w:p>
      <w:pPr>
        <w:pStyle w:val="Normal"/>
        <w:widowControl/>
        <w:suppressAutoHyphens w:val="true"/>
        <w:bidi w:val="0"/>
        <w:spacing w:before="120" w:after="120"/>
        <w:ind w:left="0" w:right="0" w:firstLine="850"/>
        <w:jc w:val="both"/>
        <w:rPr/>
      </w:pPr>
      <w:r>
        <w:rPr>
          <w:sz w:val="26"/>
          <w:szCs w:val="26"/>
        </w:rPr>
        <w:t xml:space="preserve">VI - Habitação de Interesse Social (HIS). </w:t>
      </w:r>
    </w:p>
    <w:p>
      <w:pPr>
        <w:pStyle w:val="Normal"/>
        <w:widowControl/>
        <w:suppressAutoHyphens w:val="true"/>
        <w:bidi w:val="0"/>
        <w:spacing w:before="120" w:after="120"/>
        <w:ind w:left="0" w:right="0" w:firstLine="850"/>
        <w:jc w:val="both"/>
        <w:rPr/>
      </w:pPr>
      <w:r>
        <w:rPr>
          <w:sz w:val="26"/>
          <w:szCs w:val="26"/>
        </w:rPr>
        <w:t xml:space="preserve">Parágrafo único. Os recursos auferidos com a Outorga Onerosa do Direito de Construir previstos nesta Lei, serão contabilizados e controlados por rubrica específica própria, cuja destinação está vinculada única e exclusivamente às finalidades previstas nesta Lei. </w:t>
      </w:r>
    </w:p>
    <w:p>
      <w:pPr>
        <w:pStyle w:val="Normal"/>
        <w:widowControl/>
        <w:suppressAutoHyphens w:val="true"/>
        <w:bidi w:val="0"/>
        <w:spacing w:before="120" w:after="120"/>
        <w:ind w:left="0" w:right="0" w:firstLine="850"/>
        <w:jc w:val="both"/>
        <w:rPr>
          <w:rFonts w:ascii="Calibri" w:hAnsi="Calibri"/>
        </w:rPr>
      </w:pPr>
      <w:r>
        <w:rPr/>
      </w:r>
    </w:p>
    <w:p>
      <w:pPr>
        <w:pStyle w:val="Normal"/>
        <w:widowControl/>
        <w:suppressAutoHyphens w:val="true"/>
        <w:bidi w:val="0"/>
        <w:spacing w:before="120" w:after="120"/>
        <w:ind w:left="0" w:right="0" w:firstLine="850"/>
        <w:jc w:val="both"/>
        <w:rPr/>
      </w:pPr>
      <w:r>
        <w:rPr>
          <w:sz w:val="26"/>
          <w:szCs w:val="26"/>
        </w:rPr>
        <w:t xml:space="preserve">Art. 183. Os dispositivos abaixo citados do Plano Diretor, Lei Complementar nº 17, de 28 de novembro de 2022, PDDI, não incidem na Nova Centralidade, aplicando-se a esta o disposto na presente Lei: </w:t>
      </w:r>
    </w:p>
    <w:p>
      <w:pPr>
        <w:pStyle w:val="Normal"/>
        <w:widowControl/>
        <w:suppressAutoHyphens w:val="true"/>
        <w:bidi w:val="0"/>
        <w:spacing w:before="120" w:after="120"/>
        <w:ind w:left="0" w:right="0" w:firstLine="850"/>
        <w:jc w:val="both"/>
        <w:rPr/>
      </w:pPr>
      <w:r>
        <w:rPr>
          <w:sz w:val="26"/>
          <w:szCs w:val="26"/>
        </w:rPr>
        <w:t xml:space="preserve">I - Inciso III do art. 63 e suas alíneas “a” e “b”, relativas à Zona 6.2, referente às condicionantes de parcelamento do solo e ao regime urbanístico. </w:t>
      </w:r>
    </w:p>
    <w:p>
      <w:pPr>
        <w:pStyle w:val="Normal"/>
        <w:widowControl/>
        <w:suppressAutoHyphens w:val="true"/>
        <w:bidi w:val="0"/>
        <w:spacing w:before="120" w:after="120"/>
        <w:ind w:left="0" w:right="0" w:firstLine="850"/>
        <w:jc w:val="both"/>
        <w:rPr/>
      </w:pPr>
      <w:r>
        <w:rPr>
          <w:sz w:val="26"/>
          <w:szCs w:val="26"/>
        </w:rPr>
        <w:t xml:space="preserve">II - §§ 2º, 3º e 4º do art. 155, relativos ao acréscimo do Índice de Aproveitamento (IA) por Transferência do Direito de Construir (TDC) e por Áreas de Terra Adicional Referencial (ATAR). </w:t>
      </w:r>
    </w:p>
    <w:p>
      <w:pPr>
        <w:pStyle w:val="Normal"/>
        <w:widowControl/>
        <w:suppressAutoHyphens w:val="true"/>
        <w:bidi w:val="0"/>
        <w:spacing w:before="120" w:after="120"/>
        <w:ind w:left="0" w:right="0" w:firstLine="850"/>
        <w:jc w:val="both"/>
        <w:rPr/>
      </w:pPr>
      <w:r>
        <w:rPr>
          <w:sz w:val="26"/>
          <w:szCs w:val="26"/>
        </w:rPr>
        <w:t xml:space="preserve">III - Arts. 196, 200, 208, 209, 210 e 212, especificamente quanto às exigências de vagas mínimas por uso previstas, referentes à previsão de vagas por unidade, por área construída ou por tipo de atividade que receba público. </w:t>
      </w:r>
    </w:p>
    <w:p>
      <w:pPr>
        <w:pStyle w:val="Normal"/>
        <w:widowControl/>
        <w:suppressAutoHyphens w:val="true"/>
        <w:bidi w:val="0"/>
        <w:spacing w:before="120" w:after="120"/>
        <w:ind w:left="0" w:right="0" w:firstLine="850"/>
        <w:jc w:val="both"/>
        <w:rPr/>
      </w:pPr>
      <w:r>
        <w:rPr>
          <w:sz w:val="26"/>
          <w:szCs w:val="26"/>
        </w:rPr>
        <w:t xml:space="preserve">IV - Arts. 206 e 207, quanto às exigências de vagas obrigatórias para usos específicos, referentes a indústrias, depósitos, lavagem de veículos e atividades correlatas. </w:t>
      </w:r>
    </w:p>
    <w:p>
      <w:pPr>
        <w:pStyle w:val="Normal"/>
        <w:widowControl/>
        <w:suppressAutoHyphens w:val="true"/>
        <w:bidi w:val="0"/>
        <w:spacing w:before="120" w:after="120"/>
        <w:ind w:left="0" w:right="0" w:firstLine="850"/>
        <w:jc w:val="both"/>
        <w:rPr/>
      </w:pPr>
      <w:r>
        <w:rPr>
          <w:sz w:val="26"/>
          <w:szCs w:val="26"/>
        </w:rPr>
        <w:t xml:space="preserve">V - Art. 205, referente à vaga de serviço para carga e descarga com dimensões específicas. </w:t>
      </w:r>
    </w:p>
    <w:p>
      <w:pPr>
        <w:pStyle w:val="Normal"/>
        <w:widowControl/>
        <w:suppressAutoHyphens w:val="true"/>
        <w:bidi w:val="0"/>
        <w:spacing w:before="120" w:after="120"/>
        <w:ind w:left="0" w:right="0" w:firstLine="850"/>
        <w:jc w:val="both"/>
        <w:rPr/>
      </w:pPr>
      <w:r>
        <w:rPr>
          <w:sz w:val="26"/>
          <w:szCs w:val="26"/>
        </w:rPr>
        <w:t xml:space="preserve">VI - Art. 213 e parágrafo único, referente à localização e afastamento de vagas descobertas em relação ao alinhamento do logradouro. </w:t>
      </w:r>
    </w:p>
    <w:p>
      <w:pPr>
        <w:pStyle w:val="Normal"/>
        <w:widowControl/>
        <w:suppressAutoHyphens w:val="true"/>
        <w:bidi w:val="0"/>
        <w:spacing w:before="120" w:after="120"/>
        <w:ind w:left="0" w:right="0" w:firstLine="850"/>
        <w:jc w:val="both"/>
        <w:rPr/>
      </w:pPr>
      <w:r>
        <w:rPr>
          <w:sz w:val="26"/>
          <w:szCs w:val="26"/>
        </w:rPr>
        <w:t xml:space="preserve">VII - Art. 218, referente à construção de garagens de estacionamentos rotativos em edificações de uso misto. </w:t>
      </w:r>
    </w:p>
    <w:p>
      <w:pPr>
        <w:pStyle w:val="Normal"/>
        <w:widowControl/>
        <w:suppressAutoHyphens w:val="true"/>
        <w:bidi w:val="0"/>
        <w:spacing w:before="120" w:after="120"/>
        <w:ind w:left="0" w:right="0" w:firstLine="850"/>
        <w:jc w:val="both"/>
        <w:rPr>
          <w:rFonts w:ascii="Calibri" w:hAnsi="Calibri"/>
        </w:rPr>
      </w:pPr>
      <w:r>
        <w:rPr/>
      </w:r>
    </w:p>
    <w:p>
      <w:pPr>
        <w:pStyle w:val="Normal"/>
        <w:widowControl/>
        <w:suppressAutoHyphens w:val="true"/>
        <w:bidi w:val="0"/>
        <w:spacing w:before="120" w:after="120"/>
        <w:ind w:left="0" w:right="0" w:firstLine="850"/>
        <w:jc w:val="both"/>
        <w:rPr/>
      </w:pPr>
      <w:r>
        <w:rPr>
          <w:sz w:val="26"/>
          <w:szCs w:val="26"/>
        </w:rPr>
        <w:t xml:space="preserve">Art. 184. Não se aplicam os artigos 267 a 270 e os artigos 276 e 278 a 280, do Plano Diretor de Gramado, Lei Complementar nº 17, de 28 de novembro de 2022 - PDDI, correspondentes à disciplina da Outorga Onerosa do Direito de Construir e da Transferência do Direito de Construir à Nova Centralidade, adotando-se as regras previstas nesta Lei.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185. Não se aplicam os artigos 350 a 354 do Plano Diretor de Gramado, Lei Complementar 17, de 28 de novembro de 2022 - PDDI, correspondentes à disciplina dos ritos processuais de aprovação e licenciamento, aplicando-se o disposto nesta Lei.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186. Não se aplica a Lei nº 3.435, de 29 de outubro de 2018, que regulamenta a Outorga Onerosa do Direito de Construir, à Macrozona 10 do Plano Diretor de Gramado, observando-se o disposto na presente Lei. </w:t>
      </w:r>
    </w:p>
    <w:p>
      <w:pPr>
        <w:pStyle w:val="Normal"/>
        <w:widowControl/>
        <w:suppressAutoHyphens w:val="true"/>
        <w:bidi w:val="0"/>
        <w:spacing w:before="120" w:after="120"/>
        <w:ind w:left="0" w:right="0" w:firstLine="850"/>
        <w:jc w:val="both"/>
        <w:rPr>
          <w:rFonts w:ascii="Calibri" w:hAnsi="Calibri"/>
          <w:sz w:val="26"/>
          <w:szCs w:val="26"/>
        </w:rPr>
      </w:pPr>
      <w:r>
        <w:rPr>
          <w:sz w:val="26"/>
          <w:szCs w:val="26"/>
        </w:rPr>
      </w:r>
    </w:p>
    <w:p>
      <w:pPr>
        <w:pStyle w:val="Normal"/>
        <w:widowControl/>
        <w:suppressAutoHyphens w:val="true"/>
        <w:bidi w:val="0"/>
        <w:spacing w:before="120" w:after="120"/>
        <w:ind w:left="0" w:right="0" w:firstLine="850"/>
        <w:jc w:val="both"/>
        <w:rPr/>
      </w:pPr>
      <w:r>
        <w:rPr>
          <w:sz w:val="26"/>
          <w:szCs w:val="26"/>
        </w:rPr>
        <w:t xml:space="preserve">Art. 187. Não se aplica o art. 133 do Código de Posturas de Gramado, Lei Complementar nº 01, de maio de 2018, observado-se o disposto no art. 97 desta Lei.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pPr>
      <w:r>
        <w:rPr>
          <w:b w:val="false"/>
          <w:i w:val="false"/>
          <w:caps w:val="false"/>
          <w:smallCaps w:val="false"/>
          <w:color w:val="000000"/>
          <w:spacing w:val="0"/>
          <w:sz w:val="26"/>
          <w:szCs w:val="26"/>
        </w:rPr>
        <w:t xml:space="preserve">Art. 188. Os proprietários que não aderirem à ZOI poderão parcelar e edificar de acordo com o regime urbanísticos e as condições estabelecidas para a Zona de Ocupação Rarefeita (ZR) da Nova Centralidade, observado o cumprimento dos gravames viários, conforme Anexo 2.2. - Sistema Viário: Gravames Viários, dos Corredores Ecológicos, conforme Anexo 1.1 - Macroestrutura Ambiental - Escala PUR e o destino das áreas públicas para equipamentos urbanos estruturantes, previstos na ZOI, conforme Anexo 2 - Macroestrutura Urbana e Anexo 2.6 - Zoneamento. </w:t>
      </w:r>
    </w:p>
    <w:p>
      <w:pPr>
        <w:pStyle w:val="Normal"/>
        <w:widowControl/>
        <w:suppressAutoHyphens w:val="true"/>
        <w:bidi w:val="0"/>
        <w:spacing w:before="120" w:after="120"/>
        <w:ind w:left="0" w:right="0" w:firstLine="85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120"/>
        <w:ind w:left="0" w:right="0" w:firstLine="850"/>
        <w:jc w:val="both"/>
        <w:rPr>
          <w:sz w:val="26"/>
          <w:szCs w:val="26"/>
        </w:rPr>
      </w:pPr>
      <w:r>
        <w:rPr>
          <w:b w:val="false"/>
          <w:i w:val="false"/>
          <w:caps w:val="false"/>
          <w:smallCaps w:val="false"/>
          <w:color w:val="000000"/>
          <w:spacing w:val="0"/>
          <w:sz w:val="26"/>
          <w:szCs w:val="26"/>
        </w:rPr>
        <w:t xml:space="preserve">Art. 189. Esta Lei Complementar entra em vigor na data de sua publicação. </w:t>
      </w:r>
    </w:p>
    <w:p>
      <w:pPr>
        <w:pStyle w:val="Normal"/>
        <w:ind w:left="567" w:right="567" w:hanging="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ind w:left="567" w:right="567" w:hanging="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ind w:left="567" w:right="567" w:hanging="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ind w:left="567" w:right="567" w:hanging="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ind w:left="567" w:right="567" w:hanging="0"/>
        <w:jc w:val="both"/>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widowControl/>
        <w:suppressAutoHyphens w:val="true"/>
        <w:bidi w:val="0"/>
        <w:spacing w:before="120" w:after="0"/>
        <w:ind w:left="0" w:right="0" w:hanging="0"/>
        <w:jc w:val="center"/>
        <w:rPr>
          <w:sz w:val="26"/>
          <w:szCs w:val="26"/>
        </w:rPr>
      </w:pPr>
      <w:r>
        <w:rPr>
          <w:b w:val="false"/>
          <w:i w:val="false"/>
          <w:caps w:val="false"/>
          <w:smallCaps w:val="false"/>
          <w:color w:val="000000"/>
          <w:spacing w:val="0"/>
          <w:sz w:val="26"/>
          <w:szCs w:val="26"/>
        </w:rPr>
        <w:t xml:space="preserve">Gramado, 05 de maio de 2026. </w:t>
      </w:r>
    </w:p>
    <w:p>
      <w:pPr>
        <w:pStyle w:val="Normal"/>
        <w:widowControl/>
        <w:suppressAutoHyphens w:val="true"/>
        <w:bidi w:val="0"/>
        <w:spacing w:before="120" w:after="0"/>
        <w:ind w:left="0" w:right="0" w:firstLine="850"/>
        <w:jc w:val="center"/>
        <w:rPr>
          <w:rFonts w:ascii="Calibri" w:hAnsi="Calibri"/>
          <w:b w:val="false"/>
          <w:i w:val="false"/>
          <w:i w:val="false"/>
          <w:caps w:val="false"/>
          <w:smallCaps w:val="false"/>
          <w:color w:val="000000"/>
          <w:spacing w:val="0"/>
          <w:sz w:val="26"/>
          <w:szCs w:val="26"/>
        </w:rPr>
      </w:pPr>
      <w:r>
        <w:rPr>
          <w:b w:val="false"/>
          <w:i w:val="false"/>
          <w:caps w:val="false"/>
          <w:smallCaps w:val="false"/>
          <w:color w:val="000000"/>
          <w:spacing w:val="0"/>
          <w:sz w:val="26"/>
          <w:szCs w:val="26"/>
        </w:rPr>
      </w:r>
    </w:p>
    <w:p>
      <w:pPr>
        <w:pStyle w:val="Normal"/>
        <w:spacing w:before="120" w:after="0"/>
        <w:jc w:val="center"/>
        <w:rPr>
          <w:sz w:val="26"/>
          <w:szCs w:val="26"/>
        </w:rPr>
      </w:pPr>
      <w:r>
        <w:rPr>
          <w:rFonts w:cs="Calibri" w:cstheme="minorHAnsi"/>
          <w:b/>
          <w:color w:val="000000"/>
          <w:sz w:val="26"/>
          <w:szCs w:val="26"/>
        </w:rPr>
        <w:t>Nestor Tissot</w:t>
      </w:r>
    </w:p>
    <w:p>
      <w:pPr>
        <w:pStyle w:val="Normal"/>
        <w:spacing w:before="120" w:after="0"/>
        <w:jc w:val="center"/>
        <w:rPr/>
      </w:pPr>
      <w:r>
        <w:rPr>
          <w:rStyle w:val="Fontepargpadro"/>
          <w:rFonts w:cs="Calibri" w:cstheme="minorHAnsi"/>
          <w:b/>
          <w:color w:val="000000"/>
          <w:sz w:val="26"/>
          <w:szCs w:val="26"/>
        </w:rPr>
        <w:t>Prefeito de Gramado</w:t>
      </w:r>
    </w:p>
    <w:sectPr>
      <w:headerReference w:type="default" r:id="rId2"/>
      <w:type w:val="nextPage"/>
      <w:pgSz w:w="11906" w:h="16838"/>
      <w:pgMar w:left="1701" w:right="850" w:gutter="0" w:header="720" w:top="2835" w:footer="0" w:bottom="124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jc w:val="center"/>
      <w:rPr/>
    </w:pPr>
    <w:r>
      <w:rPr/>
      <w:drawing>
        <wp:inline distT="0" distB="0" distL="0" distR="0">
          <wp:extent cx="3238500" cy="109855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3238500" cy="1098550"/>
                  </a:xfrm>
                  <a:prstGeom prst="rect">
                    <a:avLst/>
                  </a:prstGeom>
                </pic:spPr>
              </pic:pic>
            </a:graphicData>
          </a:graphic>
        </wp:inline>
      </w:drawing>
    </w:r>
  </w:p>
  <w:p>
    <w:pPr>
      <w:pStyle w:val="Normal"/>
      <w:spacing w:before="120" w:after="0"/>
      <w:jc w:val="center"/>
      <w:rPr>
        <w:rFonts w:ascii="Arial" w:hAnsi="Arial"/>
        <w:color w:val="000000"/>
        <w:sz w:val="24"/>
      </w:rPr>
    </w:pPr>
    <w:r>
      <w:rPr>
        <w:rFonts w:ascii="Arial" w:hAnsi="Arial"/>
        <w:color w:val="000000"/>
        <w:sz w:val="24"/>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suppressAutoHyphens w:val="true"/>
      <w:bidi w:val="0"/>
      <w:spacing w:before="120" w:after="120"/>
      <w:jc w:val="left"/>
    </w:pPr>
    <w:rPr>
      <w:rFonts w:ascii="Calibri" w:hAnsi="Calibri" w:eastAsia="Calibri" w:cs="" w:asciiTheme="minorHAnsi" w:cstheme="minorBidi" w:eastAsiaTheme="minorHAnsi" w:hAnsiTheme="minorHAnsi"/>
      <w:color w:val="auto"/>
      <w:kern w:val="0"/>
      <w:sz w:val="22"/>
      <w:szCs w:val="22"/>
      <w:lang w:val="pt-BR" w:eastAsia="pt-BR" w:bidi="pt-BR"/>
    </w:rPr>
  </w:style>
  <w:style w:type="paragraph" w:styleId="Ttulo1">
    <w:name w:val="Heading 1"/>
    <w:basedOn w:val="Normal"/>
    <w:next w:val="Normal"/>
    <w:link w:val="Ttulo1Char"/>
    <w:uiPriority w:val="9"/>
    <w:qFormat/>
    <w:rsid w:val="00841cd9"/>
    <w:pPr>
      <w:keepNext w:val="true"/>
      <w:keepLines/>
      <w:spacing w:before="480" w:after="12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har"/>
    <w:uiPriority w:val="9"/>
    <w:unhideWhenUsed/>
    <w:qFormat/>
    <w:rsid w:val="00841cd9"/>
    <w:pPr>
      <w:keepNext w:val="true"/>
      <w:keepLines/>
      <w:spacing w:before="200" w:after="12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Ttulo3Char"/>
    <w:uiPriority w:val="9"/>
    <w:unhideWhenUsed/>
    <w:qFormat/>
    <w:rsid w:val="00841cd9"/>
    <w:pPr>
      <w:keepNext w:val="true"/>
      <w:keepLines/>
      <w:spacing w:before="200" w:after="120"/>
      <w:outlineLvl w:val="2"/>
    </w:pPr>
    <w:rPr>
      <w:rFonts w:ascii="Cambria" w:hAnsi="Cambria" w:eastAsia="" w:cs="" w:asciiTheme="majorHAnsi" w:cstheme="majorBidi" w:eastAsiaTheme="majorEastAsia" w:hAnsiTheme="majorHAnsi"/>
      <w:b/>
      <w:bCs/>
      <w:color w:val="4F81BD" w:themeColor="accent1"/>
    </w:rPr>
  </w:style>
  <w:style w:type="paragraph" w:styleId="Ttulo4">
    <w:name w:val="Heading 4"/>
    <w:basedOn w:val="Normal"/>
    <w:next w:val="Normal"/>
    <w:link w:val="Ttulo4Char"/>
    <w:uiPriority w:val="9"/>
    <w:unhideWhenUsed/>
    <w:qFormat/>
    <w:rsid w:val="00841cd9"/>
    <w:pPr>
      <w:keepNext w:val="true"/>
      <w:keepLines/>
      <w:spacing w:before="200" w:after="12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41cd9"/>
    <w:rPr/>
  </w:style>
  <w:style w:type="character" w:styleId="Ttulo1Char" w:customStyle="1">
    <w:name w:val="Título 1 Char"/>
    <w:basedOn w:val="DefaultParagraphFont"/>
    <w:uiPriority w:val="9"/>
    <w:qFormat/>
    <w:rsid w:val="00841cd9"/>
    <w:rPr>
      <w:rFonts w:ascii="Cambria" w:hAnsi="Cambria" w:eastAsia="" w:cs="" w:asciiTheme="majorHAnsi" w:cstheme="majorBidi" w:eastAsiaTheme="majorEastAsia" w:hAnsiTheme="majorHAnsi"/>
      <w:b/>
      <w:bCs/>
      <w:color w:val="365F91" w:themeColor="accent1" w:themeShade="bf"/>
      <w:sz w:val="28"/>
      <w:szCs w:val="28"/>
    </w:rPr>
  </w:style>
  <w:style w:type="character" w:styleId="Ttulo2Char" w:customStyle="1">
    <w:name w:val="Título 2 Char"/>
    <w:basedOn w:val="DefaultParagraphFont"/>
    <w:uiPriority w:val="9"/>
    <w:qFormat/>
    <w:rsid w:val="00841cd9"/>
    <w:rPr>
      <w:rFonts w:ascii="Cambria" w:hAnsi="Cambria" w:eastAsia="" w:cs="" w:asciiTheme="majorHAnsi" w:cstheme="majorBidi" w:eastAsiaTheme="majorEastAsia" w:hAnsiTheme="majorHAnsi"/>
      <w:b/>
      <w:bCs/>
      <w:color w:val="4F81BD" w:themeColor="accent1"/>
      <w:sz w:val="26"/>
      <w:szCs w:val="26"/>
    </w:rPr>
  </w:style>
  <w:style w:type="character" w:styleId="Ttulo3Char" w:customStyle="1">
    <w:name w:val="Título 3 Char"/>
    <w:basedOn w:val="DefaultParagraphFont"/>
    <w:uiPriority w:val="9"/>
    <w:qFormat/>
    <w:rsid w:val="00841cd9"/>
    <w:rPr>
      <w:rFonts w:ascii="Cambria" w:hAnsi="Cambria" w:eastAsia="" w:cs="" w:asciiTheme="majorHAnsi" w:cstheme="majorBidi" w:eastAsiaTheme="majorEastAsia" w:hAnsiTheme="majorHAnsi"/>
      <w:b/>
      <w:bCs/>
      <w:color w:val="4F81BD" w:themeColor="accent1"/>
    </w:rPr>
  </w:style>
  <w:style w:type="character" w:styleId="Ttulo4Char" w:customStyle="1">
    <w:name w:val="Título 4 Char"/>
    <w:basedOn w:val="DefaultParagraphFont"/>
    <w:uiPriority w:val="9"/>
    <w:qFormat/>
    <w:rsid w:val="00841cd9"/>
    <w:rPr>
      <w:rFonts w:ascii="Cambria" w:hAnsi="Cambria" w:eastAsia="" w:cs="" w:asciiTheme="majorHAnsi" w:cstheme="majorBidi" w:eastAsiaTheme="majorEastAsia" w:hAnsiTheme="majorHAnsi"/>
      <w:b/>
      <w:bCs/>
      <w:i/>
      <w:iCs/>
      <w:color w:val="4F81BD" w:themeColor="accent1"/>
    </w:rPr>
  </w:style>
  <w:style w:type="character" w:styleId="SubttuloChar" w:customStyle="1">
    <w:name w:val="Subtítulo Char"/>
    <w:basedOn w:val="DefaultParagraphFont"/>
    <w:uiPriority w:val="11"/>
    <w:qFormat/>
    <w:rsid w:val="00841cd9"/>
    <w:rPr>
      <w:rFonts w:ascii="Cambria" w:hAnsi="Cambria" w:eastAsia="" w:cs="" w:asciiTheme="majorHAnsi" w:cstheme="majorBidi" w:eastAsiaTheme="majorEastAsia" w:hAnsiTheme="majorHAnsi"/>
      <w:i/>
      <w:iCs/>
      <w:color w:val="4F81BD" w:themeColor="accent1"/>
      <w:spacing w:val="15"/>
      <w:sz w:val="24"/>
      <w:szCs w:val="24"/>
    </w:rPr>
  </w:style>
  <w:style w:type="character" w:styleId="TtuloChar" w:customStyle="1">
    <w:name w:val="Título Char"/>
    <w:basedOn w:val="DefaultParagraphFont"/>
    <w:uiPriority w:val="10"/>
    <w:qFormat/>
    <w:rsid w:val="00841cd9"/>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Nfase">
    <w:name w:val="Emphasis"/>
    <w:basedOn w:val="DefaultParagraphFont"/>
    <w:uiPriority w:val="20"/>
    <w:qFormat/>
    <w:rsid w:val="00d1197d"/>
    <w:rPr>
      <w:i/>
      <w:iCs/>
    </w:rPr>
  </w:style>
  <w:style w:type="character" w:styleId="LinkdaInternet" w:customStyle="1">
    <w:name w:val="Hyperlink"/>
    <w:basedOn w:val="DefaultParagraphFont"/>
    <w:uiPriority w:val="99"/>
    <w:unhideWhenUsed/>
    <w:rPr>
      <w:color w:val="0000FF" w:themeColor="hyperlink"/>
      <w:u w:val="single"/>
    </w:rPr>
  </w:style>
  <w:style w:type="character" w:styleId="TextodebaloChar" w:customStyle="1">
    <w:name w:val="Texto de balão Char"/>
    <w:basedOn w:val="DefaultParagraphFont"/>
    <w:link w:val="BalloonText"/>
    <w:uiPriority w:val="99"/>
    <w:semiHidden/>
    <w:qFormat/>
    <w:rsid w:val="004b2739"/>
    <w:rPr>
      <w:rFonts w:ascii="Tahoma" w:hAnsi="Tahoma" w:cs="Tahoma"/>
      <w:sz w:val="16"/>
      <w:szCs w:val="16"/>
      <w:lang w:val="pt-BR" w:eastAsia="pt-BR" w:bidi="pt-BR"/>
    </w:rPr>
  </w:style>
  <w:style w:type="character" w:styleId="RodapChar" w:customStyle="1">
    <w:name w:val="Rodapé Char"/>
    <w:basedOn w:val="DefaultParagraphFont"/>
    <w:uiPriority w:val="99"/>
    <w:qFormat/>
    <w:rsid w:val="00d85f4c"/>
    <w:rPr>
      <w:lang w:val="pt-BR" w:eastAsia="pt-BR" w:bidi="pt-BR"/>
    </w:rPr>
  </w:style>
  <w:style w:type="character" w:styleId="Fontepargpadro">
    <w:name w:val="Fonte parág. padrão"/>
    <w:qFormat/>
    <w:rPr/>
  </w:style>
  <w:style w:type="character" w:styleId="Strong">
    <w:name w:val="Strong"/>
    <w:qFormat/>
    <w:rPr>
      <w:b/>
      <w:bCs/>
    </w:rPr>
  </w:style>
  <w:style w:type="character" w:styleId="WWCharLFO3LVL1">
    <w:name w:val="WW_CharLFO3LVL1"/>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2">
    <w:name w:val="WW_CharLFO3LVL2"/>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3">
    <w:name w:val="WW_CharLFO3LVL3"/>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4">
    <w:name w:val="WW_CharLFO3LVL4"/>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5">
    <w:name w:val="WW_CharLFO3LVL5"/>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6">
    <w:name w:val="WW_CharLFO3LVL6"/>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7">
    <w:name w:val="WW_CharLFO3LVL7"/>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8">
    <w:name w:val="WW_CharLFO3LVL8"/>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3LVL9">
    <w:name w:val="WW_CharLFO3LVL9"/>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1">
    <w:name w:val="WW_CharLFO4LVL1"/>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2">
    <w:name w:val="WW_CharLFO4LVL2"/>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3">
    <w:name w:val="WW_CharLFO4LVL3"/>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4">
    <w:name w:val="WW_CharLFO4LVL4"/>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5">
    <w:name w:val="WW_CharLFO4LVL5"/>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6">
    <w:name w:val="WW_CharLFO4LVL6"/>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7">
    <w:name w:val="WW_CharLFO4LVL7"/>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8">
    <w:name w:val="WW_CharLFO4LVL8"/>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4LVL9">
    <w:name w:val="WW_CharLFO4LVL9"/>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1">
    <w:name w:val="WW_CharLFO5LVL1"/>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2">
    <w:name w:val="WW_CharLFO5LVL2"/>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3">
    <w:name w:val="WW_CharLFO5LVL3"/>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4">
    <w:name w:val="WW_CharLFO5LVL4"/>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5">
    <w:name w:val="WW_CharLFO5LVL5"/>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6">
    <w:name w:val="WW_CharLFO5LVL6"/>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7">
    <w:name w:val="WW_CharLFO5LVL7"/>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8">
    <w:name w:val="WW_CharLFO5LVL8"/>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character" w:styleId="WWCharLFO5LVL9">
    <w:name w:val="WW_CharLFO5LVL9"/>
    <w:qFormat/>
    <w:rPr>
      <w:rFonts w:ascii="Calibri" w:hAnsi="Calibri" w:eastAsia="Calibri" w:cs="Calibri"/>
      <w:b w:val="false"/>
      <w:i w:val="false"/>
      <w:strike w:val="false"/>
      <w:dstrike w:val="false"/>
      <w:color w:val="000000"/>
      <w:position w:val="0"/>
      <w:sz w:val="24"/>
      <w:sz w:val="24"/>
      <w:szCs w:val="24"/>
      <w:u w:val="none" w:color="000000"/>
      <w:shd w:fill="auto" w:val="clear"/>
      <w:vertAlign w:val="baseli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uiPriority w:val="10"/>
    <w:qFormat/>
    <w:rsid w:val="00841cd9"/>
    <w:pPr>
      <w:pBdr>
        <w:bottom w:val="single" w:sz="8" w:space="4" w:color="4F81BD"/>
      </w:pBdr>
      <w:spacing w:before="12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ption1">
    <w:name w:val="caption1"/>
    <w:basedOn w:val="Normal"/>
    <w:next w:val="Normal"/>
    <w:uiPriority w:val="35"/>
    <w:semiHidden/>
    <w:unhideWhenUsed/>
    <w:qFormat/>
    <w:rsid w:val="007109c0"/>
    <w:pPr/>
    <w:rPr>
      <w:b/>
      <w:bCs/>
      <w:color w:val="4F81BD" w:themeColor="accent1"/>
      <w:sz w:val="18"/>
      <w:szCs w:val="1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ubttulo">
    <w:name w:val="Subtitle"/>
    <w:basedOn w:val="Normal"/>
    <w:next w:val="Normal"/>
    <w:link w:val="SubttuloChar"/>
    <w:uiPriority w:val="11"/>
    <w:qFormat/>
    <w:rsid w:val="00841cd9"/>
    <w:pPr>
      <w:ind w:left="86" w:hanging="0"/>
    </w:pPr>
    <w:rPr>
      <w:rFonts w:ascii="Cambria" w:hAnsi="Cambria" w:eastAsia="" w:cs="" w:asciiTheme="majorHAnsi" w:cstheme="majorBidi" w:eastAsiaTheme="majorEastAsia" w:hAnsiTheme="majorHAnsi"/>
      <w:i/>
      <w:iCs/>
      <w:color w:val="4F81BD" w:themeColor="accent1"/>
      <w:spacing w:val="15"/>
      <w:sz w:val="24"/>
      <w:szCs w:val="24"/>
    </w:rPr>
  </w:style>
  <w:style w:type="paragraph" w:styleId="BalloonText">
    <w:name w:val="Balloon Text"/>
    <w:basedOn w:val="Normal"/>
    <w:link w:val="TextodebaloChar"/>
    <w:uiPriority w:val="99"/>
    <w:semiHidden/>
    <w:unhideWhenUsed/>
    <w:qFormat/>
    <w:rsid w:val="004b2739"/>
    <w:pPr>
      <w:spacing w:before="0" w:after="0"/>
    </w:pPr>
    <w:rPr>
      <w:rFonts w:ascii="Tahoma" w:hAnsi="Tahoma" w:cs="Tahoma"/>
      <w:sz w:val="16"/>
      <w:szCs w:val="16"/>
    </w:rPr>
  </w:style>
  <w:style w:type="paragraph" w:styleId="ListParagraph">
    <w:name w:val="List Paragraph"/>
    <w:basedOn w:val="Normal"/>
    <w:uiPriority w:val="99"/>
    <w:unhideWhenUsed/>
    <w:qFormat/>
    <w:rsid w:val="00747357"/>
    <w:pPr>
      <w:spacing w:before="120" w:after="120"/>
      <w:ind w:left="720" w:hanging="0"/>
      <w:contextualSpacing/>
    </w:pPr>
    <w:rPr/>
  </w:style>
  <w:style w:type="paragraph" w:styleId="NormalWeb">
    <w:name w:val="Normal (Web)"/>
    <w:basedOn w:val="Normal"/>
    <w:uiPriority w:val="99"/>
    <w:semiHidden/>
    <w:unhideWhenUsed/>
    <w:qFormat/>
    <w:rsid w:val="0067246e"/>
    <w:pPr>
      <w:suppressAutoHyphens w:val="false"/>
      <w:spacing w:beforeAutospacing="1" w:afterAutospacing="1"/>
    </w:pPr>
    <w:rPr>
      <w:rFonts w:ascii="Times New Roman" w:hAnsi="Times New Roman" w:eastAsia="Times New Roman" w:cs="Times New Roman"/>
      <w:sz w:val="24"/>
      <w:szCs w:val="24"/>
      <w:lang w:bidi="ar-SA"/>
    </w:rPr>
  </w:style>
  <w:style w:type="paragraph" w:styleId="Rodap">
    <w:name w:val="Footer"/>
    <w:basedOn w:val="Normal"/>
    <w:link w:val="RodapChar"/>
    <w:uiPriority w:val="99"/>
    <w:unhideWhenUsed/>
    <w:rsid w:val="00d85f4c"/>
    <w:pPr>
      <w:tabs>
        <w:tab w:val="clear" w:pos="708"/>
        <w:tab w:val="center" w:pos="4252" w:leader="none"/>
        <w:tab w:val="right" w:pos="8504" w:leader="none"/>
      </w:tabs>
      <w:spacing w:before="0" w:after="0"/>
    </w:pPr>
    <w:rPr/>
  </w:style>
  <w:style w:type="paragraph" w:styleId="LO-Normal">
    <w:name w:val="LO-Normal"/>
    <w:qFormat/>
    <w:pPr>
      <w:widowControl/>
      <w:suppressAutoHyphens w:val="true"/>
      <w:bidi w:val="0"/>
      <w:spacing w:lineRule="auto" w:line="240" w:before="120" w:after="120"/>
      <w:jc w:val="left"/>
    </w:pPr>
    <w:rPr>
      <w:rFonts w:ascii="Calibri" w:hAnsi="Calibri" w:eastAsia="Calibri" w:cs="" w:asciiTheme="minorHAnsi" w:cstheme="minorBidi" w:eastAsiaTheme="minorHAnsi" w:hAnsiTheme="minorHAnsi"/>
      <w:color w:val="auto"/>
      <w:kern w:val="0"/>
      <w:sz w:val="22"/>
      <w:szCs w:val="22"/>
      <w:lang w:val="pt-BR" w:eastAsia="pt-BR" w:bidi="pt-BR"/>
    </w:rPr>
  </w:style>
  <w:style w:type="paragraph" w:styleId="LO-Normal0">
    <w:name w:val="LO-Normal0"/>
    <w:qFormat/>
    <w:pPr>
      <w:widowControl/>
      <w:suppressAutoHyphens w:val="true"/>
      <w:bidi w:val="0"/>
      <w:spacing w:lineRule="auto" w:line="240" w:before="120" w:after="120"/>
      <w:jc w:val="left"/>
    </w:pPr>
    <w:rPr>
      <w:rFonts w:ascii="Calibri" w:hAnsi="Calibri" w:eastAsia="Calibri" w:cs="" w:asciiTheme="minorHAnsi" w:cstheme="minorBidi" w:eastAsiaTheme="minorHAnsi" w:hAnsiTheme="minorHAnsi"/>
      <w:color w:val="auto"/>
      <w:kern w:val="0"/>
      <w:sz w:val="22"/>
      <w:szCs w:val="22"/>
      <w:lang w:val="pt-BR" w:eastAsia="pt-BR" w:bidi="pt-B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LO-Normal1">
    <w:name w:val="LO-Normal1"/>
    <w:qFormat/>
    <w:pPr>
      <w:widowControl/>
      <w:tabs>
        <w:tab w:val="clear" w:pos="708"/>
      </w:tabs>
      <w:suppressAutoHyphens w:val="true"/>
      <w:bidi w:val="0"/>
      <w:spacing w:lineRule="auto" w:line="264" w:before="0" w:after="218"/>
      <w:ind w:left="4700" w:right="298" w:hanging="5"/>
      <w:jc w:val="both"/>
    </w:pPr>
    <w:rPr>
      <w:rFonts w:ascii="Calibri" w:hAnsi="Calibri" w:eastAsia="Calibri" w:cs="Calibri" w:asciiTheme="minorHAnsi" w:eastAsiaTheme="minorHAnsi" w:hAnsiTheme="minorHAnsi"/>
      <w:color w:val="000000"/>
      <w:kern w:val="0"/>
      <w:sz w:val="22"/>
      <w:szCs w:val="22"/>
      <w:lang w:val="en-US" w:eastAsia="en-US" w:bidi="ar-SA"/>
    </w:rPr>
  </w:style>
  <w:style w:type="paragraph" w:styleId="LO-Normal2">
    <w:name w:val="LO-Normal2"/>
    <w:qFormat/>
    <w:pPr>
      <w:widowControl/>
      <w:tabs>
        <w:tab w:val="clear" w:pos="708"/>
      </w:tabs>
      <w:suppressAutoHyphens w:val="true"/>
      <w:bidi w:val="0"/>
      <w:spacing w:lineRule="auto" w:line="264" w:before="0" w:after="218"/>
      <w:ind w:left="4700" w:right="298" w:hanging="5"/>
      <w:jc w:val="both"/>
    </w:pPr>
    <w:rPr>
      <w:rFonts w:ascii="Calibri" w:hAnsi="Calibri" w:eastAsia="Calibri" w:cs="Calibri" w:asciiTheme="minorHAnsi" w:eastAsiaTheme="minorHAnsi" w:hAnsiTheme="minorHAnsi"/>
      <w:color w:val="000000"/>
      <w:kern w:val="0"/>
      <w:sz w:val="22"/>
      <w:szCs w:val="22"/>
      <w:lang w:val="en-US" w:eastAsia="en-US" w:bidi="ar-SA"/>
    </w:rPr>
  </w:style>
  <w:style w:type="paragraph" w:styleId="Citaes">
    <w:name w:val="Citações"/>
    <w:basedOn w:val="Normal"/>
    <w:qFormat/>
    <w:pPr>
      <w:spacing w:before="120" w:after="283"/>
      <w:ind w:left="567" w:right="567" w:hanging="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1237</TotalTime>
  <Application>LibreOffice/7.5.2.2$Windows_X86_64 LibreOffice_project/53bb9681a964705cf672590721dbc85eb4d0c3a2</Application>
  <AppVersion>15.0000</AppVersion>
  <Pages>65</Pages>
  <Words>17862</Words>
  <Characters>102420</Characters>
  <CharactersWithSpaces>120228</CharactersWithSpaces>
  <Paragraphs>790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2023-04-04T18:40:00Z</dcterms:created>
  <dc:creator>Felipe Catani</dc:creator>
  <dc:description/>
  <dc:language>pt-BR</dc:language>
  <cp:lastModifiedBy/>
  <cp:lastPrinted>2025-03-18T09:10:58Z</cp:lastPrinted>
  <dcterms:modified xsi:type="dcterms:W3CDTF">2026-05-05T08:34:04Z</dcterms:modified>
  <cp:revision>201</cp:revision>
  <dc:subject/>
  <dc:title/>
</cp:coreProperties>
</file>

<file path=docProps/custom.xml><?xml version="1.0" encoding="utf-8"?>
<Properties xmlns="http://schemas.openxmlformats.org/officeDocument/2006/custom-properties" xmlns:vt="http://schemas.openxmlformats.org/officeDocument/2006/docPropsVTypes"/>
</file>