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**PROJETO DE LEI Nº ___/2026**</w:t>
      </w:r>
    </w:p>
    <w:p>
      <w:pPr>
        <w:pStyle w:val="BodyText"/>
      </w:pPr>
      <w:r>
        <w:rPr>
          <w:b/>
          <w:bCs/>
        </w:rPr>
        <w:t xml:space="preserve">Dispõe sobre medidas de prevenção, conscientização e fiscalização da comercialização de dispositivos eletrônicos para fumar (cigarros eletrônicos, vapes e similares) no âmbito do Município e dá outras providências.</w:t>
      </w:r>
    </w:p>
    <w:p>
      <w:pPr>
        <w:pStyle w:val="BodyText"/>
      </w:pPr>
      <w:r>
        <w:rPr>
          <w:b/>
          <w:bCs/>
        </w:rPr>
        <w:t xml:space="preserve">Art. 1º</w:t>
      </w:r>
      <w:r>
        <w:t xml:space="preserve"> </w:t>
      </w:r>
      <w:r>
        <w:t xml:space="preserve">Esta Lei estabelece medidas de prevenção, conscientização e fiscalização relacionadas à comercialização e ao uso de dispositivos eletrônicos para fumar, visando à proteção da saúde pública, especialmente de crianças e adolescentes.</w:t>
      </w:r>
    </w:p>
    <w:p>
      <w:pPr>
        <w:pStyle w:val="BodyText"/>
      </w:pPr>
      <w:r>
        <w:rPr>
          <w:b/>
          <w:bCs/>
        </w:rPr>
        <w:t xml:space="preserve">Art. 2º</w:t>
      </w:r>
      <w:r>
        <w:t xml:space="preserve"> </w:t>
      </w:r>
      <w:r>
        <w:t xml:space="preserve">O Poder Executivo poderá promover campanhas educativas permanentes sobre os riscos à saúde decorrentes do uso de dispositivos eletrônicos para fumar, em parceria com as Secretarias Municipais competentes.</w:t>
      </w:r>
    </w:p>
    <w:p>
      <w:pPr>
        <w:pStyle w:val="BodyText"/>
      </w:pPr>
      <w:r>
        <w:rPr>
          <w:b/>
          <w:bCs/>
        </w:rPr>
        <w:t xml:space="preserve">Art. 3º</w:t>
      </w:r>
      <w:r>
        <w:t xml:space="preserve"> </w:t>
      </w:r>
      <w:r>
        <w:t xml:space="preserve">As escolas da rede pública municipal poderão desenvolver ações educativas, palestras, atividades pedagógicas e campanhas de conscientização sobre os prejuízos causados pelo uso de cigarros eletrônicos e demais dispositivos eletrônicos para fumar.</w:t>
      </w:r>
    </w:p>
    <w:p>
      <w:pPr>
        <w:pStyle w:val="BodyText"/>
      </w:pPr>
      <w:r>
        <w:t xml:space="preserve">Parágrafo único. As escolas particulares poderão aderir às ações previstas neste artigo, mediante parceria com o Município.</w:t>
      </w:r>
    </w:p>
    <w:p>
      <w:pPr>
        <w:pStyle w:val="BodyText"/>
      </w:pPr>
      <w:r>
        <w:rPr>
          <w:b/>
          <w:bCs/>
        </w:rPr>
        <w:t xml:space="preserve">Art. 4º</w:t>
      </w:r>
      <w:r>
        <w:t xml:space="preserve"> </w:t>
      </w:r>
      <w:r>
        <w:t xml:space="preserve">Compete aos órgãos municipais de fiscalização, no âmbito de suas atribuições legais, fiscalizar os estabelecimentos comerciais situados no Município quanto ao cumprimento da legislação vigente relativa à comercialização de dispositivos eletrônicos para fumar.</w:t>
      </w:r>
    </w:p>
    <w:p>
      <w:pPr>
        <w:pStyle w:val="BodyText"/>
      </w:pPr>
      <w:r>
        <w:rPr>
          <w:b/>
          <w:bCs/>
        </w:rPr>
        <w:t xml:space="preserve">Art. 5º</w:t>
      </w:r>
      <w:r>
        <w:t xml:space="preserve"> </w:t>
      </w:r>
      <w:r>
        <w:t xml:space="preserve">Constatadas irregularidades durante a fiscalização municipal, os órgãos competentes poderão adotar as medidas administrativas cabíveis e comunicar os fatos aos órgãos estaduais e federais responsáveis, quando necessário.</w:t>
      </w:r>
    </w:p>
    <w:p>
      <w:pPr>
        <w:pStyle w:val="BodyText"/>
      </w:pPr>
      <w:r>
        <w:rPr>
          <w:b/>
          <w:bCs/>
        </w:rPr>
        <w:t xml:space="preserve">Art. 6º</w:t>
      </w:r>
      <w:r>
        <w:t xml:space="preserve"> </w:t>
      </w:r>
      <w:r>
        <w:t xml:space="preserve">O Poder Executivo poderá disponibilizar canais para recebimento de denúncias relativas ao comércio irregular de dispositivos eletrônicos para fumar no Município.</w:t>
      </w:r>
    </w:p>
    <w:p>
      <w:pPr>
        <w:pStyle w:val="BodyText"/>
      </w:pPr>
      <w:r>
        <w:rPr>
          <w:b/>
          <w:bCs/>
        </w:rPr>
        <w:t xml:space="preserve">Art. 7º</w:t>
      </w:r>
      <w:r>
        <w:t xml:space="preserve"> </w:t>
      </w:r>
      <w:r>
        <w:t xml:space="preserve">O descumprimento das disposições desta Lei sujeitará o infrator às sanções administrativas previstas na legislação municipal aplicável, observados o contraditório e a ampla defesa, sem prejuízo das penalidades previstas na legislação estadual e federal.</w:t>
      </w:r>
    </w:p>
    <w:p>
      <w:pPr>
        <w:pStyle w:val="BodyText"/>
      </w:pPr>
      <w:r>
        <w:rPr>
          <w:b/>
          <w:bCs/>
        </w:rPr>
        <w:t xml:space="preserve">Art. 8º</w:t>
      </w:r>
      <w:r>
        <w:t xml:space="preserve"> </w:t>
      </w:r>
      <w:r>
        <w:t xml:space="preserve">As despesas decorrentes da execução desta Lei correrão por conta das dotações orçamentárias próprias, suplementadas, se necessário.</w:t>
      </w:r>
    </w:p>
    <w:p>
      <w:pPr>
        <w:pStyle w:val="BodyText"/>
      </w:pPr>
      <w:r>
        <w:rPr>
          <w:b/>
          <w:bCs/>
        </w:rPr>
        <w:t xml:space="preserve">Art. 9º</w:t>
      </w:r>
      <w:r>
        <w:t xml:space="preserve"> </w:t>
      </w:r>
      <w:r>
        <w:t xml:space="preserve">Esta Lei entra em vigor na data de sua publicação.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2026-07-02T14:00:58Z</dcterms:created>
  <dcterms:modified xsi:type="dcterms:W3CDTF">2026-07-02T14:00:58Z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