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6C0" w:rsidRDefault="009726C0" w:rsidP="009726C0">
      <w:pPr>
        <w:spacing w:after="0" w:line="240" w:lineRule="auto"/>
        <w:jc w:val="center"/>
      </w:pPr>
      <w:r>
        <w:rPr>
          <w:rFonts w:eastAsiaTheme="minorEastAsia"/>
        </w:rPr>
        <w:object w:dxaOrig="3885" w:dyaOrig="3885">
          <v:rect id="rectole0000000000" o:spid="_x0000_i1025" style="width:194.25pt;height:194.25pt" o:ole="" o:preferrelative="t" stroked="f">
            <v:imagedata r:id="rId5" o:title=""/>
          </v:rect>
          <o:OLEObject Type="Embed" ProgID="StaticMetafile" ShapeID="rectole0000000000" DrawAspect="Content" ObjectID="_1619593920" r:id="rId6"/>
        </w:object>
      </w:r>
    </w:p>
    <w:p w:rsidR="009726C0" w:rsidRDefault="009726C0" w:rsidP="009726C0">
      <w:pPr>
        <w:spacing w:after="0" w:line="240" w:lineRule="auto"/>
        <w:jc w:val="center"/>
      </w:pPr>
    </w:p>
    <w:p w:rsidR="009726C0" w:rsidRDefault="009726C0" w:rsidP="009726C0">
      <w:pPr>
        <w:spacing w:after="0" w:line="240" w:lineRule="auto"/>
        <w:jc w:val="center"/>
      </w:pPr>
    </w:p>
    <w:p w:rsidR="009726C0" w:rsidRDefault="009726C0" w:rsidP="009726C0">
      <w:pPr>
        <w:spacing w:after="0"/>
        <w:ind w:firstLine="141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Campo Bom, 16 de maio de 2019</w:t>
      </w:r>
    </w:p>
    <w:p w:rsidR="009726C0" w:rsidRDefault="009726C0" w:rsidP="009726C0">
      <w:pPr>
        <w:spacing w:after="0"/>
        <w:ind w:firstLine="1418"/>
        <w:jc w:val="right"/>
        <w:rPr>
          <w:rFonts w:ascii="Arial" w:hAnsi="Arial" w:cs="Arial"/>
          <w:sz w:val="24"/>
          <w:szCs w:val="24"/>
        </w:rPr>
      </w:pPr>
    </w:p>
    <w:p w:rsidR="009726C0" w:rsidRDefault="009726C0" w:rsidP="009726C0">
      <w:pPr>
        <w:spacing w:after="0"/>
        <w:ind w:firstLine="1418"/>
        <w:jc w:val="right"/>
        <w:rPr>
          <w:rFonts w:ascii="Arial" w:hAnsi="Arial" w:cs="Arial"/>
          <w:sz w:val="24"/>
          <w:szCs w:val="24"/>
        </w:rPr>
      </w:pPr>
    </w:p>
    <w:p w:rsidR="000F72AF" w:rsidRDefault="000F72AF" w:rsidP="000F72AF">
      <w:pPr>
        <w:jc w:val="both"/>
        <w:rPr>
          <w:rFonts w:ascii="Arial" w:hAnsi="Arial" w:cs="Arial"/>
          <w:sz w:val="24"/>
          <w:szCs w:val="24"/>
        </w:rPr>
      </w:pPr>
    </w:p>
    <w:p w:rsidR="000F72AF" w:rsidRDefault="000F72AF" w:rsidP="000F72A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Ementa: </w:t>
      </w:r>
    </w:p>
    <w:p w:rsidR="000F72AF" w:rsidRPr="000F72AF" w:rsidRDefault="000F72AF" w:rsidP="000F72AF">
      <w:pPr>
        <w:ind w:left="3969"/>
        <w:jc w:val="both"/>
        <w:rPr>
          <w:rFonts w:ascii="Arial" w:hAnsi="Arial" w:cs="Arial"/>
          <w:b/>
          <w:sz w:val="24"/>
          <w:szCs w:val="24"/>
        </w:rPr>
      </w:pPr>
      <w:r w:rsidRPr="000F72AF">
        <w:rPr>
          <w:rFonts w:ascii="Arial" w:hAnsi="Arial" w:cs="Arial"/>
          <w:b/>
          <w:sz w:val="24"/>
          <w:szCs w:val="24"/>
        </w:rPr>
        <w:t>“Dá nova redação ao inciso IV do Art. 7º da Lei n° 3507 de 15 de dezembro de 2009 e dá outras providências”.</w:t>
      </w:r>
    </w:p>
    <w:p w:rsidR="000F72AF" w:rsidRDefault="000F72AF" w:rsidP="000F72AF">
      <w:pPr>
        <w:ind w:left="3969"/>
        <w:jc w:val="both"/>
        <w:rPr>
          <w:rFonts w:ascii="Arial" w:hAnsi="Arial" w:cs="Arial"/>
          <w:sz w:val="24"/>
          <w:szCs w:val="24"/>
        </w:rPr>
      </w:pPr>
    </w:p>
    <w:p w:rsidR="000F72AF" w:rsidRDefault="000F72AF" w:rsidP="000F72A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1 - Dá redação original do Art. 7º, inciso IV da Lei Municipal n° 3507 de 15 de dezembro de 2009:</w:t>
      </w:r>
    </w:p>
    <w:p w:rsidR="000F72AF" w:rsidRDefault="000F72AF" w:rsidP="000F72AF">
      <w:pPr>
        <w:jc w:val="both"/>
        <w:rPr>
          <w:rFonts w:ascii="Arial" w:hAnsi="Arial" w:cs="Arial"/>
          <w:sz w:val="24"/>
          <w:szCs w:val="24"/>
        </w:rPr>
      </w:pPr>
    </w:p>
    <w:p w:rsidR="000F72AF" w:rsidRDefault="000F72AF" w:rsidP="000F72AF">
      <w:pPr>
        <w:ind w:left="4111"/>
        <w:jc w:val="both"/>
        <w:rPr>
          <w:rFonts w:ascii="Arial" w:hAnsi="Arial" w:cs="Arial"/>
          <w:sz w:val="24"/>
          <w:szCs w:val="24"/>
        </w:rPr>
      </w:pPr>
      <w:r w:rsidRPr="00EB786B">
        <w:rPr>
          <w:rFonts w:ascii="Arial" w:hAnsi="Arial" w:cs="Arial"/>
          <w:b/>
          <w:sz w:val="24"/>
          <w:szCs w:val="24"/>
        </w:rPr>
        <w:t>Art. 7º -</w:t>
      </w:r>
      <w:r>
        <w:rPr>
          <w:rFonts w:ascii="Arial" w:hAnsi="Arial" w:cs="Arial"/>
          <w:sz w:val="24"/>
          <w:szCs w:val="24"/>
        </w:rPr>
        <w:t xml:space="preserve"> Não será concedida licença para o exercício do comércio ambulante em vias públicas, relativamente às seguintes atividades:</w:t>
      </w:r>
    </w:p>
    <w:p w:rsidR="000F72AF" w:rsidRDefault="000F72AF" w:rsidP="000F72AF">
      <w:pPr>
        <w:ind w:left="4111"/>
        <w:jc w:val="both"/>
        <w:rPr>
          <w:rFonts w:ascii="Arial" w:hAnsi="Arial" w:cs="Arial"/>
          <w:sz w:val="24"/>
          <w:szCs w:val="24"/>
        </w:rPr>
      </w:pPr>
    </w:p>
    <w:p w:rsidR="000F72AF" w:rsidRDefault="000F72AF" w:rsidP="000F72AF">
      <w:pPr>
        <w:ind w:left="4111"/>
        <w:jc w:val="both"/>
        <w:rPr>
          <w:rFonts w:ascii="Arial" w:hAnsi="Arial" w:cs="Arial"/>
          <w:sz w:val="24"/>
          <w:szCs w:val="24"/>
        </w:rPr>
      </w:pPr>
      <w:r w:rsidRPr="00EB786B">
        <w:rPr>
          <w:rFonts w:ascii="Arial" w:hAnsi="Arial" w:cs="Arial"/>
          <w:b/>
          <w:sz w:val="24"/>
          <w:szCs w:val="24"/>
        </w:rPr>
        <w:t xml:space="preserve">IV – </w:t>
      </w:r>
      <w:r w:rsidR="009726C0">
        <w:rPr>
          <w:rFonts w:ascii="Arial" w:hAnsi="Arial" w:cs="Arial"/>
          <w:sz w:val="24"/>
          <w:szCs w:val="24"/>
        </w:rPr>
        <w:t>Comércio</w:t>
      </w:r>
      <w:r>
        <w:rPr>
          <w:rFonts w:ascii="Arial" w:hAnsi="Arial" w:cs="Arial"/>
          <w:sz w:val="24"/>
          <w:szCs w:val="24"/>
        </w:rPr>
        <w:t xml:space="preserve"> de bebidas alcoólicas;</w:t>
      </w:r>
    </w:p>
    <w:p w:rsidR="000F72AF" w:rsidRDefault="000F72AF" w:rsidP="000F72AF">
      <w:pPr>
        <w:jc w:val="both"/>
        <w:rPr>
          <w:rFonts w:ascii="Arial" w:hAnsi="Arial" w:cs="Arial"/>
          <w:sz w:val="24"/>
          <w:szCs w:val="24"/>
        </w:rPr>
      </w:pPr>
    </w:p>
    <w:p w:rsidR="000F72AF" w:rsidRDefault="000F72AF" w:rsidP="000F72A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2 - </w:t>
      </w:r>
      <w:r w:rsidR="009726C0">
        <w:rPr>
          <w:rFonts w:ascii="Arial" w:hAnsi="Arial" w:cs="Arial"/>
          <w:sz w:val="24"/>
          <w:szCs w:val="24"/>
        </w:rPr>
        <w:t>Dá nova</w:t>
      </w:r>
      <w:r>
        <w:rPr>
          <w:rFonts w:ascii="Arial" w:hAnsi="Arial" w:cs="Arial"/>
          <w:sz w:val="24"/>
          <w:szCs w:val="24"/>
        </w:rPr>
        <w:t xml:space="preserve"> redação ao inciso IV do Art. 7º da Lei Municipal n° 3507 de 15 de dezembro de 2009:</w:t>
      </w:r>
    </w:p>
    <w:p w:rsidR="000F72AF" w:rsidRDefault="000F72AF" w:rsidP="000F72AF">
      <w:pPr>
        <w:jc w:val="both"/>
        <w:rPr>
          <w:rFonts w:ascii="Arial" w:hAnsi="Arial" w:cs="Arial"/>
          <w:sz w:val="24"/>
          <w:szCs w:val="24"/>
        </w:rPr>
      </w:pPr>
    </w:p>
    <w:p w:rsidR="000F72AF" w:rsidRDefault="000F72AF" w:rsidP="000F72AF">
      <w:pPr>
        <w:ind w:left="4111"/>
        <w:jc w:val="both"/>
        <w:rPr>
          <w:rFonts w:ascii="Arial" w:hAnsi="Arial" w:cs="Arial"/>
          <w:sz w:val="24"/>
          <w:szCs w:val="24"/>
        </w:rPr>
      </w:pPr>
      <w:r w:rsidRPr="00EB786B">
        <w:rPr>
          <w:rFonts w:ascii="Arial" w:hAnsi="Arial" w:cs="Arial"/>
          <w:b/>
          <w:sz w:val="24"/>
          <w:szCs w:val="24"/>
        </w:rPr>
        <w:t>Art. 7º -</w:t>
      </w:r>
      <w:r>
        <w:rPr>
          <w:rFonts w:ascii="Arial" w:hAnsi="Arial" w:cs="Arial"/>
          <w:sz w:val="24"/>
          <w:szCs w:val="24"/>
        </w:rPr>
        <w:t xml:space="preserve"> Não será concedida licença para o exercício do comércio ambulante em </w:t>
      </w:r>
      <w:r>
        <w:rPr>
          <w:rFonts w:ascii="Arial" w:hAnsi="Arial" w:cs="Arial"/>
          <w:sz w:val="24"/>
          <w:szCs w:val="24"/>
        </w:rPr>
        <w:lastRenderedPageBreak/>
        <w:t>vias públicas, relativamente às seguintes atividades:</w:t>
      </w:r>
    </w:p>
    <w:p w:rsidR="000F72AF" w:rsidRDefault="000F72AF" w:rsidP="000F72AF">
      <w:pPr>
        <w:ind w:left="4111"/>
        <w:jc w:val="both"/>
        <w:rPr>
          <w:rFonts w:ascii="Arial" w:hAnsi="Arial" w:cs="Arial"/>
          <w:sz w:val="24"/>
          <w:szCs w:val="24"/>
        </w:rPr>
      </w:pPr>
    </w:p>
    <w:p w:rsidR="000F72AF" w:rsidRDefault="000F72AF" w:rsidP="000F72AF">
      <w:pPr>
        <w:ind w:left="4111"/>
        <w:jc w:val="both"/>
        <w:rPr>
          <w:rFonts w:ascii="Arial" w:hAnsi="Arial" w:cs="Arial"/>
          <w:sz w:val="24"/>
          <w:szCs w:val="24"/>
        </w:rPr>
      </w:pPr>
      <w:r w:rsidRPr="00EB786B">
        <w:rPr>
          <w:rFonts w:ascii="Arial" w:hAnsi="Arial" w:cs="Arial"/>
          <w:b/>
          <w:sz w:val="24"/>
          <w:szCs w:val="24"/>
        </w:rPr>
        <w:t>IV –</w:t>
      </w:r>
      <w:r>
        <w:rPr>
          <w:rFonts w:ascii="Arial" w:hAnsi="Arial" w:cs="Arial"/>
          <w:sz w:val="24"/>
          <w:szCs w:val="24"/>
        </w:rPr>
        <w:t xml:space="preserve"> </w:t>
      </w:r>
      <w:r w:rsidR="009726C0">
        <w:rPr>
          <w:rFonts w:ascii="Arial" w:hAnsi="Arial" w:cs="Arial"/>
          <w:sz w:val="24"/>
          <w:szCs w:val="24"/>
        </w:rPr>
        <w:t>Comércio</w:t>
      </w:r>
      <w:r>
        <w:rPr>
          <w:rFonts w:ascii="Arial" w:hAnsi="Arial" w:cs="Arial"/>
          <w:sz w:val="24"/>
          <w:szCs w:val="24"/>
        </w:rPr>
        <w:t xml:space="preserve"> de bebidas alcoólicas, salvo o comércio de cervejas em latas de alumínio;</w:t>
      </w:r>
    </w:p>
    <w:p w:rsidR="009726C0" w:rsidRDefault="009726C0" w:rsidP="000F72AF">
      <w:pPr>
        <w:ind w:left="4111"/>
        <w:jc w:val="both"/>
        <w:rPr>
          <w:rFonts w:ascii="Arial" w:hAnsi="Arial" w:cs="Arial"/>
          <w:sz w:val="24"/>
          <w:szCs w:val="24"/>
        </w:rPr>
      </w:pPr>
    </w:p>
    <w:p w:rsidR="009726C0" w:rsidRDefault="009726C0" w:rsidP="009726C0">
      <w:pPr>
        <w:rPr>
          <w:rFonts w:ascii="Arial" w:hAnsi="Arial" w:cs="Arial"/>
          <w:sz w:val="24"/>
          <w:szCs w:val="24"/>
        </w:rPr>
      </w:pPr>
    </w:p>
    <w:p w:rsidR="009726C0" w:rsidRDefault="009726C0" w:rsidP="009726C0">
      <w:pPr>
        <w:rPr>
          <w:rFonts w:ascii="Arial" w:hAnsi="Arial" w:cs="Arial"/>
          <w:sz w:val="24"/>
          <w:szCs w:val="24"/>
        </w:rPr>
      </w:pPr>
    </w:p>
    <w:p w:rsidR="005E4020" w:rsidRPr="009726C0" w:rsidRDefault="005E4020" w:rsidP="009726C0">
      <w:pPr>
        <w:rPr>
          <w:rFonts w:ascii="Arial" w:hAnsi="Arial" w:cs="Arial"/>
          <w:sz w:val="24"/>
          <w:szCs w:val="24"/>
        </w:rPr>
      </w:pPr>
    </w:p>
    <w:p w:rsidR="000F72AF" w:rsidRDefault="005E4020" w:rsidP="005E4020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_____________________________________</w:t>
      </w:r>
    </w:p>
    <w:p w:rsidR="005E4020" w:rsidRDefault="005E4020" w:rsidP="005E402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Paulo César Lima Tigre</w:t>
      </w:r>
    </w:p>
    <w:p w:rsidR="005E4020" w:rsidRDefault="005E4020" w:rsidP="005E402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do MDB</w:t>
      </w:r>
    </w:p>
    <w:bookmarkEnd w:id="0"/>
    <w:p w:rsidR="000F72AF" w:rsidRDefault="000F72AF" w:rsidP="005E4020">
      <w:pPr>
        <w:jc w:val="center"/>
        <w:rPr>
          <w:rFonts w:ascii="Arial" w:hAnsi="Arial" w:cs="Arial"/>
          <w:sz w:val="24"/>
          <w:szCs w:val="24"/>
        </w:rPr>
      </w:pPr>
    </w:p>
    <w:p w:rsidR="000F72AF" w:rsidRDefault="000F72AF" w:rsidP="000F72AF">
      <w:pPr>
        <w:jc w:val="both"/>
        <w:rPr>
          <w:rFonts w:ascii="Arial" w:hAnsi="Arial" w:cs="Arial"/>
          <w:sz w:val="24"/>
          <w:szCs w:val="24"/>
        </w:rPr>
      </w:pPr>
    </w:p>
    <w:p w:rsidR="000F72AF" w:rsidRPr="000F72AF" w:rsidRDefault="000F72AF" w:rsidP="000F72AF">
      <w:pPr>
        <w:jc w:val="both"/>
        <w:rPr>
          <w:rFonts w:ascii="Arial" w:hAnsi="Arial" w:cs="Arial"/>
          <w:sz w:val="24"/>
          <w:szCs w:val="24"/>
        </w:rPr>
      </w:pPr>
    </w:p>
    <w:sectPr w:rsidR="000F72AF" w:rsidRPr="000F72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784731"/>
    <w:multiLevelType w:val="hybridMultilevel"/>
    <w:tmpl w:val="D39E1376"/>
    <w:lvl w:ilvl="0" w:tplc="04160001">
      <w:start w:val="1"/>
      <w:numFmt w:val="bullet"/>
      <w:lvlText w:val=""/>
      <w:lvlJc w:val="left"/>
      <w:pPr>
        <w:ind w:left="483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5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2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9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7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4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1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8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59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2AF"/>
    <w:rsid w:val="000F72AF"/>
    <w:rsid w:val="005E4020"/>
    <w:rsid w:val="009726C0"/>
    <w:rsid w:val="009E3B7F"/>
    <w:rsid w:val="00CA4B1B"/>
    <w:rsid w:val="00EB786B"/>
    <w:rsid w:val="00FB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AACB5"/>
  <w15:chartTrackingRefBased/>
  <w15:docId w15:val="{319A4B14-1A4D-4389-9A19-288A50066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726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8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Juridico</dc:creator>
  <cp:keywords/>
  <dc:description/>
  <cp:lastModifiedBy>DENIAN</cp:lastModifiedBy>
  <cp:revision>3</cp:revision>
  <dcterms:created xsi:type="dcterms:W3CDTF">2019-05-16T18:24:00Z</dcterms:created>
  <dcterms:modified xsi:type="dcterms:W3CDTF">2019-05-17T13:26:00Z</dcterms:modified>
</cp:coreProperties>
</file>