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82D6" w14:textId="77777777" w:rsidR="00FB4B97" w:rsidRDefault="00FB4B97" w:rsidP="00B140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CD2D0C" w14:textId="77777777" w:rsidR="00FB4B97" w:rsidRDefault="00FB4B97" w:rsidP="00B140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487CA2" w14:textId="77777777" w:rsidR="00FB4B97" w:rsidRDefault="00FB4B97" w:rsidP="00B140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2BD020" w14:textId="77777777" w:rsidR="003266FB" w:rsidRDefault="003266FB" w:rsidP="004B5A0F">
      <w:pPr>
        <w:pStyle w:val="Corpodetexto"/>
        <w:rPr>
          <w:rFonts w:ascii="Arial" w:hAnsi="Arial" w:cs="Arial"/>
          <w:b/>
          <w:bCs/>
          <w:sz w:val="30"/>
          <w:szCs w:val="30"/>
        </w:rPr>
      </w:pPr>
    </w:p>
    <w:p w14:paraId="182F577F" w14:textId="77777777" w:rsidR="00A411D4" w:rsidRDefault="00A411D4" w:rsidP="00815B78">
      <w:pPr>
        <w:pStyle w:val="Corpodetex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2D8E5A88" w14:textId="04379945" w:rsidR="002D39F2" w:rsidRDefault="002D39F2" w:rsidP="00815B78">
      <w:pPr>
        <w:pStyle w:val="Corpodetexto"/>
        <w:jc w:val="center"/>
        <w:rPr>
          <w:rFonts w:ascii="Arial" w:hAnsi="Arial" w:cs="Arial"/>
          <w:b/>
          <w:bCs/>
          <w:sz w:val="30"/>
          <w:szCs w:val="30"/>
        </w:rPr>
      </w:pPr>
      <w:r w:rsidRPr="000B0953">
        <w:rPr>
          <w:rFonts w:ascii="Arial" w:hAnsi="Arial" w:cs="Arial"/>
          <w:b/>
          <w:bCs/>
          <w:sz w:val="30"/>
          <w:szCs w:val="30"/>
        </w:rPr>
        <w:t xml:space="preserve">PARECER JURÍDICO Nº </w:t>
      </w:r>
      <w:r w:rsidR="00A411D4">
        <w:rPr>
          <w:rFonts w:ascii="Arial" w:hAnsi="Arial" w:cs="Arial"/>
          <w:b/>
          <w:bCs/>
          <w:sz w:val="30"/>
          <w:szCs w:val="30"/>
        </w:rPr>
        <w:t>09</w:t>
      </w:r>
      <w:r w:rsidR="000C35CF">
        <w:rPr>
          <w:rFonts w:ascii="Arial" w:hAnsi="Arial" w:cs="Arial"/>
          <w:b/>
          <w:bCs/>
          <w:sz w:val="30"/>
          <w:szCs w:val="30"/>
        </w:rPr>
        <w:t>5</w:t>
      </w:r>
      <w:r w:rsidRPr="002C04BB">
        <w:rPr>
          <w:rFonts w:ascii="Arial" w:hAnsi="Arial" w:cs="Arial"/>
          <w:b/>
          <w:bCs/>
          <w:sz w:val="30"/>
          <w:szCs w:val="30"/>
        </w:rPr>
        <w:t>/2</w:t>
      </w:r>
      <w:r w:rsidRPr="000B0953">
        <w:rPr>
          <w:rFonts w:ascii="Arial" w:hAnsi="Arial" w:cs="Arial"/>
          <w:b/>
          <w:bCs/>
          <w:sz w:val="30"/>
          <w:szCs w:val="30"/>
        </w:rPr>
        <w:t>026</w:t>
      </w:r>
    </w:p>
    <w:p w14:paraId="4933D44B" w14:textId="77777777" w:rsidR="002D39F2" w:rsidRDefault="002D39F2" w:rsidP="00B14025">
      <w:pPr>
        <w:pStyle w:val="Corpodetexto"/>
        <w:rPr>
          <w:rFonts w:ascii="Arial" w:hAnsi="Arial" w:cs="Arial"/>
          <w:b/>
          <w:bCs/>
        </w:rPr>
      </w:pPr>
    </w:p>
    <w:p w14:paraId="2F77A4D0" w14:textId="5043D052" w:rsidR="0038552C" w:rsidRPr="00815B78" w:rsidRDefault="0038552C" w:rsidP="0038552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  <w:r w:rsidRPr="00815B78">
        <w:rPr>
          <w:rFonts w:ascii="Arial" w:eastAsia="Times New Roman" w:hAnsi="Arial" w:cs="Arial"/>
          <w:b/>
          <w:bCs/>
          <w:sz w:val="21"/>
          <w:szCs w:val="21"/>
          <w:lang w:eastAsia="pt-BR"/>
        </w:rPr>
        <w:t xml:space="preserve">Assunto: </w:t>
      </w:r>
      <w:r w:rsidRPr="00815B78">
        <w:rPr>
          <w:rFonts w:ascii="Arial" w:eastAsia="Times New Roman" w:hAnsi="Arial" w:cs="Arial"/>
          <w:sz w:val="21"/>
          <w:szCs w:val="21"/>
          <w:lang w:eastAsia="pt-BR"/>
        </w:rPr>
        <w:t xml:space="preserve">Projeto de Lei nº </w:t>
      </w:r>
      <w:r w:rsidR="00A411D4">
        <w:rPr>
          <w:rFonts w:ascii="Arial" w:eastAsia="Times New Roman" w:hAnsi="Arial" w:cs="Arial"/>
          <w:sz w:val="21"/>
          <w:szCs w:val="21"/>
          <w:lang w:eastAsia="pt-BR"/>
        </w:rPr>
        <w:t>0</w:t>
      </w:r>
      <w:r w:rsidR="000C35CF">
        <w:rPr>
          <w:rFonts w:ascii="Arial" w:eastAsia="Times New Roman" w:hAnsi="Arial" w:cs="Arial"/>
          <w:sz w:val="21"/>
          <w:szCs w:val="21"/>
          <w:lang w:eastAsia="pt-BR"/>
        </w:rPr>
        <w:t>42</w:t>
      </w:r>
      <w:r w:rsidRPr="00815B78">
        <w:rPr>
          <w:rFonts w:ascii="Arial" w:eastAsia="Times New Roman" w:hAnsi="Arial" w:cs="Arial"/>
          <w:sz w:val="21"/>
          <w:szCs w:val="21"/>
          <w:lang w:eastAsia="pt-BR"/>
        </w:rPr>
        <w:t>/2026</w:t>
      </w:r>
    </w:p>
    <w:p w14:paraId="1E56FA29" w14:textId="74F10240" w:rsidR="00D52513" w:rsidRPr="00815B78" w:rsidRDefault="0038552C" w:rsidP="00D5251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815B78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Origem</w:t>
      </w:r>
      <w:r w:rsidR="00D52513" w:rsidRPr="00815B78">
        <w:rPr>
          <w:rFonts w:ascii="Arial" w:eastAsia="Times New Roman" w:hAnsi="Arial" w:cs="Arial"/>
          <w:sz w:val="21"/>
          <w:szCs w:val="21"/>
          <w:lang w:eastAsia="pt-BR"/>
        </w:rPr>
        <w:t xml:space="preserve">: </w:t>
      </w:r>
      <w:r w:rsidRPr="00815B78">
        <w:rPr>
          <w:rFonts w:ascii="Arial" w:eastAsia="Times New Roman" w:hAnsi="Arial" w:cs="Arial"/>
          <w:sz w:val="21"/>
          <w:szCs w:val="21"/>
          <w:lang w:eastAsia="pt-BR"/>
        </w:rPr>
        <w:t>Poder Executivo Municipal</w:t>
      </w:r>
    </w:p>
    <w:p w14:paraId="4EA3A27D" w14:textId="5970BC17" w:rsidR="00DA7672" w:rsidRDefault="00D52513" w:rsidP="00DA767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815B78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Ementa/Objeto</w:t>
      </w:r>
      <w:r w:rsidRPr="00815B78">
        <w:rPr>
          <w:rFonts w:ascii="Arial" w:eastAsia="Times New Roman" w:hAnsi="Arial" w:cs="Arial"/>
          <w:sz w:val="21"/>
          <w:szCs w:val="21"/>
          <w:lang w:eastAsia="pt-BR"/>
        </w:rPr>
        <w:t xml:space="preserve">: </w:t>
      </w:r>
      <w:r w:rsidR="000C35CF" w:rsidRPr="000C35CF">
        <w:rPr>
          <w:rFonts w:ascii="Arial" w:eastAsia="Times New Roman" w:hAnsi="Arial" w:cs="Arial"/>
          <w:sz w:val="21"/>
          <w:szCs w:val="21"/>
          <w:lang w:eastAsia="pt-BR"/>
        </w:rPr>
        <w:t>Abertura de créditos especiais no valor de R$ 145.000,00</w:t>
      </w:r>
      <w:r w:rsidR="00DA7672" w:rsidRPr="00DA7672">
        <w:rPr>
          <w:rFonts w:ascii="Arial" w:eastAsia="Times New Roman" w:hAnsi="Arial" w:cs="Arial"/>
          <w:sz w:val="21"/>
          <w:szCs w:val="21"/>
          <w:lang w:eastAsia="pt-BR"/>
        </w:rPr>
        <w:t xml:space="preserve">. Viabilidade </w:t>
      </w:r>
      <w:r w:rsidR="00A411D4">
        <w:rPr>
          <w:rFonts w:ascii="Arial" w:eastAsia="Times New Roman" w:hAnsi="Arial" w:cs="Arial"/>
          <w:sz w:val="21"/>
          <w:szCs w:val="21"/>
          <w:lang w:eastAsia="pt-BR"/>
        </w:rPr>
        <w:t>J</w:t>
      </w:r>
      <w:r w:rsidR="00DA7672" w:rsidRPr="00DA7672">
        <w:rPr>
          <w:rFonts w:ascii="Arial" w:eastAsia="Times New Roman" w:hAnsi="Arial" w:cs="Arial"/>
          <w:sz w:val="21"/>
          <w:szCs w:val="21"/>
          <w:lang w:eastAsia="pt-BR"/>
        </w:rPr>
        <w:t xml:space="preserve">urídica. Constitucionalidade. Parecer </w:t>
      </w:r>
      <w:r w:rsidR="00DA7672">
        <w:rPr>
          <w:rFonts w:ascii="Arial" w:eastAsia="Times New Roman" w:hAnsi="Arial" w:cs="Arial"/>
          <w:sz w:val="21"/>
          <w:szCs w:val="21"/>
          <w:lang w:eastAsia="pt-BR"/>
        </w:rPr>
        <w:t>F</w:t>
      </w:r>
      <w:r w:rsidR="00DA7672" w:rsidRPr="00DA7672">
        <w:rPr>
          <w:rFonts w:ascii="Arial" w:eastAsia="Times New Roman" w:hAnsi="Arial" w:cs="Arial"/>
          <w:sz w:val="21"/>
          <w:szCs w:val="21"/>
          <w:lang w:eastAsia="pt-BR"/>
        </w:rPr>
        <w:t xml:space="preserve">avorável.  </w:t>
      </w:r>
    </w:p>
    <w:p w14:paraId="11237787" w14:textId="77777777" w:rsidR="00DA7672" w:rsidRDefault="00DA7672" w:rsidP="00DA767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80D0EBE" w14:textId="77777777" w:rsidR="00DA7672" w:rsidRDefault="00DA7672" w:rsidP="00DA767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7D17561" w14:textId="18AD3669" w:rsidR="002D39F2" w:rsidRPr="00815B78" w:rsidRDefault="002D39F2" w:rsidP="009E1554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  <w:r w:rsidRPr="00815B78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I – RELATÓRIO</w:t>
      </w:r>
    </w:p>
    <w:p w14:paraId="39910DBD" w14:textId="77777777" w:rsidR="002D39F2" w:rsidRPr="00815B78" w:rsidRDefault="002D39F2" w:rsidP="00B14025">
      <w:pPr>
        <w:pStyle w:val="Corpodetexto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</w:p>
    <w:p w14:paraId="36834565" w14:textId="77777777" w:rsidR="00DA2113" w:rsidRPr="00DA2113" w:rsidRDefault="00DA2113" w:rsidP="00DA211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Trata-se de análise jurídica do Projeto de Lei nº 042/2026, de 13 de agosto de 2026, de iniciativa do Poder Executivo Municipal, que tem por objeto autorizar a abertura de créditos especiais no valor de R$ 145.000,00 (cento e quarenta e cinco mil reais).</w:t>
      </w:r>
    </w:p>
    <w:p w14:paraId="6509F361" w14:textId="77777777" w:rsidR="00DA2113" w:rsidRPr="00DA2113" w:rsidRDefault="00DA2113" w:rsidP="00DA211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9CAB936" w14:textId="14CB718E" w:rsidR="00DA2113" w:rsidRPr="00DA2113" w:rsidRDefault="00DA2113" w:rsidP="00DA211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Conforme o art. 2º da proposição, os recursos destinados à cobertura dos créditos decorrerão de superávit financeiro do exercício anterior, vinculado ao recurso STN 706 </w:t>
      </w:r>
      <w:r>
        <w:rPr>
          <w:rFonts w:ascii="Arial" w:eastAsia="Times New Roman" w:hAnsi="Arial" w:cs="Arial"/>
          <w:sz w:val="21"/>
          <w:szCs w:val="21"/>
          <w:lang w:eastAsia="pt-BR"/>
        </w:rPr>
        <w:t>(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>Transferência Especial da União</w:t>
      </w:r>
      <w:r>
        <w:rPr>
          <w:rFonts w:ascii="Arial" w:eastAsia="Times New Roman" w:hAnsi="Arial" w:cs="Arial"/>
          <w:sz w:val="21"/>
          <w:szCs w:val="21"/>
          <w:lang w:eastAsia="pt-BR"/>
        </w:rPr>
        <w:t>)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>, igualmente no montante de R$ 145.000,00.</w:t>
      </w:r>
    </w:p>
    <w:p w14:paraId="013038D1" w14:textId="77777777" w:rsidR="00DA2113" w:rsidRPr="00DA2113" w:rsidRDefault="00DA2113" w:rsidP="00DA211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67486DC" w14:textId="3200687E" w:rsidR="00DA2113" w:rsidRDefault="00DA2113" w:rsidP="00DA211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A justificativa encaminhada pelo Poder Executivo esclarece que a abertura do crédito busca reincluir no orçamento dotação referente a saldo remanescente e rendimentos de transferência especial federal, destinada a obras de qualificação de pavimento asfáltico em ruas urbanas.</w:t>
      </w:r>
    </w:p>
    <w:p w14:paraId="67ED2848" w14:textId="77777777" w:rsidR="00DA2113" w:rsidRDefault="00DA2113" w:rsidP="00A411D4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382AE3E" w14:textId="77777777" w:rsidR="00D555C3" w:rsidRPr="00D555C3" w:rsidRDefault="00D555C3" w:rsidP="00D555C3">
      <w:pPr>
        <w:pBdr>
          <w:bottom w:val="single" w:sz="4" w:space="1" w:color="auto"/>
        </w:pBd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555C3">
        <w:rPr>
          <w:rFonts w:ascii="Arial" w:eastAsia="Times New Roman" w:hAnsi="Arial" w:cs="Arial"/>
          <w:sz w:val="21"/>
          <w:szCs w:val="21"/>
          <w:lang w:eastAsia="pt-BR"/>
        </w:rPr>
        <w:t>É o relatório.</w:t>
      </w:r>
    </w:p>
    <w:p w14:paraId="47633858" w14:textId="77777777" w:rsidR="00D555C3" w:rsidRDefault="00D555C3" w:rsidP="00D555C3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22EF95D" w14:textId="77777777" w:rsidR="00D555C3" w:rsidRPr="00D555C3" w:rsidRDefault="00D555C3" w:rsidP="00D555C3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830BFD1" w14:textId="14ACD9B2" w:rsidR="00D555C3" w:rsidRPr="00D555C3" w:rsidRDefault="00D555C3" w:rsidP="00D555C3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  <w:r w:rsidRPr="00D555C3">
        <w:rPr>
          <w:rFonts w:ascii="Arial" w:eastAsia="Times New Roman" w:hAnsi="Arial" w:cs="Arial"/>
          <w:b/>
          <w:bCs/>
          <w:sz w:val="21"/>
          <w:szCs w:val="21"/>
          <w:lang w:eastAsia="pt-BR"/>
        </w:rPr>
        <w:t xml:space="preserve">II – FUNDAMENTAÇÃO </w:t>
      </w:r>
    </w:p>
    <w:p w14:paraId="5B502AC7" w14:textId="77777777" w:rsidR="004B5A0F" w:rsidRPr="004B5A0F" w:rsidRDefault="004B5A0F" w:rsidP="004B5A0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F2709DB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Sob o aspecto formal e de iniciativa, não se verifica vício jurídico.</w:t>
      </w:r>
    </w:p>
    <w:p w14:paraId="67B1C23D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9759A65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A matéria possui natureza eminentemente orçamentária e financeira, estando corretamente apresentada pelo Chefe do Poder Executivo, a quem compete a iniciativa das proposições relacionadas ao orçamento municipal e à execução das despesas públicas.</w:t>
      </w:r>
    </w:p>
    <w:p w14:paraId="1FB0CE50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0AAF847" w14:textId="77777777" w:rsidR="0043220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A abertura de créditos adicionais encontra fundamento na Lei Federal nº 4.320/1964, especialmente em seus </w:t>
      </w:r>
      <w:proofErr w:type="spellStart"/>
      <w:r w:rsidRPr="00DA2113">
        <w:rPr>
          <w:rFonts w:ascii="Arial" w:eastAsia="Times New Roman" w:hAnsi="Arial" w:cs="Arial"/>
          <w:sz w:val="21"/>
          <w:szCs w:val="21"/>
          <w:lang w:eastAsia="pt-BR"/>
        </w:rPr>
        <w:t>arts</w:t>
      </w:r>
      <w:proofErr w:type="spellEnd"/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. 40, 41, 42 e 43. </w:t>
      </w:r>
    </w:p>
    <w:p w14:paraId="16E0CCE8" w14:textId="77777777" w:rsidR="00432203" w:rsidRDefault="0043220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CE7A0B0" w14:textId="1A0397BC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Nos termos da referida legislação, os créditos especiais destinam-se às despesas para as quais não exista dotação orçamentária específica, dependendo de autorização legislativa e da indicação dos recursos correspondentes.</w:t>
      </w:r>
    </w:p>
    <w:p w14:paraId="3D0C60AC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4BB41A2" w14:textId="32FBD734" w:rsidR="00DA2113" w:rsidRPr="00432203" w:rsidRDefault="00DA2113" w:rsidP="0043220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No caso em exame, o Projeto de Lei atende a tais requisitos, pois</w:t>
      </w:r>
      <w:r w:rsidR="00432203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32203">
        <w:rPr>
          <w:rFonts w:ascii="Arial" w:eastAsia="Times New Roman" w:hAnsi="Arial" w:cs="Arial"/>
          <w:sz w:val="21"/>
          <w:szCs w:val="21"/>
          <w:lang w:eastAsia="pt-BR"/>
        </w:rPr>
        <w:t>especifica o valor do crédito especial, fixado em R$ 145.000,00</w:t>
      </w:r>
      <w:r w:rsidR="00432203">
        <w:rPr>
          <w:rFonts w:ascii="Arial" w:eastAsia="Times New Roman" w:hAnsi="Arial" w:cs="Arial"/>
          <w:sz w:val="21"/>
          <w:szCs w:val="21"/>
          <w:lang w:eastAsia="pt-BR"/>
        </w:rPr>
        <w:t xml:space="preserve">, </w:t>
      </w:r>
      <w:r w:rsidRPr="00432203">
        <w:rPr>
          <w:rFonts w:ascii="Arial" w:eastAsia="Times New Roman" w:hAnsi="Arial" w:cs="Arial"/>
          <w:sz w:val="21"/>
          <w:szCs w:val="21"/>
          <w:lang w:eastAsia="pt-BR"/>
        </w:rPr>
        <w:t>identifica a respectiva classificação orçamentária e a natureza da despesa, destinada a obras e instalações</w:t>
      </w:r>
      <w:r w:rsidR="00432203">
        <w:rPr>
          <w:rFonts w:ascii="Arial" w:eastAsia="Times New Roman" w:hAnsi="Arial" w:cs="Arial"/>
          <w:sz w:val="21"/>
          <w:szCs w:val="21"/>
          <w:lang w:eastAsia="pt-BR"/>
        </w:rPr>
        <w:t xml:space="preserve"> e </w:t>
      </w:r>
      <w:r w:rsidRPr="00432203">
        <w:rPr>
          <w:rFonts w:ascii="Arial" w:eastAsia="Times New Roman" w:hAnsi="Arial" w:cs="Arial"/>
          <w:sz w:val="21"/>
          <w:szCs w:val="21"/>
          <w:lang w:eastAsia="pt-BR"/>
        </w:rPr>
        <w:t>indica expressamente a fonte de cobertura, consistente em superávit financeiro do exercício anterior – Recurso STN 706 – Transferência Especial da União.</w:t>
      </w:r>
    </w:p>
    <w:p w14:paraId="27BC9D72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93DA2B9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C5A7107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454A3F2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C7579E0" w14:textId="77777777" w:rsidR="00432203" w:rsidRDefault="0043220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8BE0BA5" w14:textId="77777777" w:rsidR="00432203" w:rsidRDefault="0043220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A01CAF6" w14:textId="77777777" w:rsidR="00432203" w:rsidRDefault="0043220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F9E8605" w14:textId="77777777" w:rsidR="00432203" w:rsidRDefault="0043220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BB78120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72F50C1" w14:textId="77777777" w:rsidR="00DA2113" w:rsidRDefault="00DA2113" w:rsidP="004B5A0F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2FB4D57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Assim, em análise estritamente jurídica, verifica-se compatibilidade da proposição com as normas gerais de direito financeiro, não sendo constatada irregularidade de constitucionalidade, legalidade ou técnica legislativa capaz de impedir sua tramitação.</w:t>
      </w:r>
    </w:p>
    <w:p w14:paraId="0DD2D388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C09C279" w14:textId="1C5B1C14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A destinação indicada na justificativa </w:t>
      </w:r>
      <w:r>
        <w:rPr>
          <w:rFonts w:ascii="Arial" w:eastAsia="Times New Roman" w:hAnsi="Arial" w:cs="Arial"/>
          <w:sz w:val="21"/>
          <w:szCs w:val="21"/>
          <w:lang w:eastAsia="pt-BR"/>
        </w:rPr>
        <w:t>(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>utilização de saldo remanescente e rendimentos de transferência especial federal para obras de qualificação de pavimentação asfáltica</w:t>
      </w:r>
      <w:r>
        <w:rPr>
          <w:rFonts w:ascii="Arial" w:eastAsia="Times New Roman" w:hAnsi="Arial" w:cs="Arial"/>
          <w:sz w:val="21"/>
          <w:szCs w:val="21"/>
          <w:lang w:eastAsia="pt-BR"/>
        </w:rPr>
        <w:t>)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 mostra-se igualmente compatível com o objeto da dotação prevista no projeto.</w:t>
      </w:r>
    </w:p>
    <w:p w14:paraId="4D769364" w14:textId="77777777" w:rsidR="00DA2113" w:rsidRP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D4AD4E6" w14:textId="590151D9" w:rsid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Cabe ressaltar que a análise desta Assessoria Jurídica </w:t>
      </w:r>
      <w:proofErr w:type="gramStart"/>
      <w:r w:rsidRPr="00DA2113">
        <w:rPr>
          <w:rFonts w:ascii="Arial" w:eastAsia="Times New Roman" w:hAnsi="Arial" w:cs="Arial"/>
          <w:sz w:val="21"/>
          <w:szCs w:val="21"/>
          <w:lang w:eastAsia="pt-BR"/>
        </w:rPr>
        <w:t>limita-se</w:t>
      </w:r>
      <w:proofErr w:type="gramEnd"/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 aos aspectos de constitucionalidade, legalidade, competência, iniciativa e regularidade jurídico-formal, competindo aos Vereadores a apreciação quanto ao mérito, conveniência e oportunidade da proposição.</w:t>
      </w:r>
    </w:p>
    <w:p w14:paraId="308944AB" w14:textId="77777777" w:rsidR="00DA2113" w:rsidRDefault="00DA2113" w:rsidP="00DA211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EEBEFFD" w14:textId="77777777" w:rsidR="00D555C3" w:rsidRPr="00D555C3" w:rsidRDefault="00D555C3" w:rsidP="00D555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6F9703B" w14:textId="0E7DEBD2" w:rsidR="00D555C3" w:rsidRPr="00D555C3" w:rsidRDefault="00D555C3" w:rsidP="00D555C3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  <w:r w:rsidRPr="00D555C3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III – CONCLUSÃO</w:t>
      </w:r>
    </w:p>
    <w:p w14:paraId="1E59A36B" w14:textId="77777777" w:rsidR="00D555C3" w:rsidRDefault="00D555C3" w:rsidP="00D555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8172D5E" w14:textId="77777777" w:rsidR="00DA2113" w:rsidRPr="00DA2113" w:rsidRDefault="00DA2113" w:rsidP="00DA2113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Diante do exposto, esta Assessoria Jurídica </w:t>
      </w:r>
      <w:r w:rsidRPr="00DA2113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OPINA PELA VALIDADE JURÍDICA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 do Projeto de Lei nº 042/2026, não identificando vícios de constitucionalidade, legalidade ou iniciativa que impeçam seu regular processamento.</w:t>
      </w:r>
    </w:p>
    <w:p w14:paraId="1C3449F7" w14:textId="77777777" w:rsidR="00DA2113" w:rsidRPr="00DA2113" w:rsidRDefault="00DA2113" w:rsidP="00DA2113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D0641E7" w14:textId="77777777" w:rsidR="00DA2113" w:rsidRPr="00DA2113" w:rsidRDefault="00DA2113" w:rsidP="00DA2113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 xml:space="preserve">Consequentemente, o parecer é </w:t>
      </w:r>
      <w:r w:rsidRPr="00DA2113">
        <w:rPr>
          <w:rFonts w:ascii="Arial" w:eastAsia="Times New Roman" w:hAnsi="Arial" w:cs="Arial"/>
          <w:b/>
          <w:bCs/>
          <w:sz w:val="21"/>
          <w:szCs w:val="21"/>
          <w:lang w:eastAsia="pt-BR"/>
        </w:rPr>
        <w:t>FAVORÁVEL À REGULAR TRAMITAÇÃO DA PROPOSIÇÃO NA CASA LEGISLATIVA</w:t>
      </w:r>
      <w:r w:rsidRPr="00DA2113">
        <w:rPr>
          <w:rFonts w:ascii="Arial" w:eastAsia="Times New Roman" w:hAnsi="Arial" w:cs="Arial"/>
          <w:sz w:val="21"/>
          <w:szCs w:val="21"/>
          <w:lang w:eastAsia="pt-BR"/>
        </w:rPr>
        <w:t>, para apreciação pelas Comissões competentes e posterior deliberação pelo Plenário, na forma regimental.</w:t>
      </w:r>
    </w:p>
    <w:p w14:paraId="141B051A" w14:textId="77777777" w:rsidR="00DA2113" w:rsidRPr="00DA2113" w:rsidRDefault="00DA2113" w:rsidP="00DA2113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68EC872" w14:textId="6B9F632D" w:rsidR="00DA2113" w:rsidRDefault="00DA2113" w:rsidP="00DA2113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A2113">
        <w:rPr>
          <w:rFonts w:ascii="Arial" w:eastAsia="Times New Roman" w:hAnsi="Arial" w:cs="Arial"/>
          <w:sz w:val="21"/>
          <w:szCs w:val="21"/>
          <w:lang w:eastAsia="pt-BR"/>
        </w:rPr>
        <w:t>É o parecer, salvo melhor juízo.</w:t>
      </w:r>
    </w:p>
    <w:p w14:paraId="2AE6504F" w14:textId="77777777" w:rsidR="00DA2113" w:rsidRDefault="00DA2113" w:rsidP="00DB45F0">
      <w:pPr>
        <w:spacing w:after="0" w:line="240" w:lineRule="auto"/>
        <w:ind w:right="-21" w:firstLine="1418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613DE63" w14:textId="77777777" w:rsidR="00340B12" w:rsidRPr="00815B78" w:rsidRDefault="00340B12" w:rsidP="00340B12">
      <w:pPr>
        <w:spacing w:after="0" w:line="240" w:lineRule="auto"/>
        <w:jc w:val="center"/>
        <w:rPr>
          <w:rFonts w:ascii="Arial" w:hAnsi="Arial" w:cs="Arial"/>
          <w:bCs/>
          <w:sz w:val="21"/>
          <w:szCs w:val="21"/>
        </w:rPr>
      </w:pPr>
    </w:p>
    <w:p w14:paraId="7347628A" w14:textId="200C052A" w:rsidR="00340B12" w:rsidRPr="00815B78" w:rsidRDefault="00340B12" w:rsidP="00340B12">
      <w:pPr>
        <w:spacing w:after="0" w:line="240" w:lineRule="auto"/>
        <w:jc w:val="center"/>
        <w:rPr>
          <w:rFonts w:ascii="Arial" w:hAnsi="Arial" w:cs="Arial"/>
          <w:bCs/>
          <w:sz w:val="21"/>
          <w:szCs w:val="21"/>
        </w:rPr>
      </w:pPr>
      <w:r w:rsidRPr="00815B78">
        <w:rPr>
          <w:rFonts w:ascii="Arial" w:hAnsi="Arial" w:cs="Arial"/>
          <w:bCs/>
          <w:sz w:val="21"/>
          <w:szCs w:val="21"/>
        </w:rPr>
        <w:t xml:space="preserve">Encantado/RS, </w:t>
      </w:r>
      <w:r w:rsidR="00DA2113">
        <w:rPr>
          <w:rFonts w:ascii="Arial" w:hAnsi="Arial" w:cs="Arial"/>
          <w:bCs/>
          <w:sz w:val="21"/>
          <w:szCs w:val="21"/>
        </w:rPr>
        <w:t>17</w:t>
      </w:r>
      <w:r w:rsidRPr="00815B78">
        <w:rPr>
          <w:rFonts w:ascii="Arial" w:hAnsi="Arial" w:cs="Arial"/>
          <w:bCs/>
          <w:sz w:val="21"/>
          <w:szCs w:val="21"/>
        </w:rPr>
        <w:t xml:space="preserve"> de </w:t>
      </w:r>
      <w:r w:rsidR="00DB45F0">
        <w:rPr>
          <w:rFonts w:ascii="Arial" w:hAnsi="Arial" w:cs="Arial"/>
          <w:bCs/>
          <w:sz w:val="21"/>
          <w:szCs w:val="21"/>
        </w:rPr>
        <w:t>agosto</w:t>
      </w:r>
      <w:r w:rsidRPr="00815B78">
        <w:rPr>
          <w:rFonts w:ascii="Arial" w:hAnsi="Arial" w:cs="Arial"/>
          <w:bCs/>
          <w:sz w:val="21"/>
          <w:szCs w:val="21"/>
        </w:rPr>
        <w:t xml:space="preserve"> de 2026.</w:t>
      </w:r>
    </w:p>
    <w:p w14:paraId="149C3B9A" w14:textId="77777777" w:rsidR="00340B12" w:rsidRPr="00815B78" w:rsidRDefault="00340B12" w:rsidP="00340B1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8A732F9" w14:textId="77777777" w:rsidR="00340B12" w:rsidRPr="00815B78" w:rsidRDefault="00340B12" w:rsidP="00340B1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15B64DB" w14:textId="77777777" w:rsidR="00340B12" w:rsidRPr="00815B78" w:rsidRDefault="00340B12" w:rsidP="00340B1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15B78">
        <w:rPr>
          <w:rFonts w:ascii="Arial" w:hAnsi="Arial" w:cs="Arial"/>
          <w:b/>
          <w:sz w:val="21"/>
          <w:szCs w:val="21"/>
        </w:rPr>
        <w:t>GUSTAVO MEZZOMO</w:t>
      </w:r>
    </w:p>
    <w:p w14:paraId="766F0EC3" w14:textId="0809145B" w:rsidR="002D39F2" w:rsidRPr="00815B78" w:rsidRDefault="00340B12" w:rsidP="00815B78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815B78">
        <w:rPr>
          <w:rFonts w:ascii="Arial" w:hAnsi="Arial" w:cs="Arial"/>
          <w:sz w:val="21"/>
          <w:szCs w:val="21"/>
        </w:rPr>
        <w:t>Assessor Jurídico – OAB/RS nº 84.713</w:t>
      </w:r>
    </w:p>
    <w:sectPr w:rsidR="002D39F2" w:rsidRPr="00815B78" w:rsidSect="003677DE">
      <w:headerReference w:type="default" r:id="rId8"/>
      <w:footerReference w:type="default" r:id="rId9"/>
      <w:pgSz w:w="11907" w:h="16839" w:code="9"/>
      <w:pgMar w:top="1701" w:right="1559" w:bottom="992" w:left="1701" w:header="709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910D" w14:textId="77777777" w:rsidR="00C45321" w:rsidRDefault="00C45321" w:rsidP="00B95406">
      <w:pPr>
        <w:spacing w:after="0" w:line="240" w:lineRule="auto"/>
      </w:pPr>
      <w:r>
        <w:separator/>
      </w:r>
    </w:p>
  </w:endnote>
  <w:endnote w:type="continuationSeparator" w:id="0">
    <w:p w14:paraId="2B7A1ABA" w14:textId="77777777" w:rsidR="00C45321" w:rsidRDefault="00C45321" w:rsidP="00B9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9A91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</w:p>
  <w:p w14:paraId="036A792E" w14:textId="77777777" w:rsidR="00B95406" w:rsidRPr="001F5AA0" w:rsidRDefault="00B95406" w:rsidP="00B95406">
    <w:pPr>
      <w:spacing w:after="0" w:line="192" w:lineRule="auto"/>
      <w:jc w:val="center"/>
      <w:rPr>
        <w:rFonts w:cs="Calibri"/>
        <w:b/>
      </w:rPr>
    </w:pPr>
    <w:r w:rsidRPr="001F5AA0">
      <w:rPr>
        <w:rFonts w:cs="Calibri"/>
        <w:b/>
      </w:rPr>
      <w:t>CÂMARA MUNICIPAL DE VEREADORES DE ENCANTADO</w:t>
    </w:r>
  </w:p>
  <w:p w14:paraId="26B79EA6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  <w:r w:rsidRPr="001F5AA0">
      <w:rPr>
        <w:rFonts w:cs="Calibri"/>
        <w:color w:val="000000"/>
        <w:sz w:val="20"/>
        <w:szCs w:val="20"/>
      </w:rPr>
      <w:t>Rua Miguel Luiz Pretto, 535 – Praça da Bandeira – Centro | CEP: 95960-000 | Encantado/RS</w:t>
    </w:r>
  </w:p>
  <w:p w14:paraId="6D4DFDF9" w14:textId="77777777" w:rsidR="00B95406" w:rsidRPr="001F5AA0" w:rsidRDefault="00B95406" w:rsidP="00B95406">
    <w:pPr>
      <w:spacing w:after="0" w:line="192" w:lineRule="auto"/>
      <w:jc w:val="center"/>
      <w:rPr>
        <w:rFonts w:cs="Calibri"/>
        <w:color w:val="000000"/>
        <w:sz w:val="20"/>
        <w:szCs w:val="20"/>
      </w:rPr>
    </w:pPr>
    <w:r w:rsidRPr="001F5AA0">
      <w:rPr>
        <w:rFonts w:cs="Calibri"/>
        <w:color w:val="000000"/>
        <w:sz w:val="20"/>
        <w:szCs w:val="20"/>
      </w:rPr>
      <w:t xml:space="preserve"> E-mail: </w:t>
    </w:r>
    <w:hyperlink r:id="rId1" w:history="1">
      <w:r w:rsidRPr="001F5AA0">
        <w:rPr>
          <w:rStyle w:val="Hyperlink"/>
          <w:rFonts w:cs="Calibri"/>
          <w:color w:val="000000"/>
          <w:sz w:val="20"/>
          <w:szCs w:val="20"/>
          <w:u w:val="none"/>
        </w:rPr>
        <w:t>secretaria@camaraencantado.rs.gov.br</w:t>
      </w:r>
    </w:hyperlink>
    <w:r w:rsidRPr="001F5AA0">
      <w:rPr>
        <w:rFonts w:cs="Calibri"/>
        <w:color w:val="000000"/>
        <w:sz w:val="20"/>
        <w:szCs w:val="20"/>
      </w:rPr>
      <w:t xml:space="preserve"> | Fone: (51) 3751-0124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6632" w14:textId="77777777" w:rsidR="00C45321" w:rsidRDefault="00C45321" w:rsidP="00B95406">
      <w:pPr>
        <w:spacing w:after="0" w:line="240" w:lineRule="auto"/>
      </w:pPr>
      <w:r>
        <w:separator/>
      </w:r>
    </w:p>
  </w:footnote>
  <w:footnote w:type="continuationSeparator" w:id="0">
    <w:p w14:paraId="021F91FE" w14:textId="77777777" w:rsidR="00C45321" w:rsidRDefault="00C45321" w:rsidP="00B9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5558" w14:textId="6AB6D624" w:rsidR="000F3846" w:rsidRDefault="000F384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421160" wp14:editId="4FD7798F">
          <wp:simplePos x="0" y="0"/>
          <wp:positionH relativeFrom="margin">
            <wp:posOffset>1828003</wp:posOffset>
          </wp:positionH>
          <wp:positionV relativeFrom="page">
            <wp:posOffset>98425</wp:posOffset>
          </wp:positionV>
          <wp:extent cx="1807210" cy="1807210"/>
          <wp:effectExtent l="0" t="0" r="0" b="0"/>
          <wp:wrapThrough wrapText="bothSides">
            <wp:wrapPolygon edited="0">
              <wp:start x="9563" y="2960"/>
              <wp:lineTo x="7741" y="3871"/>
              <wp:lineTo x="5692" y="5920"/>
              <wp:lineTo x="5465" y="12067"/>
              <wp:lineTo x="6603" y="14344"/>
              <wp:lineTo x="5692" y="14800"/>
              <wp:lineTo x="5465" y="20037"/>
              <wp:lineTo x="15710" y="20037"/>
              <wp:lineTo x="15938" y="14800"/>
              <wp:lineTo x="15027" y="14344"/>
              <wp:lineTo x="15938" y="8424"/>
              <wp:lineTo x="14572" y="6831"/>
              <wp:lineTo x="14117" y="3871"/>
              <wp:lineTo x="11612" y="2960"/>
              <wp:lineTo x="9563" y="2960"/>
            </wp:wrapPolygon>
          </wp:wrapThrough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180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D77"/>
    <w:multiLevelType w:val="multilevel"/>
    <w:tmpl w:val="E2DA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B6575"/>
    <w:multiLevelType w:val="hybridMultilevel"/>
    <w:tmpl w:val="E40C47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07C"/>
    <w:multiLevelType w:val="hybridMultilevel"/>
    <w:tmpl w:val="D6449D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BB6"/>
    <w:multiLevelType w:val="multilevel"/>
    <w:tmpl w:val="4518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60ABE"/>
    <w:multiLevelType w:val="multilevel"/>
    <w:tmpl w:val="967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44AD1"/>
    <w:multiLevelType w:val="hybridMultilevel"/>
    <w:tmpl w:val="2B06CFA6"/>
    <w:lvl w:ilvl="0" w:tplc="FCD4D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2C42"/>
    <w:multiLevelType w:val="hybridMultilevel"/>
    <w:tmpl w:val="8F681238"/>
    <w:lvl w:ilvl="0" w:tplc="FA1A40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9153944"/>
    <w:multiLevelType w:val="hybridMultilevel"/>
    <w:tmpl w:val="A4CCCB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F69B2"/>
    <w:multiLevelType w:val="hybridMultilevel"/>
    <w:tmpl w:val="7A9881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D128D"/>
    <w:multiLevelType w:val="multilevel"/>
    <w:tmpl w:val="B768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5248A"/>
    <w:multiLevelType w:val="multilevel"/>
    <w:tmpl w:val="077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73A4B"/>
    <w:multiLevelType w:val="multilevel"/>
    <w:tmpl w:val="26A2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65E82"/>
    <w:multiLevelType w:val="multilevel"/>
    <w:tmpl w:val="DB38B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4F322CF"/>
    <w:multiLevelType w:val="hybridMultilevel"/>
    <w:tmpl w:val="4BCC48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4F503A2"/>
    <w:multiLevelType w:val="multilevel"/>
    <w:tmpl w:val="2BF6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C3C7A"/>
    <w:multiLevelType w:val="multilevel"/>
    <w:tmpl w:val="9C2E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B6D68"/>
    <w:multiLevelType w:val="hybridMultilevel"/>
    <w:tmpl w:val="E40C47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D5E83"/>
    <w:multiLevelType w:val="multilevel"/>
    <w:tmpl w:val="353E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D70C0"/>
    <w:multiLevelType w:val="multilevel"/>
    <w:tmpl w:val="6A38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062BF6"/>
    <w:multiLevelType w:val="hybridMultilevel"/>
    <w:tmpl w:val="528C6038"/>
    <w:lvl w:ilvl="0" w:tplc="43489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199226">
    <w:abstractNumId w:val="7"/>
  </w:num>
  <w:num w:numId="2" w16cid:durableId="24140709">
    <w:abstractNumId w:val="8"/>
  </w:num>
  <w:num w:numId="3" w16cid:durableId="683631557">
    <w:abstractNumId w:val="6"/>
  </w:num>
  <w:num w:numId="4" w16cid:durableId="1007177017">
    <w:abstractNumId w:val="15"/>
  </w:num>
  <w:num w:numId="5" w16cid:durableId="388386726">
    <w:abstractNumId w:val="19"/>
  </w:num>
  <w:num w:numId="6" w16cid:durableId="1830361958">
    <w:abstractNumId w:val="11"/>
  </w:num>
  <w:num w:numId="7" w16cid:durableId="1716467431">
    <w:abstractNumId w:val="5"/>
  </w:num>
  <w:num w:numId="8" w16cid:durableId="1878665276">
    <w:abstractNumId w:val="12"/>
  </w:num>
  <w:num w:numId="9" w16cid:durableId="1894468056">
    <w:abstractNumId w:val="9"/>
  </w:num>
  <w:num w:numId="10" w16cid:durableId="831413500">
    <w:abstractNumId w:val="10"/>
  </w:num>
  <w:num w:numId="11" w16cid:durableId="506213843">
    <w:abstractNumId w:val="17"/>
  </w:num>
  <w:num w:numId="12" w16cid:durableId="842092951">
    <w:abstractNumId w:val="18"/>
  </w:num>
  <w:num w:numId="13" w16cid:durableId="1854343530">
    <w:abstractNumId w:val="3"/>
  </w:num>
  <w:num w:numId="14" w16cid:durableId="1567689044">
    <w:abstractNumId w:val="14"/>
  </w:num>
  <w:num w:numId="15" w16cid:durableId="1664626253">
    <w:abstractNumId w:val="4"/>
  </w:num>
  <w:num w:numId="16" w16cid:durableId="1605307504">
    <w:abstractNumId w:val="0"/>
  </w:num>
  <w:num w:numId="17" w16cid:durableId="768354652">
    <w:abstractNumId w:val="16"/>
  </w:num>
  <w:num w:numId="18" w16cid:durableId="339965754">
    <w:abstractNumId w:val="1"/>
  </w:num>
  <w:num w:numId="19" w16cid:durableId="1354190722">
    <w:abstractNumId w:val="2"/>
  </w:num>
  <w:num w:numId="20" w16cid:durableId="375279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DE"/>
    <w:rsid w:val="00007A5A"/>
    <w:rsid w:val="00012B3B"/>
    <w:rsid w:val="000226B9"/>
    <w:rsid w:val="00022BFF"/>
    <w:rsid w:val="00054C5C"/>
    <w:rsid w:val="00077E97"/>
    <w:rsid w:val="000A4D42"/>
    <w:rsid w:val="000B0953"/>
    <w:rsid w:val="000B4203"/>
    <w:rsid w:val="000C17C4"/>
    <w:rsid w:val="000C35CF"/>
    <w:rsid w:val="000D1972"/>
    <w:rsid w:val="000D366E"/>
    <w:rsid w:val="000F3846"/>
    <w:rsid w:val="000F3DB3"/>
    <w:rsid w:val="00127E87"/>
    <w:rsid w:val="001368EB"/>
    <w:rsid w:val="00155646"/>
    <w:rsid w:val="001635A8"/>
    <w:rsid w:val="00165FA3"/>
    <w:rsid w:val="00170127"/>
    <w:rsid w:val="001A784F"/>
    <w:rsid w:val="001B52DE"/>
    <w:rsid w:val="001E5253"/>
    <w:rsid w:val="001E5B36"/>
    <w:rsid w:val="001F5AA0"/>
    <w:rsid w:val="001F7590"/>
    <w:rsid w:val="00202764"/>
    <w:rsid w:val="002102FD"/>
    <w:rsid w:val="00214666"/>
    <w:rsid w:val="00223AFF"/>
    <w:rsid w:val="002246F3"/>
    <w:rsid w:val="00232D2C"/>
    <w:rsid w:val="00233065"/>
    <w:rsid w:val="002629BF"/>
    <w:rsid w:val="002A0558"/>
    <w:rsid w:val="002C04BB"/>
    <w:rsid w:val="002C53E1"/>
    <w:rsid w:val="002D39F2"/>
    <w:rsid w:val="002E0F1D"/>
    <w:rsid w:val="002E701D"/>
    <w:rsid w:val="00320EE1"/>
    <w:rsid w:val="003266FB"/>
    <w:rsid w:val="003301A1"/>
    <w:rsid w:val="00334CAA"/>
    <w:rsid w:val="00340B12"/>
    <w:rsid w:val="0034226D"/>
    <w:rsid w:val="00366088"/>
    <w:rsid w:val="003677DE"/>
    <w:rsid w:val="0038552C"/>
    <w:rsid w:val="003C1C7F"/>
    <w:rsid w:val="003D45FF"/>
    <w:rsid w:val="003E3874"/>
    <w:rsid w:val="003E4996"/>
    <w:rsid w:val="003E4D0B"/>
    <w:rsid w:val="00407363"/>
    <w:rsid w:val="00425C28"/>
    <w:rsid w:val="004316EE"/>
    <w:rsid w:val="00432203"/>
    <w:rsid w:val="00432F8D"/>
    <w:rsid w:val="004376C8"/>
    <w:rsid w:val="00446EC0"/>
    <w:rsid w:val="00450403"/>
    <w:rsid w:val="0046275D"/>
    <w:rsid w:val="00462C9E"/>
    <w:rsid w:val="00472ED2"/>
    <w:rsid w:val="00477FE1"/>
    <w:rsid w:val="00485F47"/>
    <w:rsid w:val="004A1620"/>
    <w:rsid w:val="004B5A0F"/>
    <w:rsid w:val="004C5059"/>
    <w:rsid w:val="004D39B7"/>
    <w:rsid w:val="004F2004"/>
    <w:rsid w:val="004F2DAA"/>
    <w:rsid w:val="00501D8D"/>
    <w:rsid w:val="00504F11"/>
    <w:rsid w:val="005068E6"/>
    <w:rsid w:val="00506CF8"/>
    <w:rsid w:val="00537D02"/>
    <w:rsid w:val="00540424"/>
    <w:rsid w:val="00542858"/>
    <w:rsid w:val="005551F6"/>
    <w:rsid w:val="00562B99"/>
    <w:rsid w:val="00585E01"/>
    <w:rsid w:val="005A00A9"/>
    <w:rsid w:val="005A2DF4"/>
    <w:rsid w:val="005B3475"/>
    <w:rsid w:val="005D64B0"/>
    <w:rsid w:val="005E0C9F"/>
    <w:rsid w:val="00604A64"/>
    <w:rsid w:val="006219CC"/>
    <w:rsid w:val="0063704B"/>
    <w:rsid w:val="00641590"/>
    <w:rsid w:val="006446CE"/>
    <w:rsid w:val="00645B61"/>
    <w:rsid w:val="006510F8"/>
    <w:rsid w:val="00653D81"/>
    <w:rsid w:val="00672EDA"/>
    <w:rsid w:val="006764AD"/>
    <w:rsid w:val="006850D1"/>
    <w:rsid w:val="00685EF6"/>
    <w:rsid w:val="006B413F"/>
    <w:rsid w:val="006C20E6"/>
    <w:rsid w:val="006E3B15"/>
    <w:rsid w:val="00712205"/>
    <w:rsid w:val="00740C24"/>
    <w:rsid w:val="00757D6A"/>
    <w:rsid w:val="007C6DE1"/>
    <w:rsid w:val="007D40A3"/>
    <w:rsid w:val="007E247F"/>
    <w:rsid w:val="007F261F"/>
    <w:rsid w:val="007F68AB"/>
    <w:rsid w:val="00815B78"/>
    <w:rsid w:val="0082555A"/>
    <w:rsid w:val="008264FB"/>
    <w:rsid w:val="0083334B"/>
    <w:rsid w:val="00853831"/>
    <w:rsid w:val="0085721B"/>
    <w:rsid w:val="00880BAB"/>
    <w:rsid w:val="00885402"/>
    <w:rsid w:val="00887F97"/>
    <w:rsid w:val="008C20F9"/>
    <w:rsid w:val="008D7A3C"/>
    <w:rsid w:val="008F0231"/>
    <w:rsid w:val="009050CE"/>
    <w:rsid w:val="00906300"/>
    <w:rsid w:val="00906641"/>
    <w:rsid w:val="00907847"/>
    <w:rsid w:val="00912338"/>
    <w:rsid w:val="00922D33"/>
    <w:rsid w:val="00923955"/>
    <w:rsid w:val="0098473B"/>
    <w:rsid w:val="00986DC3"/>
    <w:rsid w:val="00992ABD"/>
    <w:rsid w:val="00997766"/>
    <w:rsid w:val="009C474A"/>
    <w:rsid w:val="009C6B0C"/>
    <w:rsid w:val="009E1554"/>
    <w:rsid w:val="009F3A47"/>
    <w:rsid w:val="00A02038"/>
    <w:rsid w:val="00A065AF"/>
    <w:rsid w:val="00A30B16"/>
    <w:rsid w:val="00A411D4"/>
    <w:rsid w:val="00A46543"/>
    <w:rsid w:val="00A47E50"/>
    <w:rsid w:val="00A504A2"/>
    <w:rsid w:val="00A70387"/>
    <w:rsid w:val="00A9549C"/>
    <w:rsid w:val="00AB5825"/>
    <w:rsid w:val="00AC5018"/>
    <w:rsid w:val="00AD16D5"/>
    <w:rsid w:val="00AD72A4"/>
    <w:rsid w:val="00AE68AB"/>
    <w:rsid w:val="00B14025"/>
    <w:rsid w:val="00B2446A"/>
    <w:rsid w:val="00B319AC"/>
    <w:rsid w:val="00B36510"/>
    <w:rsid w:val="00B43517"/>
    <w:rsid w:val="00B54084"/>
    <w:rsid w:val="00B61BC5"/>
    <w:rsid w:val="00B836F0"/>
    <w:rsid w:val="00B87F61"/>
    <w:rsid w:val="00B95406"/>
    <w:rsid w:val="00B974F4"/>
    <w:rsid w:val="00BA749E"/>
    <w:rsid w:val="00BE5B84"/>
    <w:rsid w:val="00C04486"/>
    <w:rsid w:val="00C11C87"/>
    <w:rsid w:val="00C178F1"/>
    <w:rsid w:val="00C26273"/>
    <w:rsid w:val="00C36FF7"/>
    <w:rsid w:val="00C41E02"/>
    <w:rsid w:val="00C42BB3"/>
    <w:rsid w:val="00C442AC"/>
    <w:rsid w:val="00C45321"/>
    <w:rsid w:val="00C51094"/>
    <w:rsid w:val="00C62BBF"/>
    <w:rsid w:val="00C70EFE"/>
    <w:rsid w:val="00C820B9"/>
    <w:rsid w:val="00C83BBD"/>
    <w:rsid w:val="00C87032"/>
    <w:rsid w:val="00C97FE2"/>
    <w:rsid w:val="00CB1E39"/>
    <w:rsid w:val="00CC18F7"/>
    <w:rsid w:val="00CC4457"/>
    <w:rsid w:val="00CD23D1"/>
    <w:rsid w:val="00CD6C18"/>
    <w:rsid w:val="00CE3D6B"/>
    <w:rsid w:val="00CE62B7"/>
    <w:rsid w:val="00D03056"/>
    <w:rsid w:val="00D12297"/>
    <w:rsid w:val="00D12C05"/>
    <w:rsid w:val="00D16136"/>
    <w:rsid w:val="00D24F12"/>
    <w:rsid w:val="00D26EEA"/>
    <w:rsid w:val="00D36188"/>
    <w:rsid w:val="00D52513"/>
    <w:rsid w:val="00D555C3"/>
    <w:rsid w:val="00D85C87"/>
    <w:rsid w:val="00D9272D"/>
    <w:rsid w:val="00DA2113"/>
    <w:rsid w:val="00DA6D75"/>
    <w:rsid w:val="00DA7672"/>
    <w:rsid w:val="00DB45F0"/>
    <w:rsid w:val="00DB5E2E"/>
    <w:rsid w:val="00DC2291"/>
    <w:rsid w:val="00DD153D"/>
    <w:rsid w:val="00E31A52"/>
    <w:rsid w:val="00E36692"/>
    <w:rsid w:val="00E609D1"/>
    <w:rsid w:val="00E609F9"/>
    <w:rsid w:val="00E6397C"/>
    <w:rsid w:val="00E66DA4"/>
    <w:rsid w:val="00E73BC6"/>
    <w:rsid w:val="00E86121"/>
    <w:rsid w:val="00E901D5"/>
    <w:rsid w:val="00EB3B86"/>
    <w:rsid w:val="00EC59DB"/>
    <w:rsid w:val="00EE6A9B"/>
    <w:rsid w:val="00F03DB2"/>
    <w:rsid w:val="00F045B2"/>
    <w:rsid w:val="00F07FDD"/>
    <w:rsid w:val="00F1284D"/>
    <w:rsid w:val="00F12973"/>
    <w:rsid w:val="00F13F4E"/>
    <w:rsid w:val="00F2075D"/>
    <w:rsid w:val="00F36B8C"/>
    <w:rsid w:val="00F7008A"/>
    <w:rsid w:val="00F8270D"/>
    <w:rsid w:val="00F9596B"/>
    <w:rsid w:val="00FA45CE"/>
    <w:rsid w:val="00FB3BB2"/>
    <w:rsid w:val="00FB4B97"/>
    <w:rsid w:val="00FD44B9"/>
    <w:rsid w:val="00FD7880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8A36C"/>
  <w15:chartTrackingRefBased/>
  <w15:docId w15:val="{3CF6D381-3D3D-4190-9F8E-C36F9F0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FF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672EDA"/>
    <w:pPr>
      <w:widowControl w:val="0"/>
      <w:autoSpaceDE w:val="0"/>
      <w:autoSpaceDN w:val="0"/>
      <w:spacing w:after="0" w:line="240" w:lineRule="auto"/>
      <w:ind w:right="18"/>
      <w:jc w:val="center"/>
      <w:outlineLvl w:val="0"/>
    </w:pPr>
    <w:rPr>
      <w:rFonts w:ascii="Arial" w:eastAsia="Arial" w:hAnsi="Arial" w:cs="Arial"/>
      <w:b/>
      <w:bCs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7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7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6D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06641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9540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B95406"/>
  </w:style>
  <w:style w:type="paragraph" w:styleId="Rodap">
    <w:name w:val="footer"/>
    <w:basedOn w:val="Normal"/>
    <w:link w:val="RodapChar"/>
    <w:uiPriority w:val="99"/>
    <w:unhideWhenUsed/>
    <w:rsid w:val="00B9540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5406"/>
  </w:style>
  <w:style w:type="character" w:customStyle="1" w:styleId="Ttulo1Char">
    <w:name w:val="Título 1 Char"/>
    <w:basedOn w:val="Fontepargpadro"/>
    <w:link w:val="Ttulo1"/>
    <w:uiPriority w:val="9"/>
    <w:rsid w:val="00672EDA"/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672ED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72EDA"/>
    <w:rPr>
      <w:rFonts w:ascii="Arial MT" w:eastAsia="Arial MT" w:hAnsi="Arial MT" w:cs="Arial MT"/>
      <w:sz w:val="22"/>
      <w:szCs w:val="22"/>
      <w:lang w:val="pt-PT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6DE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6DE1"/>
    <w:rPr>
      <w:sz w:val="22"/>
      <w:szCs w:val="22"/>
      <w:lang w:eastAsia="en-US"/>
    </w:rPr>
  </w:style>
  <w:style w:type="paragraph" w:customStyle="1" w:styleId="Default">
    <w:name w:val="Default"/>
    <w:rsid w:val="00C36FF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5A2DF4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BA74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A749E"/>
    <w:rPr>
      <w:rFonts w:ascii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78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6DC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2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amaraencantad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Modelos%20Personalizados%20do%20Office\FOLHA%20TIMBRADA%2003%20-%20ok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F5F8-02C2-4B04-A6B2-1E218A4C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C:\Users\Usuario\Documents\Modelos Personalizados do Office\FOLHA TIMBRADA 03 - ok.dot</Template>
  <TotalTime>0</TotalTime>
  <Pages>2</Pages>
  <Words>546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Links>
    <vt:vector size="6" baseType="variant">
      <vt:variant>
        <vt:i4>983101</vt:i4>
      </vt:variant>
      <vt:variant>
        <vt:i4>0</vt:i4>
      </vt:variant>
      <vt:variant>
        <vt:i4>0</vt:i4>
      </vt:variant>
      <vt:variant>
        <vt:i4>5</vt:i4>
      </vt:variant>
      <vt:variant>
        <vt:lpwstr>mailto:secretaria@camaraencantado.rs.gov.br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Microsoft Office User</cp:lastModifiedBy>
  <cp:revision>2</cp:revision>
  <cp:lastPrinted>2025-06-23T21:21:00Z</cp:lastPrinted>
  <dcterms:created xsi:type="dcterms:W3CDTF">2026-08-17T21:22:00Z</dcterms:created>
  <dcterms:modified xsi:type="dcterms:W3CDTF">2026-08-17T21:22:00Z</dcterms:modified>
</cp:coreProperties>
</file>