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95331F">
      <w:pP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9B263F" w:rsidRPr="00E501C1" w:rsidRDefault="009B263F" w:rsidP="0095331F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95331F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95331F">
      <w:pPr>
        <w:spacing w:after="0" w:line="360" w:lineRule="auto"/>
        <w:jc w:val="both"/>
        <w:rPr>
          <w:b/>
          <w:sz w:val="24"/>
          <w:szCs w:val="24"/>
        </w:rPr>
      </w:pPr>
    </w:p>
    <w:p w:rsidR="00BD21A6" w:rsidRDefault="00407908" w:rsidP="0095331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Vereador </w:t>
      </w:r>
      <w:r w:rsidR="00BD21A6">
        <w:rPr>
          <w:sz w:val="24"/>
          <w:szCs w:val="24"/>
        </w:rPr>
        <w:t>Arilene Pereira</w:t>
      </w:r>
      <w:r>
        <w:rPr>
          <w:sz w:val="24"/>
          <w:szCs w:val="24"/>
        </w:rPr>
        <w:t xml:space="preserve"> </w:t>
      </w:r>
      <w:r w:rsidRPr="00E501C1">
        <w:rPr>
          <w:sz w:val="24"/>
          <w:szCs w:val="24"/>
        </w:rPr>
        <w:t xml:space="preserve">apresentou o Projeto de Lei nº </w:t>
      </w:r>
      <w:r w:rsidR="00BD21A6">
        <w:rPr>
          <w:sz w:val="24"/>
          <w:szCs w:val="24"/>
        </w:rPr>
        <w:t>012/2019</w:t>
      </w:r>
      <w:r>
        <w:rPr>
          <w:sz w:val="24"/>
          <w:szCs w:val="24"/>
        </w:rPr>
        <w:t xml:space="preserve"> </w:t>
      </w:r>
      <w:r w:rsidRPr="00E501C1">
        <w:rPr>
          <w:sz w:val="24"/>
          <w:szCs w:val="24"/>
        </w:rPr>
        <w:t xml:space="preserve">à Câmara Municipal, </w:t>
      </w:r>
      <w:r>
        <w:rPr>
          <w:sz w:val="24"/>
          <w:szCs w:val="24"/>
        </w:rPr>
        <w:t>o qual dispõe sobre a proibição d</w:t>
      </w:r>
      <w:r w:rsidR="00BD21A6">
        <w:rPr>
          <w:sz w:val="24"/>
          <w:szCs w:val="24"/>
        </w:rPr>
        <w:t>o uso de canudos plásticos em bares, restaura</w:t>
      </w:r>
      <w:r w:rsidR="00BD21A6">
        <w:rPr>
          <w:sz w:val="24"/>
          <w:szCs w:val="24"/>
        </w:rPr>
        <w:t>n</w:t>
      </w:r>
      <w:r w:rsidR="00BD21A6">
        <w:rPr>
          <w:sz w:val="24"/>
          <w:szCs w:val="24"/>
        </w:rPr>
        <w:t xml:space="preserve">tes, hotéis e demais locais públicos no Município de Guaíba. </w:t>
      </w:r>
      <w:r>
        <w:rPr>
          <w:sz w:val="24"/>
          <w:szCs w:val="24"/>
        </w:rPr>
        <w:t>A proposta foi encaminhada à Procuradoria pela Presidência da Câmara para análise nos termos do artigo 105 do Regime</w:t>
      </w:r>
      <w:r>
        <w:rPr>
          <w:sz w:val="24"/>
          <w:szCs w:val="24"/>
        </w:rPr>
        <w:t>n</w:t>
      </w:r>
      <w:r>
        <w:rPr>
          <w:sz w:val="24"/>
          <w:szCs w:val="24"/>
        </w:rPr>
        <w:t xml:space="preserve">to Interno. </w:t>
      </w:r>
      <w:r w:rsidR="005B35D5">
        <w:rPr>
          <w:sz w:val="24"/>
          <w:szCs w:val="24"/>
        </w:rPr>
        <w:t>O parecer jurídico orientou pela</w:t>
      </w:r>
      <w:r w:rsidR="00BD21A6">
        <w:rPr>
          <w:sz w:val="24"/>
          <w:szCs w:val="24"/>
        </w:rPr>
        <w:t xml:space="preserve"> inexistência de inconstitucionalidade manifesta, ressaltando haver debate no STF a respeito da matéria.</w:t>
      </w:r>
      <w:r w:rsidR="005B35D5">
        <w:rPr>
          <w:sz w:val="24"/>
          <w:szCs w:val="24"/>
        </w:rPr>
        <w:t xml:space="preserve"> </w:t>
      </w:r>
      <w:r w:rsidR="00BD21A6">
        <w:rPr>
          <w:sz w:val="24"/>
          <w:szCs w:val="24"/>
        </w:rPr>
        <w:t>A Comissão de Justiça e Redação opinou pela existência de impedimento jurídico, pois a proposição invade o princípio da l</w:t>
      </w:r>
      <w:r w:rsidR="00BD21A6">
        <w:rPr>
          <w:sz w:val="24"/>
          <w:szCs w:val="24"/>
        </w:rPr>
        <w:t>i</w:t>
      </w:r>
      <w:r w:rsidR="00BD21A6">
        <w:rPr>
          <w:sz w:val="24"/>
          <w:szCs w:val="24"/>
        </w:rPr>
        <w:t>berdade de iniciativa, no que diz respeito ao comércio local (fl. 19). A Comissão de Cultura, Educação, Saúde e Meio Ambiente concluiu, por maioria, pela inexistência de impedimento jurídico (fl. 20). No entanto, a partir de documentação acostada pelo Vereador José Camp</w:t>
      </w:r>
      <w:r w:rsidR="00BD21A6">
        <w:rPr>
          <w:sz w:val="24"/>
          <w:szCs w:val="24"/>
        </w:rPr>
        <w:t>e</w:t>
      </w:r>
      <w:r w:rsidR="00BD21A6">
        <w:rPr>
          <w:sz w:val="24"/>
          <w:szCs w:val="24"/>
        </w:rPr>
        <w:t>ão Vargas (fls. 21-30), a Comissão de Cultura, Educação, Saúde e Meio Ambiente solicitou ao proponente a apresentação de substitutivo (fl. 31), protocolado às fls. 32-33, sendo a prop</w:t>
      </w:r>
      <w:r w:rsidR="00BD21A6">
        <w:rPr>
          <w:sz w:val="24"/>
          <w:szCs w:val="24"/>
        </w:rPr>
        <w:t>o</w:t>
      </w:r>
      <w:r w:rsidR="00BD21A6">
        <w:rPr>
          <w:sz w:val="24"/>
          <w:szCs w:val="24"/>
        </w:rPr>
        <w:t>sição encaminhada a esta Procuradoria Jurídica para novo parecer.</w:t>
      </w:r>
    </w:p>
    <w:p w:rsidR="00371666" w:rsidRPr="00E501C1" w:rsidRDefault="00371666" w:rsidP="0095331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1055FC" w:rsidP="0095331F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95331F">
      <w:pPr>
        <w:spacing w:after="0" w:line="360" w:lineRule="auto"/>
        <w:jc w:val="both"/>
        <w:rPr>
          <w:b/>
          <w:sz w:val="24"/>
          <w:szCs w:val="24"/>
        </w:rPr>
      </w:pPr>
    </w:p>
    <w:p w:rsidR="00652536" w:rsidRDefault="005B35D5" w:rsidP="0095331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substitutivo ao Projeto de Lei nº </w:t>
      </w:r>
      <w:r w:rsidR="00652536">
        <w:rPr>
          <w:sz w:val="24"/>
          <w:szCs w:val="24"/>
        </w:rPr>
        <w:t>012/2019</w:t>
      </w:r>
      <w:r>
        <w:rPr>
          <w:sz w:val="24"/>
          <w:szCs w:val="24"/>
        </w:rPr>
        <w:t xml:space="preserve"> pretende ajustar a redação da pr</w:t>
      </w:r>
      <w:r>
        <w:rPr>
          <w:sz w:val="24"/>
          <w:szCs w:val="24"/>
        </w:rPr>
        <w:t>o</w:t>
      </w:r>
      <w:r>
        <w:rPr>
          <w:sz w:val="24"/>
          <w:szCs w:val="24"/>
        </w:rPr>
        <w:t>posição aos termos d</w:t>
      </w:r>
      <w:r w:rsidR="00652536">
        <w:rPr>
          <w:sz w:val="24"/>
          <w:szCs w:val="24"/>
        </w:rPr>
        <w:t>a orientação técnica nº 6.507/19 do IGAM</w:t>
      </w:r>
      <w:r w:rsidR="0095331F">
        <w:rPr>
          <w:sz w:val="24"/>
          <w:szCs w:val="24"/>
        </w:rPr>
        <w:t xml:space="preserve"> (fls. </w:t>
      </w:r>
      <w:r w:rsidR="00652536">
        <w:rPr>
          <w:sz w:val="24"/>
          <w:szCs w:val="24"/>
        </w:rPr>
        <w:t xml:space="preserve">05-09), de modo que não subsistam inconstitucionalidades no sentido formal e material. </w:t>
      </w:r>
      <w:r w:rsidR="00F74914">
        <w:rPr>
          <w:sz w:val="24"/>
          <w:szCs w:val="24"/>
        </w:rPr>
        <w:t>Da análise do substitut</w:t>
      </w:r>
      <w:r w:rsidR="00F74914">
        <w:rPr>
          <w:sz w:val="24"/>
          <w:szCs w:val="24"/>
        </w:rPr>
        <w:t>i</w:t>
      </w:r>
      <w:r w:rsidR="00F74914">
        <w:rPr>
          <w:sz w:val="24"/>
          <w:szCs w:val="24"/>
        </w:rPr>
        <w:t xml:space="preserve">vo, </w:t>
      </w:r>
      <w:r w:rsidR="009B263F">
        <w:rPr>
          <w:sz w:val="24"/>
          <w:szCs w:val="24"/>
        </w:rPr>
        <w:t xml:space="preserve">vê-se que está </w:t>
      </w:r>
      <w:r>
        <w:rPr>
          <w:sz w:val="24"/>
          <w:szCs w:val="24"/>
        </w:rPr>
        <w:t>de acordo com a técnica legislativa prevista na Lei Complementar Federal nº 95/98</w:t>
      </w:r>
      <w:r w:rsidR="005D61C5">
        <w:rPr>
          <w:sz w:val="24"/>
          <w:szCs w:val="24"/>
        </w:rPr>
        <w:t xml:space="preserve">. Ainda, adequou </w:t>
      </w:r>
      <w:r w:rsidR="00652536">
        <w:rPr>
          <w:sz w:val="24"/>
          <w:szCs w:val="24"/>
        </w:rPr>
        <w:t>a previsão d</w:t>
      </w:r>
      <w:r w:rsidR="005D61C5">
        <w:rPr>
          <w:sz w:val="24"/>
          <w:szCs w:val="24"/>
        </w:rPr>
        <w:t>a</w:t>
      </w:r>
      <w:r w:rsidR="00652536">
        <w:rPr>
          <w:sz w:val="24"/>
          <w:szCs w:val="24"/>
        </w:rPr>
        <w:t xml:space="preserve"> multa – o que, à vista de par</w:t>
      </w:r>
      <w:r w:rsidR="005D61C5">
        <w:rPr>
          <w:sz w:val="24"/>
          <w:szCs w:val="24"/>
        </w:rPr>
        <w:t xml:space="preserve">te </w:t>
      </w:r>
      <w:r w:rsidR="00652536">
        <w:rPr>
          <w:sz w:val="24"/>
          <w:szCs w:val="24"/>
        </w:rPr>
        <w:t>da doutrina e da j</w:t>
      </w:r>
      <w:r w:rsidR="00652536">
        <w:rPr>
          <w:sz w:val="24"/>
          <w:szCs w:val="24"/>
        </w:rPr>
        <w:t>u</w:t>
      </w:r>
      <w:r w:rsidR="00652536">
        <w:rPr>
          <w:sz w:val="24"/>
          <w:szCs w:val="24"/>
        </w:rPr>
        <w:t>risprudência, é de iniciativa privativa do Prefeito – e eliminou a previsão de prazo para a r</w:t>
      </w:r>
      <w:r w:rsidR="00652536">
        <w:rPr>
          <w:sz w:val="24"/>
          <w:szCs w:val="24"/>
        </w:rPr>
        <w:t>e</w:t>
      </w:r>
      <w:r w:rsidR="00652536">
        <w:rPr>
          <w:sz w:val="24"/>
          <w:szCs w:val="24"/>
        </w:rPr>
        <w:t>gulamentação da lei, o que também observa alguns precedentes do Tribunal de Justiça Ga</w:t>
      </w:r>
      <w:r w:rsidR="00652536">
        <w:rPr>
          <w:sz w:val="24"/>
          <w:szCs w:val="24"/>
        </w:rPr>
        <w:t>ú</w:t>
      </w:r>
      <w:r w:rsidR="00652536">
        <w:rPr>
          <w:sz w:val="24"/>
          <w:szCs w:val="24"/>
        </w:rPr>
        <w:t>cho, a exemplo da ADI nº 70027395029.</w:t>
      </w:r>
    </w:p>
    <w:p w:rsidR="00652536" w:rsidRDefault="00652536" w:rsidP="0095331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52536" w:rsidRDefault="00652536" w:rsidP="0095331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No que respeita ao conteúdo material da proposição, reiteram-se os argumentos expostos no parecer de fls. 10-17, de autoria do Procurador-Geral desta Câmara, no sentido de que há amplo debate sobre a constitucionalidade de leis que proíbam o uso de materiais plásticos, como sacolas, tendo em vista o conflito entre os direitos e princípios fundame</w:t>
      </w:r>
      <w:r>
        <w:rPr>
          <w:sz w:val="24"/>
          <w:szCs w:val="24"/>
        </w:rPr>
        <w:t>n</w:t>
      </w:r>
      <w:r>
        <w:rPr>
          <w:sz w:val="24"/>
          <w:szCs w:val="24"/>
        </w:rPr>
        <w:t>tais de proteção ao meio ambiente e da livre iniciativa:</w:t>
      </w:r>
    </w:p>
    <w:p w:rsidR="00652536" w:rsidRDefault="00652536" w:rsidP="0095331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52536" w:rsidRDefault="00652536" w:rsidP="00D823A8">
      <w:pPr>
        <w:spacing w:after="0" w:line="240" w:lineRule="auto"/>
        <w:ind w:left="2268"/>
        <w:jc w:val="both"/>
        <w:rPr>
          <w:sz w:val="24"/>
          <w:szCs w:val="24"/>
        </w:rPr>
      </w:pPr>
      <w:r>
        <w:rPr>
          <w:sz w:val="24"/>
          <w:szCs w:val="24"/>
        </w:rPr>
        <w:t>Sob o ponto de vista material, a questão ainda suscita dúvidas por representar possível afronta aos princípios constitucionais da ordem econômica, notadamente os princípios da livre iniciativa e da livre concorrência (art. 170, CF/88), os quais ass</w:t>
      </w:r>
      <w:r>
        <w:rPr>
          <w:sz w:val="24"/>
          <w:szCs w:val="24"/>
        </w:rPr>
        <w:t>e</w:t>
      </w:r>
      <w:r>
        <w:rPr>
          <w:sz w:val="24"/>
          <w:szCs w:val="24"/>
        </w:rPr>
        <w:t>guram, em seu núcleo, a prerrogativa de que todos podem exercer atividades empresariais como meio de sobrevivência, desde que atendam às condições est</w:t>
      </w:r>
      <w:r>
        <w:rPr>
          <w:sz w:val="24"/>
          <w:szCs w:val="24"/>
        </w:rPr>
        <w:t>a</w:t>
      </w:r>
      <w:r>
        <w:rPr>
          <w:sz w:val="24"/>
          <w:szCs w:val="24"/>
        </w:rPr>
        <w:t>belecidas em lei. Trata-se, portanto, de uma garantia ligada à libe</w:t>
      </w:r>
      <w:r>
        <w:rPr>
          <w:sz w:val="24"/>
          <w:szCs w:val="24"/>
        </w:rPr>
        <w:t>r</w:t>
      </w:r>
      <w:r>
        <w:rPr>
          <w:sz w:val="24"/>
          <w:szCs w:val="24"/>
        </w:rPr>
        <w:t>dade, direito fundamental de primeira dimensão que obriga o Estado a adotar uma posição de inércia em relação aos cidadãos, que se a</w:t>
      </w:r>
      <w:r>
        <w:rPr>
          <w:sz w:val="24"/>
          <w:szCs w:val="24"/>
        </w:rPr>
        <w:t>u</w:t>
      </w:r>
      <w:r>
        <w:rPr>
          <w:sz w:val="24"/>
          <w:szCs w:val="24"/>
        </w:rPr>
        <w:t>todeterminam conforme a própria vontade.</w:t>
      </w:r>
    </w:p>
    <w:p w:rsidR="00652536" w:rsidRDefault="00652536" w:rsidP="00D823A8">
      <w:pPr>
        <w:spacing w:after="0" w:line="240" w:lineRule="auto"/>
        <w:ind w:left="2268"/>
        <w:jc w:val="both"/>
        <w:rPr>
          <w:sz w:val="24"/>
          <w:szCs w:val="24"/>
        </w:rPr>
      </w:pPr>
    </w:p>
    <w:p w:rsidR="00652536" w:rsidRDefault="00652536" w:rsidP="00D823A8">
      <w:pPr>
        <w:spacing w:after="0" w:line="240" w:lineRule="auto"/>
        <w:ind w:left="2268"/>
        <w:jc w:val="both"/>
        <w:rPr>
          <w:b/>
          <w:sz w:val="24"/>
          <w:szCs w:val="24"/>
        </w:rPr>
      </w:pPr>
      <w:r>
        <w:rPr>
          <w:sz w:val="24"/>
          <w:szCs w:val="24"/>
        </w:rPr>
        <w:t>Trata-se, assim, de matéria complexa, que exige, necessariamente, que se est</w:t>
      </w:r>
      <w:r>
        <w:rPr>
          <w:sz w:val="24"/>
          <w:szCs w:val="24"/>
        </w:rPr>
        <w:t>a</w:t>
      </w:r>
      <w:r>
        <w:rPr>
          <w:sz w:val="24"/>
          <w:szCs w:val="24"/>
        </w:rPr>
        <w:t>beleça interpretação principiológica antinômica acerca do alcance do princípio de proteção ao meio ambiente e o direito de t</w:t>
      </w:r>
      <w:r>
        <w:rPr>
          <w:sz w:val="24"/>
          <w:szCs w:val="24"/>
        </w:rPr>
        <w:t>o</w:t>
      </w:r>
      <w:r>
        <w:rPr>
          <w:sz w:val="24"/>
          <w:szCs w:val="24"/>
        </w:rPr>
        <w:t>dos ao meio ambiente ecologicamente equilibrado frente aos princ</w:t>
      </w:r>
      <w:r>
        <w:rPr>
          <w:sz w:val="24"/>
          <w:szCs w:val="24"/>
        </w:rPr>
        <w:t>í</w:t>
      </w:r>
      <w:r>
        <w:rPr>
          <w:sz w:val="24"/>
          <w:szCs w:val="24"/>
        </w:rPr>
        <w:t xml:space="preserve">pios da livre iniciativa e da livre concorrência, sendo caso de aparente conflito de princípios, que </w:t>
      </w:r>
      <w:r>
        <w:rPr>
          <w:i/>
          <w:sz w:val="24"/>
          <w:szCs w:val="24"/>
        </w:rPr>
        <w:t>a priori</w:t>
      </w:r>
      <w:r>
        <w:rPr>
          <w:sz w:val="24"/>
          <w:szCs w:val="24"/>
        </w:rPr>
        <w:t xml:space="preserve"> só ocorre diante de fatos concr</w:t>
      </w:r>
      <w:r>
        <w:rPr>
          <w:sz w:val="24"/>
          <w:szCs w:val="24"/>
        </w:rPr>
        <w:t>e</w:t>
      </w:r>
      <w:r>
        <w:rPr>
          <w:sz w:val="24"/>
          <w:szCs w:val="24"/>
        </w:rPr>
        <w:t>tos. A matéria proposta exige um exercício de ponderação de v</w:t>
      </w:r>
      <w:r>
        <w:rPr>
          <w:sz w:val="24"/>
          <w:szCs w:val="24"/>
        </w:rPr>
        <w:t>a</w:t>
      </w:r>
      <w:r>
        <w:rPr>
          <w:sz w:val="24"/>
          <w:szCs w:val="24"/>
        </w:rPr>
        <w:t>lores e princípios de matriz constitucional a fim de determinar se a norma pretendida possui constitucionalidade material para prosperar no o</w:t>
      </w:r>
      <w:r>
        <w:rPr>
          <w:sz w:val="24"/>
          <w:szCs w:val="24"/>
        </w:rPr>
        <w:t>r</w:t>
      </w:r>
      <w:r>
        <w:rPr>
          <w:sz w:val="24"/>
          <w:szCs w:val="24"/>
        </w:rPr>
        <w:t xml:space="preserve">denamento jurídico. </w:t>
      </w:r>
      <w:r>
        <w:rPr>
          <w:b/>
          <w:sz w:val="24"/>
          <w:szCs w:val="24"/>
        </w:rPr>
        <w:t>No tocante à constitucionalidade da pr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>tendida proibição do uso dos canudos plásticos em âmbito municipal,</w:t>
      </w:r>
      <w:r w:rsidR="00D823A8">
        <w:rPr>
          <w:b/>
          <w:sz w:val="24"/>
          <w:szCs w:val="24"/>
        </w:rPr>
        <w:t xml:space="preserve"> tram</w:t>
      </w:r>
      <w:r w:rsidR="00D823A8">
        <w:rPr>
          <w:b/>
          <w:sz w:val="24"/>
          <w:szCs w:val="24"/>
        </w:rPr>
        <w:t>i</w:t>
      </w:r>
      <w:r w:rsidR="00D823A8">
        <w:rPr>
          <w:b/>
          <w:sz w:val="24"/>
          <w:szCs w:val="24"/>
        </w:rPr>
        <w:t>ta atualmente no STF o Recurso Extraordinário nº 732.686, a partir do qual será definido se leis municipais podem proibir o uso de s</w:t>
      </w:r>
      <w:r w:rsidR="00D823A8">
        <w:rPr>
          <w:b/>
          <w:sz w:val="24"/>
          <w:szCs w:val="24"/>
        </w:rPr>
        <w:t>a</w:t>
      </w:r>
      <w:r w:rsidR="00D823A8">
        <w:rPr>
          <w:b/>
          <w:sz w:val="24"/>
          <w:szCs w:val="24"/>
        </w:rPr>
        <w:t>colas plásticas, sendo que a análise ocorrerá no aspecto formal – possibilidade de o Município legislar sobre meio ambiente – e no aspecto material – se há ofensa aos princípios da defesa do cons</w:t>
      </w:r>
      <w:r w:rsidR="00D823A8">
        <w:rPr>
          <w:b/>
          <w:sz w:val="24"/>
          <w:szCs w:val="24"/>
        </w:rPr>
        <w:t>u</w:t>
      </w:r>
      <w:r w:rsidR="00D823A8">
        <w:rPr>
          <w:b/>
          <w:sz w:val="24"/>
          <w:szCs w:val="24"/>
        </w:rPr>
        <w:t>midor, da defesa do meio ambiente, bem como do direito de todos ao meio ambiente ecologicamente equilibrado no tocante ao co</w:t>
      </w:r>
      <w:r w:rsidR="00D823A8">
        <w:rPr>
          <w:b/>
          <w:sz w:val="24"/>
          <w:szCs w:val="24"/>
        </w:rPr>
        <w:t>n</w:t>
      </w:r>
      <w:r w:rsidR="00D823A8">
        <w:rPr>
          <w:b/>
          <w:sz w:val="24"/>
          <w:szCs w:val="24"/>
        </w:rPr>
        <w:t>trole da produção, comercialização e o emprego de técnicas, mét</w:t>
      </w:r>
      <w:r w:rsidR="00D823A8">
        <w:rPr>
          <w:b/>
          <w:sz w:val="24"/>
          <w:szCs w:val="24"/>
        </w:rPr>
        <w:t>o</w:t>
      </w:r>
      <w:r w:rsidR="00D823A8">
        <w:rPr>
          <w:b/>
          <w:sz w:val="24"/>
          <w:szCs w:val="24"/>
        </w:rPr>
        <w:t>dos e substâncias que comportem risco para a vida, a qualidade de vida e o meio ambiente.</w:t>
      </w:r>
    </w:p>
    <w:p w:rsidR="00D823A8" w:rsidRDefault="00D823A8" w:rsidP="0095331F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D823A8" w:rsidRDefault="00D823A8" w:rsidP="0095331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Conforme bem destacado, tramita no STF um recurso extraordinário que definirá se leis municipais podem estabelecer a proibição do uso de sacolas plásticas, tendo em co</w:t>
      </w:r>
      <w:r>
        <w:rPr>
          <w:sz w:val="24"/>
          <w:szCs w:val="24"/>
        </w:rPr>
        <w:t>n</w:t>
      </w:r>
      <w:r>
        <w:rPr>
          <w:sz w:val="24"/>
          <w:szCs w:val="24"/>
        </w:rPr>
        <w:lastRenderedPageBreak/>
        <w:t>ta os princípios de proteção do meio ambiente e do desenvolvimento sustentável, em co</w:t>
      </w:r>
      <w:r>
        <w:rPr>
          <w:sz w:val="24"/>
          <w:szCs w:val="24"/>
        </w:rPr>
        <w:t>n</w:t>
      </w:r>
      <w:r>
        <w:rPr>
          <w:sz w:val="24"/>
          <w:szCs w:val="24"/>
        </w:rPr>
        <w:t>traposição aos princípios da livre iniciativa e da livre concorrência. Trata-se de matéria not</w:t>
      </w:r>
      <w:r>
        <w:rPr>
          <w:sz w:val="24"/>
          <w:szCs w:val="24"/>
        </w:rPr>
        <w:t>a</w:t>
      </w:r>
      <w:r>
        <w:rPr>
          <w:sz w:val="24"/>
          <w:szCs w:val="24"/>
        </w:rPr>
        <w:t>damente complexa e que depende da manifestação da Suprema Corte para garantir seg</w:t>
      </w:r>
      <w:r>
        <w:rPr>
          <w:sz w:val="24"/>
          <w:szCs w:val="24"/>
        </w:rPr>
        <w:t>u</w:t>
      </w:r>
      <w:r>
        <w:rPr>
          <w:sz w:val="24"/>
          <w:szCs w:val="24"/>
        </w:rPr>
        <w:t>rança jurídica às conclusões desta Procuradoria Jurídica, porquanto ambos os resultados são possíveis, seja o de constitucionalidade, seja o de inconstitucionalidade. Tal definição se s</w:t>
      </w:r>
      <w:r>
        <w:rPr>
          <w:sz w:val="24"/>
          <w:szCs w:val="24"/>
        </w:rPr>
        <w:t>u</w:t>
      </w:r>
      <w:r>
        <w:rPr>
          <w:sz w:val="24"/>
          <w:szCs w:val="24"/>
        </w:rPr>
        <w:t>jeita</w:t>
      </w:r>
      <w:r w:rsidR="00AE5BCC">
        <w:rPr>
          <w:sz w:val="24"/>
          <w:szCs w:val="24"/>
        </w:rPr>
        <w:t>rá</w:t>
      </w:r>
      <w:r>
        <w:rPr>
          <w:sz w:val="24"/>
          <w:szCs w:val="24"/>
        </w:rPr>
        <w:t xml:space="preserve"> às interpretações</w:t>
      </w:r>
      <w:r w:rsidR="00AE5BCC">
        <w:rPr>
          <w:sz w:val="24"/>
          <w:szCs w:val="24"/>
        </w:rPr>
        <w:t xml:space="preserve"> jurídicas</w:t>
      </w:r>
      <w:r>
        <w:rPr>
          <w:sz w:val="24"/>
          <w:szCs w:val="24"/>
        </w:rPr>
        <w:t xml:space="preserve"> </w:t>
      </w:r>
      <w:r w:rsidR="00AE5BCC">
        <w:rPr>
          <w:sz w:val="24"/>
          <w:szCs w:val="24"/>
        </w:rPr>
        <w:t>e à própria composição atual do STF no Br</w:t>
      </w:r>
      <w:r w:rsidR="00AE5BCC">
        <w:rPr>
          <w:sz w:val="24"/>
          <w:szCs w:val="24"/>
        </w:rPr>
        <w:t>a</w:t>
      </w:r>
      <w:r w:rsidR="00AE5BCC">
        <w:rPr>
          <w:sz w:val="24"/>
          <w:szCs w:val="24"/>
        </w:rPr>
        <w:t>sil.</w:t>
      </w:r>
    </w:p>
    <w:p w:rsidR="00AE5BCC" w:rsidRDefault="00AE5BCC" w:rsidP="0095331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E5BCC" w:rsidRDefault="00AE5BCC" w:rsidP="0095331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No momento, o que se pode afirmar é que não há, ao menos no STF, decisão d</w:t>
      </w:r>
      <w:r>
        <w:rPr>
          <w:sz w:val="24"/>
          <w:szCs w:val="24"/>
        </w:rPr>
        <w:t>e</w:t>
      </w:r>
      <w:r>
        <w:rPr>
          <w:sz w:val="24"/>
          <w:szCs w:val="24"/>
        </w:rPr>
        <w:t>clarando a inconstitucionalidade de leis municipais que proíbam a utilização de sacolas plá</w:t>
      </w:r>
      <w:r>
        <w:rPr>
          <w:sz w:val="24"/>
          <w:szCs w:val="24"/>
        </w:rPr>
        <w:t>s</w:t>
      </w:r>
      <w:r>
        <w:rPr>
          <w:sz w:val="24"/>
          <w:szCs w:val="24"/>
        </w:rPr>
        <w:t xml:space="preserve">ticas ou de outros materiais plásticos. </w:t>
      </w:r>
      <w:r w:rsidRPr="00AE5BCC">
        <w:rPr>
          <w:b/>
          <w:sz w:val="24"/>
          <w:szCs w:val="24"/>
        </w:rPr>
        <w:t>Isso não impede, por outro lado, que o Judiciário v</w:t>
      </w:r>
      <w:r w:rsidRPr="00AE5BCC">
        <w:rPr>
          <w:b/>
          <w:sz w:val="24"/>
          <w:szCs w:val="24"/>
        </w:rPr>
        <w:t>e</w:t>
      </w:r>
      <w:r w:rsidRPr="00AE5BCC">
        <w:rPr>
          <w:b/>
          <w:sz w:val="24"/>
          <w:szCs w:val="24"/>
        </w:rPr>
        <w:t>nha a declarar, futuramente, tal inconstitucionalidade em processo objetivo de controle abstrato, especialmente se houver decisão futura do Supremo Tribunal Federal reconh</w:t>
      </w:r>
      <w:r w:rsidRPr="00AE5BCC">
        <w:rPr>
          <w:b/>
          <w:sz w:val="24"/>
          <w:szCs w:val="24"/>
        </w:rPr>
        <w:t>e</w:t>
      </w:r>
      <w:r w:rsidRPr="00AE5BCC">
        <w:rPr>
          <w:b/>
          <w:sz w:val="24"/>
          <w:szCs w:val="24"/>
        </w:rPr>
        <w:t xml:space="preserve">cendo inconstitucionalidade na situação que </w:t>
      </w:r>
      <w:r w:rsidRPr="00AE5BCC">
        <w:rPr>
          <w:b/>
          <w:sz w:val="24"/>
          <w:szCs w:val="24"/>
        </w:rPr>
        <w:t>a</w:t>
      </w:r>
      <w:r w:rsidRPr="00AE5BCC">
        <w:rPr>
          <w:b/>
          <w:sz w:val="24"/>
          <w:szCs w:val="24"/>
        </w:rPr>
        <w:t>guarda o julgamento.</w:t>
      </w:r>
    </w:p>
    <w:p w:rsidR="008244B5" w:rsidRDefault="008244B5" w:rsidP="0095331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B35D5" w:rsidRDefault="005B35D5" w:rsidP="0095331F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CONCLUSÃO</w:t>
      </w:r>
    </w:p>
    <w:p w:rsidR="005B35D5" w:rsidRDefault="005B35D5" w:rsidP="0095331F">
      <w:pPr>
        <w:spacing w:after="0" w:line="360" w:lineRule="auto"/>
        <w:jc w:val="both"/>
        <w:rPr>
          <w:b/>
          <w:sz w:val="24"/>
          <w:szCs w:val="24"/>
        </w:rPr>
      </w:pPr>
    </w:p>
    <w:p w:rsidR="00AE5BCC" w:rsidRDefault="008244B5" w:rsidP="008244B5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</w:t>
      </w:r>
      <w:r>
        <w:rPr>
          <w:sz w:val="24"/>
          <w:szCs w:val="24"/>
        </w:rPr>
        <w:t xml:space="preserve">respeitada a natureza </w:t>
      </w:r>
      <w:r w:rsidRPr="0017092F">
        <w:rPr>
          <w:sz w:val="24"/>
          <w:szCs w:val="24"/>
        </w:rPr>
        <w:t>opinativa</w:t>
      </w:r>
      <w:r>
        <w:rPr>
          <w:sz w:val="24"/>
          <w:szCs w:val="24"/>
        </w:rPr>
        <w:t xml:space="preserve"> do parecer jurídico, que não vincula, por si só, a manifestação das comissões permanentes e a convicção dos membros desta Câmara, e </w:t>
      </w:r>
      <w:r w:rsidRPr="0017092F">
        <w:rPr>
          <w:sz w:val="24"/>
          <w:szCs w:val="24"/>
        </w:rPr>
        <w:t>assegurada</w:t>
      </w:r>
      <w:r>
        <w:rPr>
          <w:sz w:val="24"/>
          <w:szCs w:val="24"/>
        </w:rPr>
        <w:t xml:space="preserve"> a soberania do Plenário, a Procuradoria </w:t>
      </w:r>
      <w:r>
        <w:rPr>
          <w:b/>
          <w:sz w:val="24"/>
          <w:szCs w:val="24"/>
        </w:rPr>
        <w:t xml:space="preserve">opina </w:t>
      </w:r>
      <w:r>
        <w:rPr>
          <w:sz w:val="24"/>
          <w:szCs w:val="24"/>
        </w:rPr>
        <w:t xml:space="preserve">pela ausência de inconstitucionalidade </w:t>
      </w:r>
      <w:r w:rsidRPr="00AE5BCC">
        <w:rPr>
          <w:b/>
          <w:sz w:val="24"/>
          <w:szCs w:val="24"/>
        </w:rPr>
        <w:t>manifesta</w:t>
      </w:r>
      <w:r>
        <w:rPr>
          <w:sz w:val="24"/>
          <w:szCs w:val="24"/>
        </w:rPr>
        <w:t xml:space="preserve"> no substitutivo ao Projeto de Lei nº </w:t>
      </w:r>
      <w:r w:rsidR="00AE5BCC">
        <w:rPr>
          <w:sz w:val="24"/>
          <w:szCs w:val="24"/>
        </w:rPr>
        <w:t>012/2019</w:t>
      </w:r>
      <w:r>
        <w:rPr>
          <w:sz w:val="24"/>
          <w:szCs w:val="24"/>
        </w:rPr>
        <w:t>,</w:t>
      </w:r>
      <w:r w:rsidR="00AE5BCC">
        <w:rPr>
          <w:sz w:val="24"/>
          <w:szCs w:val="24"/>
        </w:rPr>
        <w:t xml:space="preserve"> tão somente pelo fato de não haver decisão definitiva, no STF, reconhecendo inconstitucionalidade de leis municipais que proíbam a utilização de canudos plásticos.</w:t>
      </w:r>
    </w:p>
    <w:p w:rsidR="00AE5BCC" w:rsidRDefault="00AE5BCC" w:rsidP="008244B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E5BCC" w:rsidRDefault="00AE5BCC" w:rsidP="008244B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No entanto, vale ressaltar que a c</w:t>
      </w:r>
      <w:r w:rsidR="008244B5">
        <w:rPr>
          <w:sz w:val="24"/>
          <w:szCs w:val="24"/>
        </w:rPr>
        <w:t>onstitucionalidade d</w:t>
      </w:r>
      <w:r>
        <w:rPr>
          <w:sz w:val="24"/>
          <w:szCs w:val="24"/>
        </w:rPr>
        <w:t>essa proibição é objeto do Recurso Extraordinário nº 732.686, em tramitação no STF, ao qual caberá definir se os Mun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cípios podem, ou não, legislar para proibir o uso de sacolas plásticas (material muito próximo aos canudos plásticos), </w:t>
      </w:r>
      <w:r w:rsidR="005D61C5">
        <w:rPr>
          <w:sz w:val="24"/>
          <w:szCs w:val="24"/>
        </w:rPr>
        <w:t>não se descartando a possibilidade de, futuramente, vir a ser decl</w:t>
      </w:r>
      <w:r w:rsidR="005D61C5">
        <w:rPr>
          <w:sz w:val="24"/>
          <w:szCs w:val="24"/>
        </w:rPr>
        <w:t>a</w:t>
      </w:r>
      <w:r w:rsidR="005D61C5">
        <w:rPr>
          <w:sz w:val="24"/>
          <w:szCs w:val="24"/>
        </w:rPr>
        <w:t>rada inconstitucional a lei que se pretende instituir por meio do substitutivo em análise, e</w:t>
      </w:r>
      <w:r w:rsidR="005D61C5">
        <w:rPr>
          <w:sz w:val="24"/>
          <w:szCs w:val="24"/>
        </w:rPr>
        <w:t>s</w:t>
      </w:r>
      <w:r w:rsidR="005D61C5">
        <w:rPr>
          <w:sz w:val="24"/>
          <w:szCs w:val="24"/>
        </w:rPr>
        <w:t>pecialmente se o STF concluir pela inconstitucionalidade no caso que aguarda julgamento.</w:t>
      </w:r>
    </w:p>
    <w:p w:rsidR="005D61C5" w:rsidRDefault="005D61C5" w:rsidP="008244B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D61C5" w:rsidRDefault="005D61C5" w:rsidP="005D61C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É o parecer, salvo melhor juízo.</w:t>
      </w:r>
    </w:p>
    <w:p w:rsidR="005D61C5" w:rsidRDefault="005D61C5" w:rsidP="005D61C5">
      <w:pPr>
        <w:spacing w:after="0" w:line="360" w:lineRule="auto"/>
        <w:jc w:val="both"/>
        <w:rPr>
          <w:sz w:val="24"/>
          <w:szCs w:val="24"/>
        </w:rPr>
      </w:pPr>
    </w:p>
    <w:p w:rsidR="005D61C5" w:rsidRDefault="005D61C5" w:rsidP="005D61C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Guaíba, 10 de abril de 2019.</w:t>
      </w:r>
    </w:p>
    <w:p w:rsidR="005D61C5" w:rsidRDefault="005D61C5" w:rsidP="005D61C5">
      <w:pPr>
        <w:spacing w:after="0" w:line="360" w:lineRule="auto"/>
        <w:jc w:val="center"/>
        <w:rPr>
          <w:sz w:val="24"/>
          <w:szCs w:val="24"/>
        </w:rPr>
      </w:pPr>
    </w:p>
    <w:p w:rsidR="005D61C5" w:rsidRDefault="005D61C5" w:rsidP="005D61C5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5D61C5" w:rsidRDefault="005D61C5" w:rsidP="005D61C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66577B" w:rsidRPr="0066577B" w:rsidRDefault="005D61C5" w:rsidP="005D61C5">
      <w:pPr>
        <w:spacing w:after="0" w:line="360" w:lineRule="auto"/>
        <w:jc w:val="center"/>
        <w:rPr>
          <w:rFonts w:cs="Times New Roman"/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66577B" w:rsidRPr="0066577B" w:rsidSect="00144DBB">
      <w:headerReference w:type="default" r:id="rId8"/>
      <w:pgSz w:w="11906" w:h="16838"/>
      <w:pgMar w:top="2127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4D7" w:rsidRDefault="00C134D7" w:rsidP="00B365A3">
      <w:pPr>
        <w:spacing w:after="0" w:line="240" w:lineRule="auto"/>
      </w:pPr>
      <w:r>
        <w:separator/>
      </w:r>
    </w:p>
  </w:endnote>
  <w:endnote w:type="continuationSeparator" w:id="1">
    <w:p w:rsidR="00C134D7" w:rsidRDefault="00C134D7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4D7" w:rsidRDefault="00C134D7" w:rsidP="00B365A3">
      <w:pPr>
        <w:spacing w:after="0" w:line="240" w:lineRule="auto"/>
      </w:pPr>
      <w:r>
        <w:separator/>
      </w:r>
    </w:p>
  </w:footnote>
  <w:footnote w:type="continuationSeparator" w:id="1">
    <w:p w:rsidR="00C134D7" w:rsidRDefault="00C134D7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71ED"/>
    <w:rsid w:val="00031855"/>
    <w:rsid w:val="00032713"/>
    <w:rsid w:val="00036BC1"/>
    <w:rsid w:val="00052488"/>
    <w:rsid w:val="000714D3"/>
    <w:rsid w:val="00073EEC"/>
    <w:rsid w:val="00095160"/>
    <w:rsid w:val="001055FC"/>
    <w:rsid w:val="00110DB4"/>
    <w:rsid w:val="001144C0"/>
    <w:rsid w:val="001248D9"/>
    <w:rsid w:val="00134451"/>
    <w:rsid w:val="00144DBB"/>
    <w:rsid w:val="00154278"/>
    <w:rsid w:val="00156B9A"/>
    <w:rsid w:val="00194060"/>
    <w:rsid w:val="001A0998"/>
    <w:rsid w:val="001A592E"/>
    <w:rsid w:val="001B1EDA"/>
    <w:rsid w:val="001D262F"/>
    <w:rsid w:val="001D6B37"/>
    <w:rsid w:val="001F3658"/>
    <w:rsid w:val="001F5FE9"/>
    <w:rsid w:val="001F6BDB"/>
    <w:rsid w:val="002200BB"/>
    <w:rsid w:val="002400A7"/>
    <w:rsid w:val="002813B4"/>
    <w:rsid w:val="002922F9"/>
    <w:rsid w:val="002A35C1"/>
    <w:rsid w:val="002D38FA"/>
    <w:rsid w:val="002E6A65"/>
    <w:rsid w:val="003355AE"/>
    <w:rsid w:val="00337F8E"/>
    <w:rsid w:val="003617F4"/>
    <w:rsid w:val="003674E9"/>
    <w:rsid w:val="00371666"/>
    <w:rsid w:val="00387D24"/>
    <w:rsid w:val="003A288D"/>
    <w:rsid w:val="003B6193"/>
    <w:rsid w:val="003C2C5D"/>
    <w:rsid w:val="003D7E25"/>
    <w:rsid w:val="00405170"/>
    <w:rsid w:val="00407908"/>
    <w:rsid w:val="0041616C"/>
    <w:rsid w:val="00437C23"/>
    <w:rsid w:val="00447D2C"/>
    <w:rsid w:val="00455F15"/>
    <w:rsid w:val="00475579"/>
    <w:rsid w:val="00484322"/>
    <w:rsid w:val="004A0B48"/>
    <w:rsid w:val="004A739D"/>
    <w:rsid w:val="004C31B1"/>
    <w:rsid w:val="005144C9"/>
    <w:rsid w:val="00540D38"/>
    <w:rsid w:val="005449BA"/>
    <w:rsid w:val="00577A3A"/>
    <w:rsid w:val="005A2E7F"/>
    <w:rsid w:val="005B35D5"/>
    <w:rsid w:val="005C0121"/>
    <w:rsid w:val="005D373A"/>
    <w:rsid w:val="005D61C5"/>
    <w:rsid w:val="005E3173"/>
    <w:rsid w:val="00620F14"/>
    <w:rsid w:val="006251E4"/>
    <w:rsid w:val="00625F17"/>
    <w:rsid w:val="006416DA"/>
    <w:rsid w:val="0065091C"/>
    <w:rsid w:val="00650D2A"/>
    <w:rsid w:val="00652536"/>
    <w:rsid w:val="0066577B"/>
    <w:rsid w:val="00673634"/>
    <w:rsid w:val="00676DA7"/>
    <w:rsid w:val="00683721"/>
    <w:rsid w:val="006C0135"/>
    <w:rsid w:val="006D61C3"/>
    <w:rsid w:val="006E6EC4"/>
    <w:rsid w:val="007012D0"/>
    <w:rsid w:val="007136B3"/>
    <w:rsid w:val="0072082B"/>
    <w:rsid w:val="00722B98"/>
    <w:rsid w:val="007520A0"/>
    <w:rsid w:val="00752F5F"/>
    <w:rsid w:val="00754F21"/>
    <w:rsid w:val="0077442D"/>
    <w:rsid w:val="0077504B"/>
    <w:rsid w:val="007854E6"/>
    <w:rsid w:val="007960A2"/>
    <w:rsid w:val="007C4652"/>
    <w:rsid w:val="008104C6"/>
    <w:rsid w:val="00811016"/>
    <w:rsid w:val="008138B2"/>
    <w:rsid w:val="00814386"/>
    <w:rsid w:val="008165C9"/>
    <w:rsid w:val="00820514"/>
    <w:rsid w:val="00820BFB"/>
    <w:rsid w:val="008244B5"/>
    <w:rsid w:val="008426D4"/>
    <w:rsid w:val="0084390B"/>
    <w:rsid w:val="00847C81"/>
    <w:rsid w:val="008536D8"/>
    <w:rsid w:val="00867DB8"/>
    <w:rsid w:val="008A02A8"/>
    <w:rsid w:val="008B7F92"/>
    <w:rsid w:val="008C5B83"/>
    <w:rsid w:val="008E027D"/>
    <w:rsid w:val="008E2471"/>
    <w:rsid w:val="00905B60"/>
    <w:rsid w:val="009151E8"/>
    <w:rsid w:val="0095331F"/>
    <w:rsid w:val="00960A9B"/>
    <w:rsid w:val="00965DF3"/>
    <w:rsid w:val="009677B1"/>
    <w:rsid w:val="009762CB"/>
    <w:rsid w:val="00984974"/>
    <w:rsid w:val="00987B28"/>
    <w:rsid w:val="009A1232"/>
    <w:rsid w:val="009B1CD6"/>
    <w:rsid w:val="009B263F"/>
    <w:rsid w:val="009B7D3B"/>
    <w:rsid w:val="009E03A3"/>
    <w:rsid w:val="009E7146"/>
    <w:rsid w:val="009F2034"/>
    <w:rsid w:val="00A119B1"/>
    <w:rsid w:val="00A24084"/>
    <w:rsid w:val="00A25FA3"/>
    <w:rsid w:val="00A35C02"/>
    <w:rsid w:val="00A47D32"/>
    <w:rsid w:val="00A64944"/>
    <w:rsid w:val="00A77DF1"/>
    <w:rsid w:val="00A808BC"/>
    <w:rsid w:val="00A91A8F"/>
    <w:rsid w:val="00AB40EA"/>
    <w:rsid w:val="00AB60D0"/>
    <w:rsid w:val="00AB7834"/>
    <w:rsid w:val="00AC064E"/>
    <w:rsid w:val="00AE2E45"/>
    <w:rsid w:val="00AE5BCC"/>
    <w:rsid w:val="00AE7283"/>
    <w:rsid w:val="00AF0741"/>
    <w:rsid w:val="00AF6E8B"/>
    <w:rsid w:val="00B13B09"/>
    <w:rsid w:val="00B147CA"/>
    <w:rsid w:val="00B22EF7"/>
    <w:rsid w:val="00B365A3"/>
    <w:rsid w:val="00B61C96"/>
    <w:rsid w:val="00BA18D1"/>
    <w:rsid w:val="00BA3324"/>
    <w:rsid w:val="00BB797F"/>
    <w:rsid w:val="00BB7E22"/>
    <w:rsid w:val="00BD21A6"/>
    <w:rsid w:val="00C000CF"/>
    <w:rsid w:val="00C022E8"/>
    <w:rsid w:val="00C07345"/>
    <w:rsid w:val="00C12338"/>
    <w:rsid w:val="00C134D7"/>
    <w:rsid w:val="00C673EC"/>
    <w:rsid w:val="00C72C1D"/>
    <w:rsid w:val="00C7445E"/>
    <w:rsid w:val="00C747C9"/>
    <w:rsid w:val="00CA219B"/>
    <w:rsid w:val="00CB6F8A"/>
    <w:rsid w:val="00CC7C29"/>
    <w:rsid w:val="00CF2F22"/>
    <w:rsid w:val="00D43D8F"/>
    <w:rsid w:val="00D64DE9"/>
    <w:rsid w:val="00D6518A"/>
    <w:rsid w:val="00D823A8"/>
    <w:rsid w:val="00D84EE7"/>
    <w:rsid w:val="00D86A5D"/>
    <w:rsid w:val="00D92C97"/>
    <w:rsid w:val="00DA7A73"/>
    <w:rsid w:val="00DC0FFE"/>
    <w:rsid w:val="00DD3F5B"/>
    <w:rsid w:val="00DE2FFD"/>
    <w:rsid w:val="00E03304"/>
    <w:rsid w:val="00E268FE"/>
    <w:rsid w:val="00E35E2D"/>
    <w:rsid w:val="00E37DCF"/>
    <w:rsid w:val="00E501C1"/>
    <w:rsid w:val="00E5368A"/>
    <w:rsid w:val="00E71DD6"/>
    <w:rsid w:val="00E967E0"/>
    <w:rsid w:val="00EF55ED"/>
    <w:rsid w:val="00F00675"/>
    <w:rsid w:val="00F13D44"/>
    <w:rsid w:val="00F17BF3"/>
    <w:rsid w:val="00F42248"/>
    <w:rsid w:val="00F46472"/>
    <w:rsid w:val="00F473F2"/>
    <w:rsid w:val="00F5729A"/>
    <w:rsid w:val="00F6334E"/>
    <w:rsid w:val="00F6465F"/>
    <w:rsid w:val="00F67B24"/>
    <w:rsid w:val="00F74914"/>
    <w:rsid w:val="00F85172"/>
    <w:rsid w:val="00F94625"/>
    <w:rsid w:val="00FA2949"/>
    <w:rsid w:val="00FB1678"/>
    <w:rsid w:val="00FB1DF2"/>
    <w:rsid w:val="00FB33E0"/>
    <w:rsid w:val="00FC4FA4"/>
    <w:rsid w:val="00FC555C"/>
    <w:rsid w:val="00FC7BD1"/>
    <w:rsid w:val="00FD1F22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F8822-5CBB-495C-8B03-635B40386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1030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5</cp:revision>
  <cp:lastPrinted>2017-11-13T15:58:00Z</cp:lastPrinted>
  <dcterms:created xsi:type="dcterms:W3CDTF">2019-04-10T13:34:00Z</dcterms:created>
  <dcterms:modified xsi:type="dcterms:W3CDTF">2019-04-10T14:32:00Z</dcterms:modified>
</cp:coreProperties>
</file>