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8138B2">
      <w:pP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</w:p>
    <w:p w:rsidR="00653047" w:rsidRPr="00E501C1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8138B2" w:rsidRDefault="001133F8" w:rsidP="008138B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Vereador Everton da Academia (PTB)</w:t>
      </w:r>
      <w:r w:rsidR="0040094D">
        <w:rPr>
          <w:sz w:val="24"/>
          <w:szCs w:val="24"/>
        </w:rPr>
        <w:t xml:space="preserve"> </w:t>
      </w:r>
      <w:r w:rsidR="00F87BF5">
        <w:rPr>
          <w:sz w:val="24"/>
          <w:szCs w:val="24"/>
        </w:rPr>
        <w:t>apresent</w:t>
      </w:r>
      <w:r w:rsidR="00B533CB">
        <w:rPr>
          <w:sz w:val="24"/>
          <w:szCs w:val="24"/>
        </w:rPr>
        <w:t>ou</w:t>
      </w:r>
      <w:r w:rsidR="00F87BF5">
        <w:rPr>
          <w:sz w:val="24"/>
          <w:szCs w:val="24"/>
        </w:rPr>
        <w:t xml:space="preserve"> </w:t>
      </w:r>
      <w:r w:rsidR="00EB6186" w:rsidRPr="00E501C1">
        <w:rPr>
          <w:sz w:val="24"/>
          <w:szCs w:val="24"/>
        </w:rPr>
        <w:t xml:space="preserve">à Câmara Municipal </w:t>
      </w:r>
      <w:r w:rsidR="0040094D">
        <w:rPr>
          <w:sz w:val="24"/>
          <w:szCs w:val="24"/>
        </w:rPr>
        <w:t xml:space="preserve">de Guaíba </w:t>
      </w:r>
      <w:r w:rsidR="009E03A3" w:rsidRPr="00E501C1">
        <w:rPr>
          <w:sz w:val="24"/>
          <w:szCs w:val="24"/>
        </w:rPr>
        <w:t xml:space="preserve">o Projeto de Lei nº </w:t>
      </w:r>
      <w:r w:rsidR="0040094D">
        <w:rPr>
          <w:sz w:val="24"/>
          <w:szCs w:val="24"/>
        </w:rPr>
        <w:t>0</w:t>
      </w:r>
      <w:r>
        <w:rPr>
          <w:sz w:val="24"/>
          <w:szCs w:val="24"/>
        </w:rPr>
        <w:t>41</w:t>
      </w:r>
      <w:r w:rsidR="0040094D">
        <w:rPr>
          <w:sz w:val="24"/>
          <w:szCs w:val="24"/>
        </w:rPr>
        <w:t>/</w:t>
      </w:r>
      <w:r w:rsidR="00BA35EF">
        <w:rPr>
          <w:sz w:val="24"/>
          <w:szCs w:val="24"/>
        </w:rPr>
        <w:t>20</w:t>
      </w:r>
      <w:r w:rsidR="0040094D">
        <w:rPr>
          <w:sz w:val="24"/>
          <w:szCs w:val="24"/>
        </w:rPr>
        <w:t>19</w:t>
      </w:r>
      <w:r w:rsidR="00EB6186">
        <w:rPr>
          <w:sz w:val="24"/>
          <w:szCs w:val="24"/>
        </w:rPr>
        <w:t>,</w:t>
      </w:r>
      <w:r w:rsidR="009F7463" w:rsidRPr="009F7463">
        <w:rPr>
          <w:sz w:val="24"/>
          <w:szCs w:val="24"/>
        </w:rPr>
        <w:t xml:space="preserve"> </w:t>
      </w:r>
      <w:r w:rsidR="009F7463">
        <w:rPr>
          <w:sz w:val="24"/>
          <w:szCs w:val="24"/>
        </w:rPr>
        <w:t xml:space="preserve">que </w:t>
      </w:r>
      <w:r>
        <w:rPr>
          <w:sz w:val="24"/>
          <w:szCs w:val="24"/>
        </w:rPr>
        <w:t>g</w:t>
      </w:r>
      <w:r w:rsidRPr="001133F8">
        <w:rPr>
          <w:sz w:val="24"/>
          <w:szCs w:val="24"/>
        </w:rPr>
        <w:t>arante a utilização de vagas de estacion</w:t>
      </w:r>
      <w:r w:rsidRPr="001133F8">
        <w:rPr>
          <w:sz w:val="24"/>
          <w:szCs w:val="24"/>
        </w:rPr>
        <w:t>a</w:t>
      </w:r>
      <w:r w:rsidRPr="001133F8">
        <w:rPr>
          <w:sz w:val="24"/>
          <w:szCs w:val="24"/>
        </w:rPr>
        <w:t>mento, filas de atendimento prioritário e uso de assentos reservados em transportes públicos ou coletivos para portadores de doenças e transtornos mentais graves</w:t>
      </w:r>
      <w:r w:rsidR="00D479F6">
        <w:rPr>
          <w:sz w:val="24"/>
          <w:szCs w:val="24"/>
        </w:rPr>
        <w:t>. A pr</w:t>
      </w:r>
      <w:r w:rsidR="00D479F6">
        <w:rPr>
          <w:sz w:val="24"/>
          <w:szCs w:val="24"/>
        </w:rPr>
        <w:t>o</w:t>
      </w:r>
      <w:r w:rsidR="00D479F6">
        <w:rPr>
          <w:sz w:val="24"/>
          <w:szCs w:val="24"/>
        </w:rPr>
        <w:t>posta foi encaminhada à Procuradoria Jurídica pelo Presidente da Câmara Municipal para análise com fulcro no art. 105 do Regimento Interno, a fim de que seja efetivado o controle quanto à constitucionalidade, à competência da Câmara e ao caráter pess</w:t>
      </w:r>
      <w:r w:rsidR="00D479F6">
        <w:rPr>
          <w:sz w:val="24"/>
          <w:szCs w:val="24"/>
        </w:rPr>
        <w:t>o</w:t>
      </w:r>
      <w:r w:rsidR="00D479F6">
        <w:rPr>
          <w:sz w:val="24"/>
          <w:szCs w:val="24"/>
        </w:rPr>
        <w:t>al das proposições.</w:t>
      </w:r>
    </w:p>
    <w:p w:rsidR="00B56946" w:rsidRPr="00E501C1" w:rsidRDefault="00B5694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FC2476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D479F6" w:rsidRDefault="00D479F6" w:rsidP="00D479F6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sz w:val="24"/>
          <w:szCs w:val="24"/>
        </w:rPr>
        <w:t>De fato, a norma insculpida no art. 105 do Regimento Interno da Câmara Municipal de Guaíba prevê que cabe ao Presidente do Legislativo a prerrogativa de devolver ao autor as proposições manifestadamente inconstitucionais (art. 105, II), alheias à competência da Câmara (art. 105, I) ou ainda aquelas de caráter pessoal (art. 105, III)</w:t>
      </w:r>
      <w:r w:rsidRPr="00DD7F66">
        <w:rPr>
          <w:rFonts w:cs="Times New Roman"/>
          <w:sz w:val="24"/>
          <w:szCs w:val="24"/>
        </w:rPr>
        <w:t>.</w:t>
      </w:r>
      <w:r>
        <w:rPr>
          <w:rFonts w:cs="Times New Roman"/>
          <w:sz w:val="24"/>
          <w:szCs w:val="24"/>
        </w:rPr>
        <w:t xml:space="preserve"> O mesmo controle já é exercido no âmbito da Câmara dos Deputados, com base em seu Regimento Interno (art. 137, § 1º</w:t>
      </w:r>
      <w:r w:rsidRPr="006F6548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>, e no Regimento Interno do Senado Federal (art. 48, XI), e foi replicado em diversos outros regimentos internos de outros parlamentos brasileiros.</w:t>
      </w:r>
    </w:p>
    <w:p w:rsidR="00D479F6" w:rsidRDefault="00D479F6" w:rsidP="00D479F6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D479F6" w:rsidRDefault="00D479F6" w:rsidP="00D479F6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doutrina trata do sentido da norma jurídica inscrita no art. 105 do Reg</w:t>
      </w:r>
      <w:r>
        <w:rPr>
          <w:sz w:val="24"/>
          <w:szCs w:val="24"/>
        </w:rPr>
        <w:t>i</w:t>
      </w:r>
      <w:r>
        <w:rPr>
          <w:sz w:val="24"/>
          <w:szCs w:val="24"/>
        </w:rPr>
        <w:t>mento Interno caracterizando-o como um controle de constitucionalidade político ou preventivo, sendo tal controle exercido dentro do Parlamento, através de exame s</w:t>
      </w:r>
      <w:r>
        <w:rPr>
          <w:sz w:val="24"/>
          <w:szCs w:val="24"/>
        </w:rPr>
        <w:t>u</w:t>
      </w:r>
      <w:r>
        <w:rPr>
          <w:sz w:val="24"/>
          <w:szCs w:val="24"/>
        </w:rPr>
        <w:t>perficial pela Presidência da Mesa Diretora, com natureza preventiva e interna, antes que a proposição possa percorrer o trâmite legislativo. Via de regra, a devolução se perfaz por despacho fundamentado da Presidência, indicando o artigo constitucional violado, podendo o autor recorrer da decisão ao Plenário (art. 105, parágrafo único).</w:t>
      </w:r>
    </w:p>
    <w:p w:rsidR="00D479F6" w:rsidRDefault="00D479F6" w:rsidP="00B533C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B533CB" w:rsidRDefault="00D76F37" w:rsidP="00B533C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Efetivamente</w:t>
      </w:r>
      <w:r w:rsidR="00C263EC">
        <w:rPr>
          <w:sz w:val="24"/>
          <w:szCs w:val="24"/>
        </w:rPr>
        <w:t>, a proposição encontra respaldo</w:t>
      </w:r>
      <w:r w:rsidR="00AB64AD">
        <w:rPr>
          <w:sz w:val="24"/>
          <w:szCs w:val="24"/>
        </w:rPr>
        <w:t xml:space="preserve"> no</w:t>
      </w:r>
      <w:r w:rsidR="00C263EC">
        <w:rPr>
          <w:sz w:val="24"/>
          <w:szCs w:val="24"/>
        </w:rPr>
        <w:t xml:space="preserve"> </w:t>
      </w:r>
      <w:r w:rsidR="00AB64AD">
        <w:rPr>
          <w:sz w:val="24"/>
          <w:szCs w:val="24"/>
        </w:rPr>
        <w:t xml:space="preserve">que diz respeito </w:t>
      </w:r>
      <w:r w:rsidR="00C263EC">
        <w:rPr>
          <w:sz w:val="24"/>
          <w:szCs w:val="24"/>
        </w:rPr>
        <w:t>à</w:t>
      </w:r>
      <w:r w:rsidR="00AB64AD">
        <w:rPr>
          <w:sz w:val="24"/>
          <w:szCs w:val="24"/>
        </w:rPr>
        <w:t xml:space="preserve"> aut</w:t>
      </w:r>
      <w:r w:rsidR="00AB64AD">
        <w:rPr>
          <w:sz w:val="24"/>
          <w:szCs w:val="24"/>
        </w:rPr>
        <w:t>o</w:t>
      </w:r>
      <w:r w:rsidR="00AB64AD">
        <w:rPr>
          <w:sz w:val="24"/>
          <w:szCs w:val="24"/>
        </w:rPr>
        <w:t>nomia e à</w:t>
      </w:r>
      <w:r w:rsidR="00C263EC">
        <w:rPr>
          <w:sz w:val="24"/>
          <w:szCs w:val="24"/>
        </w:rPr>
        <w:t xml:space="preserve"> competência </w:t>
      </w:r>
      <w:r w:rsidR="00AB64AD">
        <w:rPr>
          <w:sz w:val="24"/>
          <w:szCs w:val="24"/>
        </w:rPr>
        <w:t>legislativ</w:t>
      </w:r>
      <w:r w:rsidR="0040094D">
        <w:rPr>
          <w:sz w:val="24"/>
          <w:szCs w:val="24"/>
        </w:rPr>
        <w:t>a</w:t>
      </w:r>
      <w:r w:rsidR="00AB64AD">
        <w:rPr>
          <w:sz w:val="24"/>
          <w:szCs w:val="24"/>
        </w:rPr>
        <w:t xml:space="preserve"> </w:t>
      </w:r>
      <w:r w:rsidR="00C263EC">
        <w:rPr>
          <w:sz w:val="24"/>
          <w:szCs w:val="24"/>
        </w:rPr>
        <w:t>do Município,</w:t>
      </w:r>
      <w:r w:rsidR="00AB64AD">
        <w:rPr>
          <w:sz w:val="24"/>
          <w:szCs w:val="24"/>
        </w:rPr>
        <w:t xml:space="preserve"> insculpidas no</w:t>
      </w:r>
      <w:r w:rsidR="00B533CB">
        <w:rPr>
          <w:sz w:val="24"/>
          <w:szCs w:val="24"/>
        </w:rPr>
        <w:t xml:space="preserve"> artigo 18 da C</w:t>
      </w:r>
      <w:r w:rsidR="0040094D">
        <w:rPr>
          <w:sz w:val="24"/>
          <w:szCs w:val="24"/>
        </w:rPr>
        <w:t>F/88:</w:t>
      </w:r>
    </w:p>
    <w:p w:rsidR="00B533CB" w:rsidRPr="0040094D" w:rsidRDefault="00B533CB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Art. 30. Compete aos Municípios:</w:t>
      </w:r>
    </w:p>
    <w:p w:rsidR="00B533CB" w:rsidRPr="0040094D" w:rsidRDefault="00B533CB" w:rsidP="00B533CB">
      <w:pPr>
        <w:spacing w:after="0" w:line="240" w:lineRule="auto"/>
        <w:ind w:left="2268"/>
        <w:jc w:val="both"/>
        <w:rPr>
          <w:b/>
          <w:sz w:val="24"/>
          <w:szCs w:val="24"/>
        </w:rPr>
      </w:pPr>
      <w:r w:rsidRPr="0040094D">
        <w:rPr>
          <w:b/>
          <w:sz w:val="24"/>
          <w:szCs w:val="24"/>
        </w:rPr>
        <w:t>I - legislar sobre assuntos de interesse local;</w:t>
      </w:r>
    </w:p>
    <w:p w:rsidR="00B533CB" w:rsidRPr="0040094D" w:rsidRDefault="00B533CB" w:rsidP="00B533CB">
      <w:pPr>
        <w:spacing w:after="0" w:line="240" w:lineRule="auto"/>
        <w:ind w:left="2268"/>
        <w:jc w:val="both"/>
        <w:rPr>
          <w:b/>
          <w:sz w:val="24"/>
          <w:szCs w:val="24"/>
        </w:rPr>
      </w:pPr>
      <w:r w:rsidRPr="0040094D">
        <w:rPr>
          <w:b/>
          <w:sz w:val="24"/>
          <w:szCs w:val="24"/>
        </w:rPr>
        <w:t>II - suplementar a legislação federal e a estadual no que co</w:t>
      </w:r>
      <w:r w:rsidRPr="0040094D">
        <w:rPr>
          <w:b/>
          <w:sz w:val="24"/>
          <w:szCs w:val="24"/>
        </w:rPr>
        <w:t>u</w:t>
      </w:r>
      <w:r w:rsidRPr="0040094D">
        <w:rPr>
          <w:b/>
          <w:sz w:val="24"/>
          <w:szCs w:val="24"/>
        </w:rPr>
        <w:t>ber;</w:t>
      </w:r>
    </w:p>
    <w:p w:rsidR="00B533CB" w:rsidRPr="0040094D" w:rsidRDefault="00B533CB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III - instituir e arrecadar os tributos de sua competência, bem como aplicar suas rendas, sem prejuízo da obrigatoriedade de prestar contas e publicar balancetes nos prazos fixados em lei;</w:t>
      </w:r>
    </w:p>
    <w:p w:rsidR="00BE0F15" w:rsidRPr="0040094D" w:rsidRDefault="00BE0F15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 xml:space="preserve">III - instituir e arrecadar os tributos de sua competência, bem como aplicar suas rendas, sem prejuízo da obrigatoriedade de prestar contas e publicar balancetes nos prazos fixados em lei; </w:t>
      </w:r>
    </w:p>
    <w:p w:rsidR="00BE0F15" w:rsidRPr="0040094D" w:rsidRDefault="00BE0F15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 xml:space="preserve">IV - criar, organizar e suprimir distritos, observada a legislação estadual; </w:t>
      </w:r>
    </w:p>
    <w:p w:rsidR="00BE0F15" w:rsidRPr="0040094D" w:rsidRDefault="00BE0F15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V - organizar e prestar, diretamente ou sob regime de conce</w:t>
      </w:r>
      <w:r w:rsidRPr="0040094D">
        <w:rPr>
          <w:sz w:val="24"/>
          <w:szCs w:val="24"/>
        </w:rPr>
        <w:t>s</w:t>
      </w:r>
      <w:r w:rsidRPr="0040094D">
        <w:rPr>
          <w:sz w:val="24"/>
          <w:szCs w:val="24"/>
        </w:rPr>
        <w:t>são ou permissão, os serviços públicos de interesse local, incl</w:t>
      </w:r>
      <w:r w:rsidRPr="0040094D">
        <w:rPr>
          <w:sz w:val="24"/>
          <w:szCs w:val="24"/>
        </w:rPr>
        <w:t>u</w:t>
      </w:r>
      <w:r w:rsidRPr="0040094D">
        <w:rPr>
          <w:sz w:val="24"/>
          <w:szCs w:val="24"/>
        </w:rPr>
        <w:t xml:space="preserve">ído o de transporte coletivo, que tem caráter essencial; </w:t>
      </w:r>
    </w:p>
    <w:p w:rsidR="00BE0F15" w:rsidRPr="0040094D" w:rsidRDefault="00BE0F15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VI - manter, com a cooperação técnica e financeira da União e do Estado, programas de educação infantil e de ensino fund</w:t>
      </w:r>
      <w:r w:rsidRPr="0040094D">
        <w:rPr>
          <w:sz w:val="24"/>
          <w:szCs w:val="24"/>
        </w:rPr>
        <w:t>a</w:t>
      </w:r>
      <w:r w:rsidRPr="0040094D">
        <w:rPr>
          <w:sz w:val="24"/>
          <w:szCs w:val="24"/>
        </w:rPr>
        <w:t xml:space="preserve">mental; (Redação dada pela Emenda Constitucional nº 53, de 2006) </w:t>
      </w:r>
    </w:p>
    <w:p w:rsidR="00BE0F15" w:rsidRPr="0040094D" w:rsidRDefault="00BE0F15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 xml:space="preserve">VII - prestar, com a cooperação técnica e financeira da União e do Estado, serviços de atendimento à saúde da população; </w:t>
      </w:r>
    </w:p>
    <w:p w:rsidR="00BE0F15" w:rsidRPr="0040094D" w:rsidRDefault="00BE0F15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VIII - promover, no que couber, adequado ordenamento terr</w:t>
      </w:r>
      <w:r w:rsidRPr="0040094D">
        <w:rPr>
          <w:sz w:val="24"/>
          <w:szCs w:val="24"/>
        </w:rPr>
        <w:t>i</w:t>
      </w:r>
      <w:r w:rsidRPr="0040094D">
        <w:rPr>
          <w:sz w:val="24"/>
          <w:szCs w:val="24"/>
        </w:rPr>
        <w:t>torial, mediante planejamento e controle do uso, do parcel</w:t>
      </w:r>
      <w:r w:rsidRPr="0040094D">
        <w:rPr>
          <w:sz w:val="24"/>
          <w:szCs w:val="24"/>
        </w:rPr>
        <w:t>a</w:t>
      </w:r>
      <w:r w:rsidRPr="0040094D">
        <w:rPr>
          <w:sz w:val="24"/>
          <w:szCs w:val="24"/>
        </w:rPr>
        <w:t>mento e da ocupação do solo urbano;</w:t>
      </w:r>
    </w:p>
    <w:p w:rsidR="00BE0F15" w:rsidRPr="0040094D" w:rsidRDefault="00BE0F15" w:rsidP="00B533CB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 xml:space="preserve"> IX - promover a proteção do patrimônio histórico-cultural local, observada a legislação e a ação fiscalizadora federal e estadual.</w:t>
      </w:r>
    </w:p>
    <w:p w:rsidR="00B533CB" w:rsidRPr="00DF5851" w:rsidRDefault="00B533CB" w:rsidP="00B533C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756068" w:rsidRDefault="00756068" w:rsidP="00A11B22">
      <w:pPr>
        <w:spacing w:after="0" w:line="360" w:lineRule="auto"/>
        <w:ind w:firstLine="1134"/>
        <w:jc w:val="both"/>
        <w:rPr>
          <w:sz w:val="24"/>
          <w:szCs w:val="24"/>
        </w:rPr>
      </w:pPr>
      <w:r w:rsidRPr="00261D8B">
        <w:rPr>
          <w:sz w:val="24"/>
          <w:szCs w:val="24"/>
        </w:rPr>
        <w:t>Alexandre de Moraes afirma que "interesse local refere-se aos interesses que disserem respeito mais diretamente às necessidades imediatas do município, mesmo que acabem gerando reflexos no interesse regional (Estados) ou geral (União)" (in Constituição do Brasil Interpretada e Legislação Constitucional. 9ª ed., São Paulo: Atlas, 2013, p. 740).</w:t>
      </w:r>
    </w:p>
    <w:p w:rsidR="00756068" w:rsidRDefault="00756068" w:rsidP="00A11B2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0094D" w:rsidRDefault="008D5EE7" w:rsidP="00A11B2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iniciativa para o processo legislativo, por sua vez, também está adequ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da, visto que </w:t>
      </w:r>
      <w:r w:rsidR="00EB42B2">
        <w:rPr>
          <w:sz w:val="24"/>
          <w:szCs w:val="24"/>
        </w:rPr>
        <w:t xml:space="preserve">o </w:t>
      </w:r>
      <w:r>
        <w:rPr>
          <w:sz w:val="24"/>
          <w:szCs w:val="24"/>
        </w:rPr>
        <w:t xml:space="preserve">Projeto de Lei nº </w:t>
      </w:r>
      <w:r w:rsidR="0040094D">
        <w:rPr>
          <w:sz w:val="24"/>
          <w:szCs w:val="24"/>
        </w:rPr>
        <w:t>0</w:t>
      </w:r>
      <w:r w:rsidR="003B644A">
        <w:rPr>
          <w:sz w:val="24"/>
          <w:szCs w:val="24"/>
        </w:rPr>
        <w:t>41</w:t>
      </w:r>
      <w:r w:rsidR="0040094D">
        <w:rPr>
          <w:sz w:val="24"/>
          <w:szCs w:val="24"/>
        </w:rPr>
        <w:t>/2019</w:t>
      </w:r>
      <w:r w:rsidR="00653047">
        <w:rPr>
          <w:sz w:val="24"/>
          <w:szCs w:val="24"/>
        </w:rPr>
        <w:t xml:space="preserve"> </w:t>
      </w:r>
      <w:r w:rsidR="00F41023">
        <w:rPr>
          <w:sz w:val="24"/>
          <w:szCs w:val="24"/>
        </w:rPr>
        <w:t>dispõe sobre</w:t>
      </w:r>
      <w:r w:rsidR="00AB2524">
        <w:rPr>
          <w:color w:val="FF0000"/>
          <w:sz w:val="24"/>
          <w:szCs w:val="24"/>
        </w:rPr>
        <w:t xml:space="preserve"> </w:t>
      </w:r>
      <w:r w:rsidR="00AB2524">
        <w:rPr>
          <w:sz w:val="24"/>
          <w:szCs w:val="24"/>
        </w:rPr>
        <w:t xml:space="preserve">a </w:t>
      </w:r>
      <w:r w:rsidR="00AE0A50">
        <w:rPr>
          <w:sz w:val="24"/>
          <w:szCs w:val="24"/>
        </w:rPr>
        <w:t>promoção da dignidade h</w:t>
      </w:r>
      <w:r w:rsidR="00AE0A50">
        <w:rPr>
          <w:sz w:val="24"/>
          <w:szCs w:val="24"/>
        </w:rPr>
        <w:t>u</w:t>
      </w:r>
      <w:r w:rsidR="00AE0A50">
        <w:rPr>
          <w:sz w:val="24"/>
          <w:szCs w:val="24"/>
        </w:rPr>
        <w:t>mana</w:t>
      </w:r>
      <w:r w:rsidR="0040094D">
        <w:rPr>
          <w:sz w:val="24"/>
          <w:szCs w:val="24"/>
        </w:rPr>
        <w:t xml:space="preserve"> e</w:t>
      </w:r>
      <w:r w:rsidR="00AE0A50">
        <w:rPr>
          <w:sz w:val="24"/>
          <w:szCs w:val="24"/>
        </w:rPr>
        <w:t xml:space="preserve"> a inclusão social da pessoa com </w:t>
      </w:r>
      <w:r w:rsidR="003B644A">
        <w:rPr>
          <w:sz w:val="24"/>
          <w:szCs w:val="24"/>
        </w:rPr>
        <w:t>moléstias graves</w:t>
      </w:r>
      <w:r w:rsidR="00F41023">
        <w:rPr>
          <w:sz w:val="24"/>
          <w:szCs w:val="24"/>
        </w:rPr>
        <w:t xml:space="preserve">, </w:t>
      </w:r>
      <w:r w:rsidR="00825041">
        <w:rPr>
          <w:sz w:val="24"/>
          <w:szCs w:val="24"/>
        </w:rPr>
        <w:t>matéria</w:t>
      </w:r>
      <w:r w:rsidR="0040094D">
        <w:rPr>
          <w:sz w:val="24"/>
          <w:szCs w:val="24"/>
        </w:rPr>
        <w:t>s</w:t>
      </w:r>
      <w:r w:rsidR="00825041">
        <w:rPr>
          <w:sz w:val="24"/>
          <w:szCs w:val="24"/>
        </w:rPr>
        <w:t xml:space="preserve"> para a</w:t>
      </w:r>
      <w:r w:rsidR="0040094D">
        <w:rPr>
          <w:sz w:val="24"/>
          <w:szCs w:val="24"/>
        </w:rPr>
        <w:t>s quais</w:t>
      </w:r>
      <w:r w:rsidR="00825041">
        <w:rPr>
          <w:sz w:val="24"/>
          <w:szCs w:val="24"/>
        </w:rPr>
        <w:t xml:space="preserve"> </w:t>
      </w:r>
      <w:r w:rsidR="00F41023">
        <w:rPr>
          <w:sz w:val="24"/>
          <w:szCs w:val="24"/>
        </w:rPr>
        <w:t>a in</w:t>
      </w:r>
      <w:r w:rsidR="00F41023">
        <w:rPr>
          <w:sz w:val="24"/>
          <w:szCs w:val="24"/>
        </w:rPr>
        <w:t>i</w:t>
      </w:r>
      <w:r w:rsidR="00F41023">
        <w:rPr>
          <w:sz w:val="24"/>
          <w:szCs w:val="24"/>
        </w:rPr>
        <w:lastRenderedPageBreak/>
        <w:t>ciativa é concorrente</w:t>
      </w:r>
      <w:r w:rsidR="0040094D">
        <w:rPr>
          <w:sz w:val="24"/>
          <w:szCs w:val="24"/>
        </w:rPr>
        <w:t>, porquanto não incidente sobre qualquer dos temas de iniciativa privativa:</w:t>
      </w:r>
    </w:p>
    <w:p w:rsidR="0040094D" w:rsidRDefault="0040094D" w:rsidP="00A11B2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0094D" w:rsidRPr="0040094D" w:rsidRDefault="0040094D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Art. 60.  São de iniciativa privativa do Governador do Estado as leis que:</w:t>
      </w:r>
    </w:p>
    <w:p w:rsidR="0040094D" w:rsidRPr="0040094D" w:rsidRDefault="0040094D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I - fixem ou modifiquem os efetivos da Brigada Militar e do Co</w:t>
      </w:r>
      <w:r w:rsidRPr="0040094D">
        <w:rPr>
          <w:sz w:val="24"/>
          <w:szCs w:val="24"/>
        </w:rPr>
        <w:t>r</w:t>
      </w:r>
      <w:r w:rsidRPr="0040094D">
        <w:rPr>
          <w:sz w:val="24"/>
          <w:szCs w:val="24"/>
        </w:rPr>
        <w:t>po de Bombeiros Militar; (Redação da</w:t>
      </w:r>
      <w:r>
        <w:rPr>
          <w:sz w:val="24"/>
          <w:szCs w:val="24"/>
        </w:rPr>
        <w:t>da pela Emenda Constit</w:t>
      </w:r>
      <w:r>
        <w:rPr>
          <w:sz w:val="24"/>
          <w:szCs w:val="24"/>
        </w:rPr>
        <w:t>u</w:t>
      </w:r>
      <w:r>
        <w:rPr>
          <w:sz w:val="24"/>
          <w:szCs w:val="24"/>
        </w:rPr>
        <w:t>cional n</w:t>
      </w:r>
      <w:r w:rsidRPr="0040094D">
        <w:rPr>
          <w:sz w:val="24"/>
          <w:szCs w:val="24"/>
        </w:rPr>
        <w:t>º 67, de 17/06/14)</w:t>
      </w:r>
    </w:p>
    <w:p w:rsidR="0040094D" w:rsidRPr="0040094D" w:rsidRDefault="0040094D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II - disponham sobre:</w:t>
      </w:r>
    </w:p>
    <w:p w:rsidR="0040094D" w:rsidRPr="0040094D" w:rsidRDefault="0040094D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a) criação e aumento da remuneração de cargos, funções ou empregos públicos na administração direta ou autárquica;</w:t>
      </w:r>
    </w:p>
    <w:p w:rsidR="0040094D" w:rsidRPr="0040094D" w:rsidRDefault="0040094D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b) servidores públicos do Estado, seu regime jurídico, prov</w:t>
      </w:r>
      <w:r w:rsidRPr="0040094D">
        <w:rPr>
          <w:sz w:val="24"/>
          <w:szCs w:val="24"/>
        </w:rPr>
        <w:t>i</w:t>
      </w:r>
      <w:r w:rsidRPr="0040094D">
        <w:rPr>
          <w:sz w:val="24"/>
          <w:szCs w:val="24"/>
        </w:rPr>
        <w:t>mento de cargos, estabilidade e aposentadoria de civis, e r</w:t>
      </w:r>
      <w:r w:rsidRPr="0040094D">
        <w:rPr>
          <w:sz w:val="24"/>
          <w:szCs w:val="24"/>
        </w:rPr>
        <w:t>e</w:t>
      </w:r>
      <w:r w:rsidRPr="0040094D">
        <w:rPr>
          <w:sz w:val="24"/>
          <w:szCs w:val="24"/>
        </w:rPr>
        <w:t>forma ou transferência de militares para a inatividade;</w:t>
      </w:r>
    </w:p>
    <w:p w:rsidR="0040094D" w:rsidRPr="0040094D" w:rsidRDefault="0040094D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c) organização da Defensoria Pública do Estado;</w:t>
      </w:r>
    </w:p>
    <w:p w:rsidR="00E7307D" w:rsidRDefault="0040094D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40094D">
        <w:rPr>
          <w:sz w:val="24"/>
          <w:szCs w:val="24"/>
        </w:rPr>
        <w:t>d) criação, estruturação e atribuições das Secretarias e órgãos da administração pública.</w:t>
      </w:r>
    </w:p>
    <w:p w:rsidR="00F1389F" w:rsidRDefault="00F1389F" w:rsidP="00A11B2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F544D" w:rsidRPr="00AD20F2" w:rsidRDefault="00AD20F2" w:rsidP="0040094D">
      <w:pPr>
        <w:spacing w:after="0" w:line="360" w:lineRule="auto"/>
        <w:ind w:firstLine="1134"/>
        <w:jc w:val="both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 fato, a</w:t>
      </w:r>
      <w:r w:rsidR="002F544D" w:rsidRPr="00AD20F2">
        <w:rPr>
          <w:b/>
          <w:sz w:val="24"/>
          <w:szCs w:val="24"/>
          <w:u w:val="single"/>
        </w:rPr>
        <w:t>s disposições normativas insculpidas na Constituição Federal C</w:t>
      </w:r>
      <w:r w:rsidR="002F544D" w:rsidRPr="00AD20F2">
        <w:rPr>
          <w:b/>
          <w:sz w:val="24"/>
          <w:szCs w:val="24"/>
          <w:u w:val="single"/>
        </w:rPr>
        <w:t>i</w:t>
      </w:r>
      <w:r w:rsidR="002F544D" w:rsidRPr="00AD20F2">
        <w:rPr>
          <w:b/>
          <w:sz w:val="24"/>
          <w:szCs w:val="24"/>
          <w:u w:val="single"/>
        </w:rPr>
        <w:t xml:space="preserve">dadã de 1988 colocam, com efeito, a dignidade humana como um dos fundamentos do Estado Brasileiro, </w:t>
      </w:r>
      <w:r w:rsidRPr="00AD20F2">
        <w:rPr>
          <w:b/>
          <w:sz w:val="24"/>
          <w:szCs w:val="24"/>
          <w:u w:val="single"/>
        </w:rPr>
        <w:t>conforme se observa da norma principiológica contida</w:t>
      </w:r>
      <w:r w:rsidR="002F544D" w:rsidRPr="00AD20F2">
        <w:rPr>
          <w:b/>
          <w:sz w:val="24"/>
          <w:szCs w:val="24"/>
          <w:u w:val="single"/>
        </w:rPr>
        <w:t xml:space="preserve"> no art. 1º do seu texto, consignando, em seguida, no art. 3º, a redução das desigualdades e tratamento igualitário, evitando quaisquer discriminações.</w:t>
      </w:r>
    </w:p>
    <w:p w:rsidR="002F544D" w:rsidRDefault="002F544D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62EF8" w:rsidRDefault="00662EF8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elogiosa a proposta legislativa, visto que pretende instituir pela via legi</w:t>
      </w:r>
      <w:r>
        <w:rPr>
          <w:sz w:val="24"/>
          <w:szCs w:val="24"/>
        </w:rPr>
        <w:t>s</w:t>
      </w:r>
      <w:r>
        <w:rPr>
          <w:sz w:val="24"/>
          <w:szCs w:val="24"/>
        </w:rPr>
        <w:t>lativa matéria que diz respeito à proteção à saúde</w:t>
      </w:r>
    </w:p>
    <w:p w:rsidR="00662EF8" w:rsidRDefault="00662EF8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0094D" w:rsidRDefault="00A701C2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No mesmo sentido de garantia dos direitos fundamentais das pessoas com </w:t>
      </w:r>
      <w:r w:rsidR="006C0D3D">
        <w:rPr>
          <w:sz w:val="24"/>
          <w:szCs w:val="24"/>
        </w:rPr>
        <w:t>mobilidade reduzida</w:t>
      </w:r>
      <w:r>
        <w:rPr>
          <w:sz w:val="24"/>
          <w:szCs w:val="24"/>
        </w:rPr>
        <w:t>, a Constituição do Estado do Rio Grande do Su</w:t>
      </w:r>
      <w:r w:rsidR="00991C92">
        <w:rPr>
          <w:sz w:val="24"/>
          <w:szCs w:val="24"/>
        </w:rPr>
        <w:t>l</w:t>
      </w:r>
      <w:r w:rsidR="00F0613E">
        <w:rPr>
          <w:sz w:val="24"/>
          <w:szCs w:val="24"/>
        </w:rPr>
        <w:t>,</w:t>
      </w:r>
      <w:r w:rsidR="00991C92">
        <w:rPr>
          <w:sz w:val="24"/>
          <w:szCs w:val="24"/>
        </w:rPr>
        <w:t xml:space="preserve"> em seu artigo 13, dispõe ser competência dos Municípios promover a acessibilidade das pessoas port</w:t>
      </w:r>
      <w:r w:rsidR="00991C92">
        <w:rPr>
          <w:sz w:val="24"/>
          <w:szCs w:val="24"/>
        </w:rPr>
        <w:t>a</w:t>
      </w:r>
      <w:r w:rsidR="00991C92">
        <w:rPr>
          <w:sz w:val="24"/>
          <w:szCs w:val="24"/>
        </w:rPr>
        <w:t>doras de deficiência</w:t>
      </w:r>
      <w:r w:rsidR="00EC40A2">
        <w:rPr>
          <w:sz w:val="24"/>
          <w:szCs w:val="24"/>
        </w:rPr>
        <w:t xml:space="preserve"> ou com mobilidade reduzida</w:t>
      </w:r>
      <w:r w:rsidR="0040094D">
        <w:rPr>
          <w:sz w:val="24"/>
          <w:szCs w:val="24"/>
        </w:rPr>
        <w:t>:</w:t>
      </w:r>
    </w:p>
    <w:p w:rsidR="0040094D" w:rsidRDefault="0040094D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91C92" w:rsidRDefault="00EC40A2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EC40A2">
        <w:rPr>
          <w:sz w:val="24"/>
          <w:szCs w:val="24"/>
        </w:rPr>
        <w:t>Art. 13. É competência do Município, além da prevista na Con</w:t>
      </w:r>
      <w:r w:rsidRPr="00EC40A2">
        <w:rPr>
          <w:sz w:val="24"/>
          <w:szCs w:val="24"/>
        </w:rPr>
        <w:t>s</w:t>
      </w:r>
      <w:r w:rsidRPr="00EC40A2">
        <w:rPr>
          <w:sz w:val="24"/>
          <w:szCs w:val="24"/>
        </w:rPr>
        <w:t>tituição Federal e ressalvada a do Estado:</w:t>
      </w:r>
    </w:p>
    <w:p w:rsidR="0040094D" w:rsidRDefault="00EC40A2" w:rsidP="0040094D">
      <w:pPr>
        <w:spacing w:after="0" w:line="240" w:lineRule="auto"/>
        <w:ind w:left="2268"/>
        <w:jc w:val="both"/>
        <w:rPr>
          <w:sz w:val="24"/>
          <w:szCs w:val="24"/>
        </w:rPr>
      </w:pPr>
      <w:r>
        <w:rPr>
          <w:sz w:val="24"/>
          <w:szCs w:val="24"/>
        </w:rPr>
        <w:t>(...)</w:t>
      </w:r>
    </w:p>
    <w:p w:rsidR="00EC40A2" w:rsidRDefault="00EC40A2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EC40A2">
        <w:rPr>
          <w:sz w:val="24"/>
          <w:szCs w:val="24"/>
        </w:rPr>
        <w:t xml:space="preserve">IX - </w:t>
      </w:r>
      <w:r w:rsidRPr="00C85FEE">
        <w:rPr>
          <w:b/>
          <w:sz w:val="24"/>
          <w:szCs w:val="24"/>
          <w:u w:val="single"/>
        </w:rPr>
        <w:t xml:space="preserve">promover a acessibilidade nas edificações e logradouros de uso público e seus entornos, bem como a adaptação dos </w:t>
      </w:r>
      <w:r w:rsidRPr="00C85FEE">
        <w:rPr>
          <w:b/>
          <w:sz w:val="24"/>
          <w:szCs w:val="24"/>
          <w:u w:val="single"/>
        </w:rPr>
        <w:lastRenderedPageBreak/>
        <w:t>transportes coletivos, para permitir o acesso das pessoas po</w:t>
      </w:r>
      <w:r w:rsidRPr="00C85FEE">
        <w:rPr>
          <w:b/>
          <w:sz w:val="24"/>
          <w:szCs w:val="24"/>
          <w:u w:val="single"/>
        </w:rPr>
        <w:t>r</w:t>
      </w:r>
      <w:r w:rsidRPr="00C85FEE">
        <w:rPr>
          <w:b/>
          <w:sz w:val="24"/>
          <w:szCs w:val="24"/>
          <w:u w:val="single"/>
        </w:rPr>
        <w:t>tadoras de deficiências ou com mobilidade reduzida.</w:t>
      </w:r>
      <w:r w:rsidRPr="00EC40A2">
        <w:rPr>
          <w:sz w:val="24"/>
          <w:szCs w:val="24"/>
        </w:rPr>
        <w:t xml:space="preserve"> (Incluído pela Emenda Constitucional nº 56, de 03/04/08)</w:t>
      </w:r>
    </w:p>
    <w:p w:rsidR="0040094D" w:rsidRDefault="0040094D" w:rsidP="0040094D">
      <w:pPr>
        <w:spacing w:after="0" w:line="360" w:lineRule="auto"/>
        <w:ind w:left="990" w:firstLine="1134"/>
        <w:jc w:val="both"/>
        <w:rPr>
          <w:sz w:val="24"/>
          <w:szCs w:val="24"/>
        </w:rPr>
      </w:pPr>
    </w:p>
    <w:p w:rsidR="0040094D" w:rsidRDefault="006B7FFA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Destarte, a</w:t>
      </w:r>
      <w:r w:rsidR="000151DE">
        <w:rPr>
          <w:sz w:val="24"/>
          <w:szCs w:val="24"/>
        </w:rPr>
        <w:t xml:space="preserve"> proposição está apropriada quanto à iniciativa para deflagração do processo legislativo. </w:t>
      </w:r>
      <w:r w:rsidR="00710BA5">
        <w:rPr>
          <w:sz w:val="24"/>
          <w:szCs w:val="24"/>
        </w:rPr>
        <w:t>O</w:t>
      </w:r>
      <w:r w:rsidR="0040094D" w:rsidRPr="00B90209">
        <w:rPr>
          <w:sz w:val="24"/>
          <w:szCs w:val="24"/>
        </w:rPr>
        <w:t xml:space="preserve"> texto constitucional determina a obrigação do Estado, em sentido amplo, de oferecer condições de </w:t>
      </w:r>
      <w:r w:rsidR="0040094D">
        <w:rPr>
          <w:sz w:val="24"/>
          <w:szCs w:val="24"/>
        </w:rPr>
        <w:t>acessibilidade às pessoas com deficiência, de modo a eliminar e/ou reduzir as barreiras que impossibilitam o pleno exercício das suas garantias.</w:t>
      </w:r>
    </w:p>
    <w:p w:rsidR="0040094D" w:rsidRDefault="0040094D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0094D" w:rsidRDefault="0040094D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 w:rsidRPr="00822BF6">
        <w:rPr>
          <w:sz w:val="24"/>
          <w:szCs w:val="24"/>
        </w:rPr>
        <w:t>O Decreto nº 6.949, de 25</w:t>
      </w:r>
      <w:r>
        <w:rPr>
          <w:sz w:val="24"/>
          <w:szCs w:val="24"/>
        </w:rPr>
        <w:t>/08/2009</w:t>
      </w:r>
      <w:r w:rsidRPr="00822BF6">
        <w:rPr>
          <w:sz w:val="24"/>
          <w:szCs w:val="24"/>
        </w:rPr>
        <w:t xml:space="preserve">, que promulgou a Convenção </w:t>
      </w:r>
      <w:r>
        <w:rPr>
          <w:sz w:val="24"/>
          <w:szCs w:val="24"/>
        </w:rPr>
        <w:t>I</w:t>
      </w:r>
      <w:r w:rsidRPr="00822BF6">
        <w:rPr>
          <w:sz w:val="24"/>
          <w:szCs w:val="24"/>
        </w:rPr>
        <w:t>ntern</w:t>
      </w:r>
      <w:r w:rsidRPr="00822BF6">
        <w:rPr>
          <w:sz w:val="24"/>
          <w:szCs w:val="24"/>
        </w:rPr>
        <w:t>a</w:t>
      </w:r>
      <w:r w:rsidRPr="00822BF6">
        <w:rPr>
          <w:sz w:val="24"/>
          <w:szCs w:val="24"/>
        </w:rPr>
        <w:t xml:space="preserve">cional sobre os Direitos das Pessoas com Deficiência e seu Protocolo Facultativo – </w:t>
      </w:r>
      <w:r w:rsidRPr="0040094D">
        <w:rPr>
          <w:b/>
          <w:sz w:val="24"/>
          <w:szCs w:val="24"/>
        </w:rPr>
        <w:t>norma que, aliás, possui o status de emenda constitucional</w:t>
      </w:r>
      <w:r w:rsidRPr="00822BF6">
        <w:rPr>
          <w:sz w:val="24"/>
          <w:szCs w:val="24"/>
        </w:rPr>
        <w:t xml:space="preserve"> –, prevê, no artigo 4º, 1, que “Os Estados Partes se comprometem a assegurar e promover o pleno exercício de todos os</w:t>
      </w:r>
      <w:r>
        <w:rPr>
          <w:sz w:val="24"/>
          <w:szCs w:val="24"/>
        </w:rPr>
        <w:t xml:space="preserve"> direitos </w:t>
      </w:r>
      <w:r w:rsidRPr="00822BF6">
        <w:rPr>
          <w:sz w:val="24"/>
          <w:szCs w:val="24"/>
        </w:rPr>
        <w:t>humanos e liberdades fundamentais por todas as pessoas com defic</w:t>
      </w:r>
      <w:r w:rsidRPr="00822BF6">
        <w:rPr>
          <w:sz w:val="24"/>
          <w:szCs w:val="24"/>
        </w:rPr>
        <w:t>i</w:t>
      </w:r>
      <w:r w:rsidRPr="00822BF6">
        <w:rPr>
          <w:sz w:val="24"/>
          <w:szCs w:val="24"/>
        </w:rPr>
        <w:t>ência, sem qualquer tipo de discriminação por causa de sua deficiência”, comprom</w:t>
      </w:r>
      <w:r w:rsidRPr="00822BF6">
        <w:rPr>
          <w:sz w:val="24"/>
          <w:szCs w:val="24"/>
        </w:rPr>
        <w:t>e</w:t>
      </w:r>
      <w:r w:rsidRPr="00822BF6">
        <w:rPr>
          <w:sz w:val="24"/>
          <w:szCs w:val="24"/>
        </w:rPr>
        <w:t>tendo-se a: “a) Adotar todas as medidas legislativas, administrativas e de qualquer outra natureza, necessárias para a realização dos direitos reconhecidos na presente Convenção.”</w:t>
      </w:r>
    </w:p>
    <w:p w:rsidR="00FB4C24" w:rsidRDefault="00FB4C24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B4C24" w:rsidRDefault="00FB4C24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E. STF, ao tratar em sede de controle de constitucionalidade de lei de a</w:t>
      </w:r>
      <w:r>
        <w:rPr>
          <w:sz w:val="24"/>
          <w:szCs w:val="24"/>
        </w:rPr>
        <w:t>u</w:t>
      </w:r>
      <w:r>
        <w:rPr>
          <w:sz w:val="24"/>
          <w:szCs w:val="24"/>
        </w:rPr>
        <w:t>toria parlamentar que instituía medidas de proteção à pessoas vítimas de seqüelas graves em decorrência de queimaduras, assentou:</w:t>
      </w:r>
    </w:p>
    <w:p w:rsidR="00FB4C24" w:rsidRDefault="00FB4C24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B4C24" w:rsidRDefault="00FB4C24" w:rsidP="00FB4C24">
      <w:pPr>
        <w:spacing w:after="0" w:line="240" w:lineRule="auto"/>
        <w:ind w:left="3538"/>
        <w:jc w:val="both"/>
        <w:rPr>
          <w:sz w:val="24"/>
          <w:szCs w:val="24"/>
        </w:rPr>
      </w:pPr>
      <w:r>
        <w:rPr>
          <w:sz w:val="24"/>
          <w:szCs w:val="24"/>
        </w:rPr>
        <w:t>“</w:t>
      </w:r>
      <w:r w:rsidRPr="00710BA5">
        <w:rPr>
          <w:sz w:val="24"/>
          <w:szCs w:val="24"/>
        </w:rPr>
        <w:t>O regime geral protetivo das pessoas com defic</w:t>
      </w:r>
      <w:r w:rsidRPr="00710BA5">
        <w:rPr>
          <w:sz w:val="24"/>
          <w:szCs w:val="24"/>
        </w:rPr>
        <w:t>i</w:t>
      </w:r>
      <w:r w:rsidRPr="00710BA5">
        <w:rPr>
          <w:sz w:val="24"/>
          <w:szCs w:val="24"/>
        </w:rPr>
        <w:t>ência – cujo padecimento inclui os afetados por queimaduras – ganhou desenvoltura ainda maior após a aprovação, com status normativo constit</w:t>
      </w:r>
      <w:r w:rsidRPr="00710BA5">
        <w:rPr>
          <w:sz w:val="24"/>
          <w:szCs w:val="24"/>
        </w:rPr>
        <w:t>u</w:t>
      </w:r>
      <w:r w:rsidRPr="00710BA5">
        <w:rPr>
          <w:sz w:val="24"/>
          <w:szCs w:val="24"/>
        </w:rPr>
        <w:t>cional, da Convenção Internacional sobre Direitos das Pessoas com Deficiência, internalizada no o</w:t>
      </w:r>
      <w:r w:rsidRPr="00710BA5">
        <w:rPr>
          <w:sz w:val="24"/>
          <w:szCs w:val="24"/>
        </w:rPr>
        <w:t>r</w:t>
      </w:r>
      <w:r w:rsidRPr="00710BA5">
        <w:rPr>
          <w:sz w:val="24"/>
          <w:szCs w:val="24"/>
        </w:rPr>
        <w:t>denamento brasileiro pelo Decreto 6.949/2009, que também reconhece o direito de pessoas com deficiência a diferentes prestações de reinserção social, a serem efetivadas de acordo com os recu</w:t>
      </w:r>
      <w:r w:rsidRPr="00710BA5">
        <w:rPr>
          <w:sz w:val="24"/>
          <w:szCs w:val="24"/>
        </w:rPr>
        <w:t>r</w:t>
      </w:r>
      <w:r w:rsidRPr="00710BA5">
        <w:rPr>
          <w:sz w:val="24"/>
          <w:szCs w:val="24"/>
        </w:rPr>
        <w:t>sos disponíveis de cada Estado Parte</w:t>
      </w:r>
      <w:r w:rsidRPr="00FB4C24">
        <w:rPr>
          <w:sz w:val="24"/>
          <w:szCs w:val="24"/>
        </w:rPr>
        <w:t xml:space="preserve"> (artigo 4º, </w:t>
      </w:r>
      <w:r w:rsidRPr="00FB4C24">
        <w:rPr>
          <w:sz w:val="24"/>
          <w:szCs w:val="24"/>
        </w:rPr>
        <w:t>i</w:t>
      </w:r>
      <w:r w:rsidRPr="00FB4C24">
        <w:rPr>
          <w:sz w:val="24"/>
          <w:szCs w:val="24"/>
        </w:rPr>
        <w:lastRenderedPageBreak/>
        <w:t>tem 2).</w:t>
      </w:r>
      <w:r>
        <w:rPr>
          <w:sz w:val="24"/>
          <w:szCs w:val="24"/>
        </w:rPr>
        <w:t>”</w:t>
      </w:r>
      <w:r w:rsidRPr="00FB4C24">
        <w:t xml:space="preserve"> </w:t>
      </w:r>
      <w:r w:rsidRPr="00FB4C24">
        <w:rPr>
          <w:sz w:val="24"/>
          <w:szCs w:val="24"/>
        </w:rPr>
        <w:t>ADI 5293 / SC</w:t>
      </w:r>
      <w:r w:rsidR="003C3960">
        <w:rPr>
          <w:rFonts w:cs="Arial"/>
          <w:sz w:val="24"/>
          <w:szCs w:val="24"/>
        </w:rPr>
        <w:t>,</w:t>
      </w:r>
      <w:r w:rsidR="003C3960" w:rsidRPr="003C3960">
        <w:rPr>
          <w:rFonts w:cs="Arial"/>
          <w:sz w:val="24"/>
          <w:szCs w:val="24"/>
        </w:rPr>
        <w:t xml:space="preserve"> RELATOR : MIN. ALEXA</w:t>
      </w:r>
      <w:r w:rsidR="003C3960" w:rsidRPr="003C3960">
        <w:rPr>
          <w:rFonts w:cs="Arial"/>
          <w:sz w:val="24"/>
          <w:szCs w:val="24"/>
        </w:rPr>
        <w:t>N</w:t>
      </w:r>
      <w:r w:rsidR="003C3960" w:rsidRPr="003C3960">
        <w:rPr>
          <w:rFonts w:cs="Arial"/>
          <w:sz w:val="24"/>
          <w:szCs w:val="24"/>
        </w:rPr>
        <w:t>DRE DE MORAES, 08/11/2017</w:t>
      </w:r>
      <w:r w:rsidR="003C3960">
        <w:rPr>
          <w:rFonts w:cs="Arial"/>
          <w:sz w:val="24"/>
          <w:szCs w:val="24"/>
        </w:rPr>
        <w:t>.</w:t>
      </w:r>
    </w:p>
    <w:p w:rsidR="0040094D" w:rsidRDefault="0040094D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0094D" w:rsidRDefault="008D0FB0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mesma convenção internacional, que integra o texto constitucional por ter sido aprovada na forma do art. 5º, § 3º, da CF/88, define pessoas com deficiência como “aquelas </w:t>
      </w:r>
      <w:r w:rsidRPr="008D0FB0">
        <w:rPr>
          <w:sz w:val="24"/>
          <w:szCs w:val="24"/>
        </w:rPr>
        <w:t>que têm impedimentos de longo prazo de natureza física, mental, int</w:t>
      </w:r>
      <w:r w:rsidRPr="008D0FB0">
        <w:rPr>
          <w:sz w:val="24"/>
          <w:szCs w:val="24"/>
        </w:rPr>
        <w:t>e</w:t>
      </w:r>
      <w:r w:rsidRPr="008D0FB0">
        <w:rPr>
          <w:sz w:val="24"/>
          <w:szCs w:val="24"/>
        </w:rPr>
        <w:t>lectual ou sensorial, os quais, em interação com diversas barreiras, podem obstruir sua participação plena e efetiva na sociedade em igualdades de condições com as demais pessoas.</w:t>
      </w:r>
      <w:r>
        <w:rPr>
          <w:sz w:val="24"/>
          <w:szCs w:val="24"/>
        </w:rPr>
        <w:t>” (artigo 1).</w:t>
      </w:r>
    </w:p>
    <w:p w:rsidR="0040094D" w:rsidRPr="00822BF6" w:rsidRDefault="0040094D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0094D" w:rsidRDefault="008D0FB0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Da mesma forma, n</w:t>
      </w:r>
      <w:r w:rsidR="0040094D" w:rsidRPr="00822BF6">
        <w:rPr>
          <w:sz w:val="24"/>
          <w:szCs w:val="24"/>
        </w:rPr>
        <w:t>o âmbito infraconstitucional, a Lei nº 13.146/2015, que instituiu a Lei Brasileira de Inclusão da Pessoa com Deficiência, estabelece, no artigo 2º: “Considera-se pessoa com deficiência aquele que tem impedimento de longo prazo de natureza física, mental, intelec</w:t>
      </w:r>
      <w:r w:rsidR="0040094D">
        <w:rPr>
          <w:sz w:val="24"/>
          <w:szCs w:val="24"/>
        </w:rPr>
        <w:t xml:space="preserve">tual </w:t>
      </w:r>
      <w:r w:rsidR="0040094D" w:rsidRPr="00822BF6">
        <w:rPr>
          <w:sz w:val="24"/>
          <w:szCs w:val="24"/>
        </w:rPr>
        <w:t>ou sensorial, o qual, em interação com uma ou mais barreiras, pode obstruir sua partici</w:t>
      </w:r>
      <w:r w:rsidR="0040094D">
        <w:rPr>
          <w:sz w:val="24"/>
          <w:szCs w:val="24"/>
        </w:rPr>
        <w:t>pação</w:t>
      </w:r>
      <w:r w:rsidR="0040094D" w:rsidRPr="00822BF6">
        <w:rPr>
          <w:sz w:val="24"/>
          <w:szCs w:val="24"/>
        </w:rPr>
        <w:t xml:space="preserve"> plena e efetiva na sociedade em igua</w:t>
      </w:r>
      <w:r w:rsidR="0040094D" w:rsidRPr="00822BF6">
        <w:rPr>
          <w:sz w:val="24"/>
          <w:szCs w:val="24"/>
        </w:rPr>
        <w:t>l</w:t>
      </w:r>
      <w:r w:rsidR="0040094D" w:rsidRPr="00822BF6">
        <w:rPr>
          <w:sz w:val="24"/>
          <w:szCs w:val="24"/>
        </w:rPr>
        <w:t>dade de condições com as demais pessoas.”</w:t>
      </w:r>
      <w:r w:rsidR="0040094D">
        <w:rPr>
          <w:sz w:val="24"/>
          <w:szCs w:val="24"/>
        </w:rPr>
        <w:t xml:space="preserve"> Prevê, ainda, o art. 8º do Estatuto, a re</w:t>
      </w:r>
      <w:r w:rsidR="0040094D">
        <w:rPr>
          <w:sz w:val="24"/>
          <w:szCs w:val="24"/>
        </w:rPr>
        <w:t>s</w:t>
      </w:r>
      <w:r w:rsidR="0040094D">
        <w:rPr>
          <w:sz w:val="24"/>
          <w:szCs w:val="24"/>
        </w:rPr>
        <w:t>peito do direito à acessibilidade:</w:t>
      </w:r>
    </w:p>
    <w:p w:rsidR="0040094D" w:rsidRDefault="0040094D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40094D" w:rsidRPr="00EE61E8" w:rsidRDefault="0040094D" w:rsidP="0040094D">
      <w:pPr>
        <w:spacing w:after="0" w:line="240" w:lineRule="auto"/>
        <w:ind w:left="2268"/>
        <w:jc w:val="both"/>
        <w:rPr>
          <w:sz w:val="24"/>
          <w:szCs w:val="24"/>
        </w:rPr>
      </w:pPr>
      <w:r w:rsidRPr="00EE61E8">
        <w:rPr>
          <w:sz w:val="24"/>
          <w:szCs w:val="24"/>
        </w:rPr>
        <w:t xml:space="preserve">Art. 8º </w:t>
      </w:r>
      <w:r w:rsidRPr="00EE61E8">
        <w:rPr>
          <w:b/>
          <w:sz w:val="24"/>
          <w:szCs w:val="24"/>
        </w:rPr>
        <w:t>É dever do Estado</w:t>
      </w:r>
      <w:r w:rsidRPr="00EE61E8">
        <w:rPr>
          <w:sz w:val="24"/>
          <w:szCs w:val="24"/>
        </w:rPr>
        <w:t>, da sociedade e da família assegurar à pessoa com deficiência, com prioridade, a efetivação dos dire</w:t>
      </w:r>
      <w:r w:rsidRPr="00EE61E8">
        <w:rPr>
          <w:sz w:val="24"/>
          <w:szCs w:val="24"/>
        </w:rPr>
        <w:t>i</w:t>
      </w:r>
      <w:r w:rsidRPr="00EE61E8">
        <w:rPr>
          <w:sz w:val="24"/>
          <w:szCs w:val="24"/>
        </w:rPr>
        <w:t>tos referentes à vida, à saúde, à sexualidade, à paternidade e à maternidade, à alimentação, à habitação, à educação, à profi</w:t>
      </w:r>
      <w:r w:rsidRPr="00EE61E8">
        <w:rPr>
          <w:sz w:val="24"/>
          <w:szCs w:val="24"/>
        </w:rPr>
        <w:t>s</w:t>
      </w:r>
      <w:r w:rsidRPr="00EE61E8">
        <w:rPr>
          <w:sz w:val="24"/>
          <w:szCs w:val="24"/>
        </w:rPr>
        <w:t xml:space="preserve">sionalização, ao trabalho, à previdência social, à habilitação e à reabilitação, ao transporte, à </w:t>
      </w:r>
      <w:r w:rsidRPr="00EE61E8">
        <w:rPr>
          <w:b/>
          <w:sz w:val="24"/>
          <w:szCs w:val="24"/>
        </w:rPr>
        <w:t>acessibilidade</w:t>
      </w:r>
      <w:r w:rsidRPr="00EE61E8">
        <w:rPr>
          <w:sz w:val="24"/>
          <w:szCs w:val="24"/>
        </w:rPr>
        <w:t>, à cultura, ao de</w:t>
      </w:r>
      <w:r w:rsidRPr="00EE61E8">
        <w:rPr>
          <w:sz w:val="24"/>
          <w:szCs w:val="24"/>
        </w:rPr>
        <w:t>s</w:t>
      </w:r>
      <w:r w:rsidRPr="00EE61E8">
        <w:rPr>
          <w:sz w:val="24"/>
          <w:szCs w:val="24"/>
        </w:rPr>
        <w:t>porto, ao turismo, ao lazer, à informação, à comunicação, aos avanços científicos e tecnológicos, à dignidade, ao respeito, à liberdade, à convivência familiar e comunitária, entre outros decorrentes da Constituição Federal, da Convenção sobre os D</w:t>
      </w:r>
      <w:r w:rsidRPr="00EE61E8">
        <w:rPr>
          <w:sz w:val="24"/>
          <w:szCs w:val="24"/>
        </w:rPr>
        <w:t>i</w:t>
      </w:r>
      <w:r w:rsidRPr="00EE61E8">
        <w:rPr>
          <w:sz w:val="24"/>
          <w:szCs w:val="24"/>
        </w:rPr>
        <w:t>reitos das Pessoas com Deficiência e seu Protocolo Facultativo e das leis e de outras normas que garantam seu bem-estar pe</w:t>
      </w:r>
      <w:r w:rsidRPr="00EE61E8">
        <w:rPr>
          <w:sz w:val="24"/>
          <w:szCs w:val="24"/>
        </w:rPr>
        <w:t>s</w:t>
      </w:r>
      <w:r w:rsidRPr="00EE61E8">
        <w:rPr>
          <w:sz w:val="24"/>
          <w:szCs w:val="24"/>
        </w:rPr>
        <w:t>soal, social e econômico.</w:t>
      </w:r>
    </w:p>
    <w:p w:rsidR="0040094D" w:rsidRDefault="0040094D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D0FB0" w:rsidRDefault="008D0FB0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Desse modo, a partir da introdução, na Constituição Federal de 1988, de todas as normas previstas na </w:t>
      </w:r>
      <w:r w:rsidRPr="00822BF6">
        <w:rPr>
          <w:sz w:val="24"/>
          <w:szCs w:val="24"/>
        </w:rPr>
        <w:t xml:space="preserve">Convenção </w:t>
      </w:r>
      <w:r>
        <w:rPr>
          <w:sz w:val="24"/>
          <w:szCs w:val="24"/>
        </w:rPr>
        <w:t>I</w:t>
      </w:r>
      <w:r w:rsidRPr="00822BF6">
        <w:rPr>
          <w:sz w:val="24"/>
          <w:szCs w:val="24"/>
        </w:rPr>
        <w:t>nternacional sobre os Direitos das Pessoas com Deficiência e seu Protocolo Facultativo</w:t>
      </w:r>
      <w:r>
        <w:rPr>
          <w:sz w:val="24"/>
          <w:szCs w:val="24"/>
        </w:rPr>
        <w:t xml:space="preserve">, o conceito de pessoa com deficiência foi ampliado, abrangendo não só as condições previstas no art. 5º do Decreto nº </w:t>
      </w:r>
      <w:r>
        <w:rPr>
          <w:sz w:val="24"/>
          <w:szCs w:val="24"/>
        </w:rPr>
        <w:lastRenderedPageBreak/>
        <w:t xml:space="preserve">5.296/04, como também todo impedimento de longo prazo de natureza física, </w:t>
      </w:r>
      <w:r w:rsidRPr="00822BF6">
        <w:rPr>
          <w:sz w:val="24"/>
          <w:szCs w:val="24"/>
        </w:rPr>
        <w:t>mental, intelec</w:t>
      </w:r>
      <w:r>
        <w:rPr>
          <w:sz w:val="24"/>
          <w:szCs w:val="24"/>
        </w:rPr>
        <w:t xml:space="preserve">tual </w:t>
      </w:r>
      <w:r w:rsidRPr="00822BF6">
        <w:rPr>
          <w:sz w:val="24"/>
          <w:szCs w:val="24"/>
        </w:rPr>
        <w:t>ou sensorial</w:t>
      </w:r>
      <w:r>
        <w:rPr>
          <w:sz w:val="24"/>
          <w:szCs w:val="24"/>
        </w:rPr>
        <w:t xml:space="preserve"> que possa obstruir a participação da pessoa na sociedade</w:t>
      </w:r>
      <w:r w:rsidR="00BB4395">
        <w:rPr>
          <w:sz w:val="24"/>
          <w:szCs w:val="24"/>
        </w:rPr>
        <w:t xml:space="preserve"> em igualdade de condições com os demais</w:t>
      </w:r>
      <w:r>
        <w:rPr>
          <w:sz w:val="24"/>
          <w:szCs w:val="24"/>
        </w:rPr>
        <w:t>.</w:t>
      </w:r>
    </w:p>
    <w:p w:rsidR="00351649" w:rsidRDefault="00351649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56760" w:rsidRPr="002E53A5" w:rsidRDefault="008D0FB0" w:rsidP="002F54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definição, como se vê, é aberta, permitindo que os portadores de </w:t>
      </w:r>
      <w:r w:rsidR="00351649">
        <w:rPr>
          <w:sz w:val="24"/>
          <w:szCs w:val="24"/>
        </w:rPr>
        <w:t>certas moléstias</w:t>
      </w:r>
      <w:r w:rsidR="007535A8">
        <w:rPr>
          <w:sz w:val="24"/>
          <w:szCs w:val="24"/>
        </w:rPr>
        <w:t xml:space="preserve"> mentais</w:t>
      </w:r>
      <w:r w:rsidR="00351649">
        <w:rPr>
          <w:sz w:val="24"/>
          <w:szCs w:val="24"/>
        </w:rPr>
        <w:t xml:space="preserve"> graves</w:t>
      </w:r>
      <w:r>
        <w:rPr>
          <w:sz w:val="24"/>
          <w:szCs w:val="24"/>
        </w:rPr>
        <w:t xml:space="preserve"> possam ser enquadrados como pessoas com deficiência, d</w:t>
      </w:r>
      <w:r>
        <w:rPr>
          <w:sz w:val="24"/>
          <w:szCs w:val="24"/>
        </w:rPr>
        <w:t>a</w:t>
      </w:r>
      <w:r>
        <w:rPr>
          <w:sz w:val="24"/>
          <w:szCs w:val="24"/>
        </w:rPr>
        <w:t>da a natureza</w:t>
      </w:r>
      <w:r w:rsidR="007535A8">
        <w:rPr>
          <w:sz w:val="24"/>
          <w:szCs w:val="24"/>
        </w:rPr>
        <w:t xml:space="preserve"> destas doenças</w:t>
      </w:r>
      <w:r>
        <w:rPr>
          <w:sz w:val="24"/>
          <w:szCs w:val="24"/>
        </w:rPr>
        <w:t>, que</w:t>
      </w:r>
      <w:r w:rsidR="002F544D">
        <w:rPr>
          <w:sz w:val="24"/>
          <w:szCs w:val="24"/>
        </w:rPr>
        <w:t xml:space="preserve"> no mais das vezes acabam por</w:t>
      </w:r>
      <w:r>
        <w:rPr>
          <w:sz w:val="24"/>
          <w:szCs w:val="24"/>
        </w:rPr>
        <w:t xml:space="preserve"> limita</w:t>
      </w:r>
      <w:r w:rsidR="002F544D">
        <w:rPr>
          <w:sz w:val="24"/>
          <w:szCs w:val="24"/>
        </w:rPr>
        <w:t>r</w:t>
      </w:r>
      <w:r>
        <w:rPr>
          <w:sz w:val="24"/>
          <w:szCs w:val="24"/>
        </w:rPr>
        <w:t xml:space="preserve"> no aspecto físico a participação da</w:t>
      </w:r>
      <w:r w:rsidR="00156760">
        <w:rPr>
          <w:sz w:val="24"/>
          <w:szCs w:val="24"/>
        </w:rPr>
        <w:t>s pessoas na sociedade</w:t>
      </w:r>
      <w:r w:rsidR="00BB4395">
        <w:rPr>
          <w:sz w:val="24"/>
          <w:szCs w:val="24"/>
        </w:rPr>
        <w:t xml:space="preserve"> em igualdade de condições</w:t>
      </w:r>
      <w:r w:rsidR="00156760">
        <w:rPr>
          <w:sz w:val="24"/>
          <w:szCs w:val="24"/>
        </w:rPr>
        <w:t xml:space="preserve">. </w:t>
      </w:r>
    </w:p>
    <w:p w:rsidR="0098135B" w:rsidRDefault="0098135B" w:rsidP="0040094D">
      <w:pPr>
        <w:spacing w:after="0" w:line="360" w:lineRule="auto"/>
        <w:ind w:firstLine="1134"/>
        <w:jc w:val="both"/>
        <w:rPr>
          <w:rFonts w:cs="Arial"/>
          <w:sz w:val="24"/>
          <w:szCs w:val="24"/>
        </w:rPr>
      </w:pPr>
    </w:p>
    <w:p w:rsidR="00156760" w:rsidRDefault="00156760" w:rsidP="0040094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rFonts w:cs="Arial"/>
          <w:sz w:val="24"/>
          <w:szCs w:val="24"/>
        </w:rPr>
        <w:t xml:space="preserve">Há ainda, na jurisprudência, </w:t>
      </w:r>
      <w:r w:rsidR="00CE47C1">
        <w:rPr>
          <w:rFonts w:cs="Arial"/>
          <w:sz w:val="24"/>
          <w:szCs w:val="24"/>
        </w:rPr>
        <w:t xml:space="preserve">o reconhecimento desse conceito aberto de pessoa com deficiência, construído a partir da </w:t>
      </w:r>
      <w:r w:rsidR="00CE47C1" w:rsidRPr="00822BF6">
        <w:rPr>
          <w:sz w:val="24"/>
          <w:szCs w:val="24"/>
        </w:rPr>
        <w:t xml:space="preserve">Convenção </w:t>
      </w:r>
      <w:r w:rsidR="00CE47C1">
        <w:rPr>
          <w:sz w:val="24"/>
          <w:szCs w:val="24"/>
        </w:rPr>
        <w:t>I</w:t>
      </w:r>
      <w:r w:rsidR="00CE47C1" w:rsidRPr="00822BF6">
        <w:rPr>
          <w:sz w:val="24"/>
          <w:szCs w:val="24"/>
        </w:rPr>
        <w:t>nternacional sobre os Dire</w:t>
      </w:r>
      <w:r w:rsidR="00CE47C1" w:rsidRPr="00822BF6">
        <w:rPr>
          <w:sz w:val="24"/>
          <w:szCs w:val="24"/>
        </w:rPr>
        <w:t>i</w:t>
      </w:r>
      <w:r w:rsidR="00CE47C1" w:rsidRPr="00822BF6">
        <w:rPr>
          <w:sz w:val="24"/>
          <w:szCs w:val="24"/>
        </w:rPr>
        <w:t>tos das Pessoas com Deficiência e seu Protocolo Facultativo</w:t>
      </w:r>
      <w:r w:rsidR="00BB4395">
        <w:rPr>
          <w:sz w:val="24"/>
          <w:szCs w:val="24"/>
        </w:rPr>
        <w:t>, extensível aos portadores de fibromialgia:</w:t>
      </w:r>
    </w:p>
    <w:p w:rsidR="00CE47C1" w:rsidRDefault="00CE47C1" w:rsidP="0040094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E47C1" w:rsidRDefault="00CE47C1" w:rsidP="00CE47C1">
      <w:pPr>
        <w:spacing w:after="0" w:line="240" w:lineRule="auto"/>
        <w:ind w:left="2268"/>
        <w:jc w:val="both"/>
        <w:rPr>
          <w:rFonts w:cs="Arial"/>
          <w:sz w:val="24"/>
          <w:szCs w:val="24"/>
        </w:rPr>
      </w:pPr>
      <w:r w:rsidRPr="00CE47C1">
        <w:rPr>
          <w:rFonts w:cs="Arial"/>
          <w:sz w:val="24"/>
          <w:szCs w:val="24"/>
        </w:rPr>
        <w:t xml:space="preserve">PROCESSUAL CIVIL. </w:t>
      </w:r>
      <w:r w:rsidRPr="00710BA5">
        <w:rPr>
          <w:rFonts w:cs="Arial"/>
          <w:sz w:val="24"/>
          <w:szCs w:val="24"/>
        </w:rPr>
        <w:t>SERVIDORA PÚBLICA, PORTADORA DE F</w:t>
      </w:r>
      <w:r w:rsidRPr="00710BA5">
        <w:rPr>
          <w:rFonts w:cs="Arial"/>
          <w:sz w:val="24"/>
          <w:szCs w:val="24"/>
        </w:rPr>
        <w:t>I</w:t>
      </w:r>
      <w:r w:rsidRPr="00710BA5">
        <w:rPr>
          <w:rFonts w:cs="Arial"/>
          <w:sz w:val="24"/>
          <w:szCs w:val="24"/>
        </w:rPr>
        <w:t>BROMIALGIA. REDUÇÃO DA JORNADA DE TRABALHO. POSSIB</w:t>
      </w:r>
      <w:r w:rsidRPr="00710BA5">
        <w:rPr>
          <w:rFonts w:cs="Arial"/>
          <w:sz w:val="24"/>
          <w:szCs w:val="24"/>
        </w:rPr>
        <w:t>I</w:t>
      </w:r>
      <w:r w:rsidRPr="00710BA5">
        <w:rPr>
          <w:rFonts w:cs="Arial"/>
          <w:sz w:val="24"/>
          <w:szCs w:val="24"/>
        </w:rPr>
        <w:t>LIDADE. PERÍCIA MÉDICA REALIZADA POR PERITO REGULA</w:t>
      </w:r>
      <w:r w:rsidRPr="00710BA5">
        <w:rPr>
          <w:rFonts w:cs="Arial"/>
          <w:sz w:val="24"/>
          <w:szCs w:val="24"/>
        </w:rPr>
        <w:t>R</w:t>
      </w:r>
      <w:r w:rsidRPr="00710BA5">
        <w:rPr>
          <w:rFonts w:cs="Arial"/>
          <w:sz w:val="24"/>
          <w:szCs w:val="24"/>
        </w:rPr>
        <w:t>MENTE INSCRITO</w:t>
      </w:r>
      <w:r w:rsidRPr="00CE47C1">
        <w:rPr>
          <w:rFonts w:cs="Arial"/>
          <w:b/>
          <w:sz w:val="24"/>
          <w:szCs w:val="24"/>
        </w:rPr>
        <w:t>.</w:t>
      </w:r>
      <w:r w:rsidRPr="00CE47C1">
        <w:rPr>
          <w:rFonts w:cs="Arial"/>
          <w:sz w:val="24"/>
          <w:szCs w:val="24"/>
        </w:rPr>
        <w:t xml:space="preserve"> DESNECESSIDADE DE REALIZAÇÃO POR JU</w:t>
      </w:r>
      <w:r w:rsidRPr="00CE47C1">
        <w:rPr>
          <w:rFonts w:cs="Arial"/>
          <w:sz w:val="24"/>
          <w:szCs w:val="24"/>
        </w:rPr>
        <w:t>N</w:t>
      </w:r>
      <w:r w:rsidRPr="00CE47C1">
        <w:rPr>
          <w:rFonts w:cs="Arial"/>
          <w:sz w:val="24"/>
          <w:szCs w:val="24"/>
        </w:rPr>
        <w:t>TA OFICIAL. COMINAÇÃO DE MULTA DIÁRIA CONTRA A FAZE</w:t>
      </w:r>
      <w:r w:rsidRPr="00CE47C1">
        <w:rPr>
          <w:rFonts w:cs="Arial"/>
          <w:sz w:val="24"/>
          <w:szCs w:val="24"/>
        </w:rPr>
        <w:t>N</w:t>
      </w:r>
      <w:r w:rsidRPr="00CE47C1">
        <w:rPr>
          <w:rFonts w:cs="Arial"/>
          <w:sz w:val="24"/>
          <w:szCs w:val="24"/>
        </w:rPr>
        <w:t>DA PÚBLICA. POSSIBILIDADE. 1. Apelação interposta em face de sentença que antecipou os efeitos da tutela, reduzindo a jorn</w:t>
      </w:r>
      <w:r w:rsidRPr="00CE47C1">
        <w:rPr>
          <w:rFonts w:cs="Arial"/>
          <w:sz w:val="24"/>
          <w:szCs w:val="24"/>
        </w:rPr>
        <w:t>a</w:t>
      </w:r>
      <w:r w:rsidRPr="00CE47C1">
        <w:rPr>
          <w:rFonts w:cs="Arial"/>
          <w:sz w:val="24"/>
          <w:szCs w:val="24"/>
        </w:rPr>
        <w:t>da de trabalho da autora para 6 (seis) horas diárias, indepe</w:t>
      </w:r>
      <w:r w:rsidRPr="00CE47C1">
        <w:rPr>
          <w:rFonts w:cs="Arial"/>
          <w:sz w:val="24"/>
          <w:szCs w:val="24"/>
        </w:rPr>
        <w:t>n</w:t>
      </w:r>
      <w:r w:rsidRPr="00CE47C1">
        <w:rPr>
          <w:rFonts w:cs="Arial"/>
          <w:sz w:val="24"/>
          <w:szCs w:val="24"/>
        </w:rPr>
        <w:t>dentemente de compensação e sem a redução da remuner</w:t>
      </w:r>
      <w:r w:rsidRPr="00CE47C1">
        <w:rPr>
          <w:rFonts w:cs="Arial"/>
          <w:sz w:val="24"/>
          <w:szCs w:val="24"/>
        </w:rPr>
        <w:t>a</w:t>
      </w:r>
      <w:r w:rsidRPr="00CE47C1">
        <w:rPr>
          <w:rFonts w:cs="Arial"/>
          <w:sz w:val="24"/>
          <w:szCs w:val="24"/>
        </w:rPr>
        <w:t>ção. 2. Hipótese em que a perícia realizada foi robusta o sufic</w:t>
      </w:r>
      <w:r w:rsidRPr="00CE47C1">
        <w:rPr>
          <w:rFonts w:cs="Arial"/>
          <w:sz w:val="24"/>
          <w:szCs w:val="24"/>
        </w:rPr>
        <w:t>i</w:t>
      </w:r>
      <w:r w:rsidRPr="00CE47C1">
        <w:rPr>
          <w:rFonts w:cs="Arial"/>
          <w:sz w:val="24"/>
          <w:szCs w:val="24"/>
        </w:rPr>
        <w:t>ente para solver as dúvidas quanto à condição de saúde da ap</w:t>
      </w:r>
      <w:r w:rsidRPr="00CE47C1">
        <w:rPr>
          <w:rFonts w:cs="Arial"/>
          <w:sz w:val="24"/>
          <w:szCs w:val="24"/>
        </w:rPr>
        <w:t>e</w:t>
      </w:r>
      <w:r w:rsidRPr="00CE47C1">
        <w:rPr>
          <w:rFonts w:cs="Arial"/>
          <w:sz w:val="24"/>
          <w:szCs w:val="24"/>
        </w:rPr>
        <w:t>lada, portadora de Fibromialgia.</w:t>
      </w:r>
      <w:r>
        <w:rPr>
          <w:rFonts w:cs="Arial"/>
          <w:sz w:val="24"/>
          <w:szCs w:val="24"/>
        </w:rPr>
        <w:t xml:space="preserve"> </w:t>
      </w:r>
      <w:r w:rsidRPr="00710BA5">
        <w:rPr>
          <w:rFonts w:cs="Arial"/>
          <w:sz w:val="24"/>
          <w:szCs w:val="24"/>
        </w:rPr>
        <w:t>3. Laudo pericial que confi</w:t>
      </w:r>
      <w:r w:rsidRPr="00710BA5">
        <w:rPr>
          <w:rFonts w:cs="Arial"/>
          <w:sz w:val="24"/>
          <w:szCs w:val="24"/>
        </w:rPr>
        <w:t>r</w:t>
      </w:r>
      <w:r w:rsidRPr="00710BA5">
        <w:rPr>
          <w:rFonts w:cs="Arial"/>
          <w:sz w:val="24"/>
          <w:szCs w:val="24"/>
        </w:rPr>
        <w:t>mou a tese veiculada na inicial, atestando que a autora rea</w:t>
      </w:r>
      <w:r w:rsidRPr="00710BA5">
        <w:rPr>
          <w:rFonts w:cs="Arial"/>
          <w:sz w:val="24"/>
          <w:szCs w:val="24"/>
        </w:rPr>
        <w:t>l</w:t>
      </w:r>
      <w:r w:rsidRPr="00710BA5">
        <w:rPr>
          <w:rFonts w:cs="Arial"/>
          <w:sz w:val="24"/>
          <w:szCs w:val="24"/>
        </w:rPr>
        <w:t>mente sofre impedimento de longo prazo, com prejuízo de pa</w:t>
      </w:r>
      <w:r w:rsidRPr="00710BA5">
        <w:rPr>
          <w:rFonts w:cs="Arial"/>
          <w:sz w:val="24"/>
          <w:szCs w:val="24"/>
        </w:rPr>
        <w:t>r</w:t>
      </w:r>
      <w:r w:rsidRPr="00710BA5">
        <w:rPr>
          <w:rFonts w:cs="Arial"/>
          <w:sz w:val="24"/>
          <w:szCs w:val="24"/>
        </w:rPr>
        <w:t xml:space="preserve">ticipação plena e efetiva na sociedade, com a necessidade de redução da carga de trabalho para o controle da patologia. </w:t>
      </w:r>
      <w:r w:rsidRPr="00710BA5">
        <w:rPr>
          <w:rFonts w:cs="Arial"/>
          <w:sz w:val="24"/>
          <w:szCs w:val="24"/>
          <w:u w:val="single"/>
        </w:rPr>
        <w:t>4. Considerando-se o novo conceito interpretativo de pessoa com deficiência, inaugurado pela Convenção Internacional das Pe</w:t>
      </w:r>
      <w:r w:rsidRPr="00710BA5">
        <w:rPr>
          <w:rFonts w:cs="Arial"/>
          <w:sz w:val="24"/>
          <w:szCs w:val="24"/>
          <w:u w:val="single"/>
        </w:rPr>
        <w:t>s</w:t>
      </w:r>
      <w:r w:rsidRPr="00710BA5">
        <w:rPr>
          <w:rFonts w:cs="Arial"/>
          <w:sz w:val="24"/>
          <w:szCs w:val="24"/>
          <w:u w:val="single"/>
        </w:rPr>
        <w:t>soas com Deficiência, internalizado com status de norma con</w:t>
      </w:r>
      <w:r w:rsidRPr="00710BA5">
        <w:rPr>
          <w:rFonts w:cs="Arial"/>
          <w:sz w:val="24"/>
          <w:szCs w:val="24"/>
          <w:u w:val="single"/>
        </w:rPr>
        <w:t>s</w:t>
      </w:r>
      <w:r w:rsidRPr="00710BA5">
        <w:rPr>
          <w:rFonts w:cs="Arial"/>
          <w:sz w:val="24"/>
          <w:szCs w:val="24"/>
          <w:u w:val="single"/>
        </w:rPr>
        <w:t>titucional, conclui-se que a autora é pessoa com deficiência, p</w:t>
      </w:r>
      <w:r w:rsidRPr="00710BA5">
        <w:rPr>
          <w:rFonts w:cs="Arial"/>
          <w:sz w:val="24"/>
          <w:szCs w:val="24"/>
          <w:u w:val="single"/>
        </w:rPr>
        <w:t>e</w:t>
      </w:r>
      <w:r w:rsidRPr="00710BA5">
        <w:rPr>
          <w:rFonts w:cs="Arial"/>
          <w:sz w:val="24"/>
          <w:szCs w:val="24"/>
          <w:u w:val="single"/>
        </w:rPr>
        <w:t>lo menos para o fim de obter a redução da jornada de trabalho, independentemente de compensação e sem a redução da r</w:t>
      </w:r>
      <w:r w:rsidRPr="00710BA5">
        <w:rPr>
          <w:rFonts w:cs="Arial"/>
          <w:sz w:val="24"/>
          <w:szCs w:val="24"/>
          <w:u w:val="single"/>
        </w:rPr>
        <w:t>e</w:t>
      </w:r>
      <w:r w:rsidRPr="00710BA5">
        <w:rPr>
          <w:rFonts w:cs="Arial"/>
          <w:sz w:val="24"/>
          <w:szCs w:val="24"/>
          <w:u w:val="single"/>
        </w:rPr>
        <w:t>muneração, para seis horas diárias, conforme o disposto no art. 98, parágrafo 2º, da Lei n. 8.112/1991.</w:t>
      </w:r>
      <w:r w:rsidRPr="00CE47C1">
        <w:rPr>
          <w:rFonts w:cs="Arial"/>
          <w:sz w:val="24"/>
          <w:szCs w:val="24"/>
        </w:rPr>
        <w:t xml:space="preserve"> 5. A perícia realizada por profissional devidamente inscrito, substitui a realização da </w:t>
      </w:r>
      <w:r w:rsidRPr="00CE47C1">
        <w:rPr>
          <w:rFonts w:cs="Arial"/>
          <w:sz w:val="24"/>
          <w:szCs w:val="24"/>
        </w:rPr>
        <w:lastRenderedPageBreak/>
        <w:t xml:space="preserve">mesma perícia pela junta oficial. Precedentes. 6. A aplicação de multa diária tem o condão de coagir a parte à prestação da </w:t>
      </w:r>
      <w:r w:rsidRPr="00CE47C1">
        <w:rPr>
          <w:rFonts w:cs="Arial"/>
          <w:sz w:val="24"/>
          <w:szCs w:val="24"/>
        </w:rPr>
        <w:t>o</w:t>
      </w:r>
      <w:r w:rsidRPr="00CE47C1">
        <w:rPr>
          <w:rFonts w:cs="Arial"/>
          <w:sz w:val="24"/>
          <w:szCs w:val="24"/>
        </w:rPr>
        <w:t>brigação de fazer ou não fazer, a qual deveria ter sido realizada espontaneamente. A astreinte não tem caráter punitivo, mas sim coativo, não havendo óbice à sua aplicação face à Fazenda Pública. Não havendo resistência ao cumprimento da prete</w:t>
      </w:r>
      <w:r w:rsidRPr="00CE47C1">
        <w:rPr>
          <w:rFonts w:cs="Arial"/>
          <w:sz w:val="24"/>
          <w:szCs w:val="24"/>
        </w:rPr>
        <w:t>n</w:t>
      </w:r>
      <w:r w:rsidRPr="00CE47C1">
        <w:rPr>
          <w:rFonts w:cs="Arial"/>
          <w:sz w:val="24"/>
          <w:szCs w:val="24"/>
        </w:rPr>
        <w:t>são, não haverá a cobrança de multa. 7. Apelação improvida. (PROCESSO: 00009120820134058102, AC574252/CE, DESE</w:t>
      </w:r>
      <w:r w:rsidRPr="00CE47C1">
        <w:rPr>
          <w:rFonts w:cs="Arial"/>
          <w:sz w:val="24"/>
          <w:szCs w:val="24"/>
        </w:rPr>
        <w:t>M</w:t>
      </w:r>
      <w:r w:rsidRPr="00CE47C1">
        <w:rPr>
          <w:rFonts w:cs="Arial"/>
          <w:sz w:val="24"/>
          <w:szCs w:val="24"/>
        </w:rPr>
        <w:t>BARGADOR FEDERAL GERALDO APOLIANO, Terceira Turma, JULGAMENTO: 26/02/2015, PUBLICAÇÃO: DJE 04/03/2015 - P</w:t>
      </w:r>
      <w:r w:rsidRPr="00CE47C1">
        <w:rPr>
          <w:rFonts w:cs="Arial"/>
          <w:sz w:val="24"/>
          <w:szCs w:val="24"/>
        </w:rPr>
        <w:t>á</w:t>
      </w:r>
      <w:r w:rsidRPr="00CE47C1">
        <w:rPr>
          <w:rFonts w:cs="Arial"/>
          <w:sz w:val="24"/>
          <w:szCs w:val="24"/>
        </w:rPr>
        <w:t>gina 90).</w:t>
      </w:r>
    </w:p>
    <w:p w:rsidR="00156760" w:rsidRDefault="00156760" w:rsidP="0040094D">
      <w:pPr>
        <w:spacing w:after="0" w:line="360" w:lineRule="auto"/>
        <w:ind w:firstLine="1134"/>
        <w:jc w:val="both"/>
        <w:rPr>
          <w:rFonts w:cs="Arial"/>
          <w:sz w:val="24"/>
          <w:szCs w:val="24"/>
        </w:rPr>
      </w:pPr>
    </w:p>
    <w:p w:rsidR="00CE47C1" w:rsidRDefault="005F7EFF" w:rsidP="0040094D">
      <w:pPr>
        <w:spacing w:after="0" w:line="360" w:lineRule="auto"/>
        <w:ind w:firstLine="1134"/>
        <w:jc w:val="both"/>
        <w:rPr>
          <w:rFonts w:cs="Arial"/>
          <w:b/>
          <w:sz w:val="24"/>
          <w:szCs w:val="24"/>
          <w:u w:val="single"/>
        </w:rPr>
      </w:pPr>
      <w:r>
        <w:rPr>
          <w:rFonts w:cs="Arial"/>
          <w:sz w:val="24"/>
          <w:szCs w:val="24"/>
        </w:rPr>
        <w:t>Em resumo,</w:t>
      </w:r>
      <w:r w:rsidR="00710BA5">
        <w:rPr>
          <w:rFonts w:cs="Arial"/>
          <w:sz w:val="24"/>
          <w:szCs w:val="24"/>
        </w:rPr>
        <w:t xml:space="preserve"> de forma geral</w:t>
      </w:r>
      <w:r w:rsidR="00AE781E">
        <w:rPr>
          <w:rFonts w:cs="Arial"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a matéria é viável, </w:t>
      </w:r>
      <w:r w:rsidRPr="00672B34">
        <w:rPr>
          <w:rFonts w:cs="Arial"/>
          <w:b/>
          <w:sz w:val="24"/>
          <w:szCs w:val="24"/>
          <w:u w:val="single"/>
        </w:rPr>
        <w:t>por dar concretude aos comandos constitucionais relativos à proteção da saúde</w:t>
      </w:r>
      <w:r w:rsidR="005629FC" w:rsidRPr="00672B34">
        <w:rPr>
          <w:rFonts w:cs="Arial"/>
          <w:b/>
          <w:sz w:val="24"/>
          <w:szCs w:val="24"/>
          <w:u w:val="single"/>
        </w:rPr>
        <w:t xml:space="preserve"> no âmbito local do Munic</w:t>
      </w:r>
      <w:r w:rsidR="005629FC" w:rsidRPr="00672B34">
        <w:rPr>
          <w:rFonts w:cs="Arial"/>
          <w:b/>
          <w:sz w:val="24"/>
          <w:szCs w:val="24"/>
          <w:u w:val="single"/>
        </w:rPr>
        <w:t>í</w:t>
      </w:r>
      <w:r w:rsidR="005629FC" w:rsidRPr="00672B34">
        <w:rPr>
          <w:rFonts w:cs="Arial"/>
          <w:b/>
          <w:sz w:val="24"/>
          <w:szCs w:val="24"/>
          <w:u w:val="single"/>
        </w:rPr>
        <w:t>pio de Guaíba</w:t>
      </w:r>
      <w:r w:rsidR="00F419E1">
        <w:rPr>
          <w:rFonts w:cs="Arial"/>
          <w:b/>
          <w:sz w:val="24"/>
          <w:szCs w:val="24"/>
          <w:u w:val="single"/>
        </w:rPr>
        <w:t xml:space="preserve"> e traduzem </w:t>
      </w:r>
      <w:r w:rsidR="00F419E1" w:rsidRPr="00F419E1">
        <w:rPr>
          <w:rFonts w:cs="Arial"/>
          <w:b/>
          <w:sz w:val="24"/>
          <w:szCs w:val="24"/>
          <w:u w:val="single"/>
        </w:rPr>
        <w:t xml:space="preserve">preceitos de </w:t>
      </w:r>
      <w:r w:rsidR="00921741">
        <w:rPr>
          <w:rFonts w:cs="Arial"/>
          <w:b/>
          <w:sz w:val="24"/>
          <w:szCs w:val="24"/>
          <w:u w:val="single"/>
        </w:rPr>
        <w:t>status</w:t>
      </w:r>
      <w:r w:rsidR="00F419E1" w:rsidRPr="00F419E1">
        <w:rPr>
          <w:rFonts w:cs="Arial"/>
          <w:b/>
          <w:sz w:val="24"/>
          <w:szCs w:val="24"/>
          <w:u w:val="single"/>
        </w:rPr>
        <w:t xml:space="preserve"> constitucional que sintetizam o direito fundamental à saúde</w:t>
      </w:r>
      <w:r w:rsidR="00391B81">
        <w:rPr>
          <w:rFonts w:cs="Arial"/>
          <w:b/>
          <w:sz w:val="24"/>
          <w:szCs w:val="24"/>
          <w:u w:val="single"/>
        </w:rPr>
        <w:t>.</w:t>
      </w:r>
    </w:p>
    <w:p w:rsidR="0002449A" w:rsidRDefault="0002449A" w:rsidP="0040094D">
      <w:pPr>
        <w:spacing w:after="0" w:line="360" w:lineRule="auto"/>
        <w:ind w:firstLine="1134"/>
        <w:jc w:val="both"/>
        <w:rPr>
          <w:rFonts w:cs="Arial"/>
          <w:b/>
          <w:sz w:val="24"/>
          <w:szCs w:val="24"/>
          <w:u w:val="single"/>
        </w:rPr>
      </w:pPr>
    </w:p>
    <w:p w:rsidR="0002449A" w:rsidRDefault="0002449A" w:rsidP="0040094D">
      <w:pPr>
        <w:spacing w:after="0" w:line="360" w:lineRule="auto"/>
        <w:ind w:firstLine="1134"/>
        <w:jc w:val="both"/>
        <w:rPr>
          <w:rFonts w:cs="Arial"/>
          <w:b/>
          <w:sz w:val="24"/>
          <w:szCs w:val="24"/>
          <w:u w:val="single"/>
        </w:rPr>
      </w:pPr>
      <w:r>
        <w:rPr>
          <w:rFonts w:cs="Arial"/>
          <w:b/>
          <w:sz w:val="24"/>
          <w:szCs w:val="24"/>
          <w:u w:val="single"/>
        </w:rPr>
        <w:t>Por outro lado</w:t>
      </w:r>
      <w:r w:rsidR="00913EAC">
        <w:rPr>
          <w:rFonts w:cs="Arial"/>
          <w:b/>
          <w:sz w:val="24"/>
          <w:szCs w:val="24"/>
          <w:u w:val="single"/>
        </w:rPr>
        <w:t>, o precedente do STF assentou que o critério legal vigente para assegurar o acesso a vagas reservadas é a dificuldade de locomoção ou de mob</w:t>
      </w:r>
      <w:r w:rsidR="00913EAC">
        <w:rPr>
          <w:rFonts w:cs="Arial"/>
          <w:b/>
          <w:sz w:val="24"/>
          <w:szCs w:val="24"/>
          <w:u w:val="single"/>
        </w:rPr>
        <w:t>i</w:t>
      </w:r>
      <w:r w:rsidR="00913EAC">
        <w:rPr>
          <w:rFonts w:cs="Arial"/>
          <w:b/>
          <w:sz w:val="24"/>
          <w:szCs w:val="24"/>
          <w:u w:val="single"/>
        </w:rPr>
        <w:t>lidade</w:t>
      </w:r>
      <w:r w:rsidR="0047730E">
        <w:rPr>
          <w:rFonts w:cs="Arial"/>
          <w:b/>
          <w:sz w:val="24"/>
          <w:szCs w:val="24"/>
          <w:u w:val="single"/>
        </w:rPr>
        <w:t xml:space="preserve"> (</w:t>
      </w:r>
      <w:r w:rsidR="0047730E" w:rsidRPr="0047730E">
        <w:rPr>
          <w:rFonts w:cs="Arial"/>
          <w:b/>
          <w:sz w:val="24"/>
          <w:szCs w:val="24"/>
          <w:u w:val="single"/>
        </w:rPr>
        <w:t>ADI 5293 / SC</w:t>
      </w:r>
      <w:r w:rsidR="004A5ED0">
        <w:rPr>
          <w:rFonts w:cs="Arial"/>
          <w:b/>
          <w:sz w:val="24"/>
          <w:szCs w:val="24"/>
          <w:u w:val="single"/>
        </w:rPr>
        <w:t xml:space="preserve">, </w:t>
      </w:r>
      <w:r w:rsidR="00A4295C" w:rsidRPr="004A5ED0">
        <w:rPr>
          <w:rFonts w:cs="Arial"/>
          <w:b/>
          <w:sz w:val="24"/>
          <w:szCs w:val="24"/>
          <w:u w:val="single"/>
        </w:rPr>
        <w:t>RELATOR:</w:t>
      </w:r>
      <w:r w:rsidR="004A5ED0" w:rsidRPr="004A5ED0">
        <w:rPr>
          <w:rFonts w:cs="Arial"/>
          <w:b/>
          <w:sz w:val="24"/>
          <w:szCs w:val="24"/>
          <w:u w:val="single"/>
        </w:rPr>
        <w:t xml:space="preserve"> MIN. ALEXANDRE DE MORAES</w:t>
      </w:r>
      <w:r w:rsidR="004A5ED0">
        <w:rPr>
          <w:rFonts w:cs="Arial"/>
          <w:b/>
          <w:sz w:val="24"/>
          <w:szCs w:val="24"/>
          <w:u w:val="single"/>
        </w:rPr>
        <w:t>, 08/11/2017</w:t>
      </w:r>
      <w:r w:rsidR="0047730E">
        <w:rPr>
          <w:rFonts w:cs="Arial"/>
          <w:b/>
          <w:sz w:val="24"/>
          <w:szCs w:val="24"/>
          <w:u w:val="single"/>
        </w:rPr>
        <w:t>)</w:t>
      </w:r>
      <w:r>
        <w:rPr>
          <w:rFonts w:cs="Arial"/>
          <w:b/>
          <w:sz w:val="24"/>
          <w:szCs w:val="24"/>
          <w:u w:val="single"/>
        </w:rPr>
        <w:t>:</w:t>
      </w:r>
    </w:p>
    <w:p w:rsidR="0002449A" w:rsidRDefault="0002449A" w:rsidP="0040094D">
      <w:pPr>
        <w:spacing w:after="0" w:line="360" w:lineRule="auto"/>
        <w:ind w:firstLine="1134"/>
        <w:jc w:val="both"/>
        <w:rPr>
          <w:rFonts w:cs="Arial"/>
          <w:b/>
          <w:sz w:val="24"/>
          <w:szCs w:val="24"/>
          <w:u w:val="single"/>
        </w:rPr>
      </w:pPr>
    </w:p>
    <w:p w:rsidR="0002449A" w:rsidRPr="005D56BE" w:rsidRDefault="0002449A" w:rsidP="00AC24F3">
      <w:pPr>
        <w:spacing w:after="0" w:line="240" w:lineRule="auto"/>
        <w:ind w:left="2124"/>
        <w:jc w:val="both"/>
        <w:rPr>
          <w:rFonts w:cs="Arial"/>
        </w:rPr>
      </w:pPr>
      <w:r w:rsidRPr="005D56BE">
        <w:rPr>
          <w:rFonts w:cs="Arial"/>
        </w:rPr>
        <w:t>“Mas não é esse o único vício presente no dispositivo. Também se ver</w:t>
      </w:r>
      <w:r w:rsidRPr="005D56BE">
        <w:rPr>
          <w:rFonts w:cs="Arial"/>
        </w:rPr>
        <w:t>i</w:t>
      </w:r>
      <w:r w:rsidRPr="005D56BE">
        <w:rPr>
          <w:rFonts w:cs="Arial"/>
        </w:rPr>
        <w:t xml:space="preserve">fica hipótese de usurpação de competência quanto à parte final de seu conteúdo, que institui o direito de uso de vagas de estacionamento, destinado a pessoas com deficiência, às vítimas de queimadura com sequela grave incapacitante para o trabalho ou atividade habitual. Isso porque a condição jurídica elegida pela lei para a fruição do benefício – a “sequela grave incapacitante para o trabalho ou atividade habitual” – não pressupõe, necessariamente, dificuldade de locomoção. </w:t>
      </w:r>
    </w:p>
    <w:p w:rsidR="0002449A" w:rsidRPr="005D56BE" w:rsidRDefault="0002449A" w:rsidP="00AC24F3">
      <w:pPr>
        <w:spacing w:after="0" w:line="240" w:lineRule="auto"/>
        <w:ind w:firstLine="1134"/>
        <w:jc w:val="both"/>
        <w:rPr>
          <w:rFonts w:cs="Arial"/>
        </w:rPr>
      </w:pPr>
    </w:p>
    <w:p w:rsidR="0002449A" w:rsidRPr="005D56BE" w:rsidRDefault="0002449A" w:rsidP="00AC24F3">
      <w:pPr>
        <w:spacing w:after="0" w:line="240" w:lineRule="auto"/>
        <w:ind w:left="2124"/>
        <w:jc w:val="both"/>
        <w:rPr>
          <w:rFonts w:cs="Arial"/>
        </w:rPr>
      </w:pPr>
      <w:r w:rsidRPr="005D56BE">
        <w:rPr>
          <w:rFonts w:cs="Arial"/>
          <w:b/>
          <w:u w:val="single"/>
        </w:rPr>
        <w:t>E, de acordo com as normas gerais de promoção da acessibilidade das pessoas portadoras de deficiência presentes em nosso ordenamento, (Lei 10.098/2010, hoje alterada pela Lei 13.146/2015), o critério v</w:t>
      </w:r>
      <w:r w:rsidRPr="005D56BE">
        <w:rPr>
          <w:rFonts w:cs="Arial"/>
          <w:b/>
          <w:u w:val="single"/>
        </w:rPr>
        <w:t>i</w:t>
      </w:r>
      <w:r w:rsidRPr="005D56BE">
        <w:rPr>
          <w:rFonts w:cs="Arial"/>
          <w:b/>
          <w:u w:val="single"/>
        </w:rPr>
        <w:t>gente para assegurar acesso a vagas reservadas é a dificuldade de l</w:t>
      </w:r>
      <w:r w:rsidRPr="005D56BE">
        <w:rPr>
          <w:rFonts w:cs="Arial"/>
          <w:b/>
          <w:u w:val="single"/>
        </w:rPr>
        <w:t>o</w:t>
      </w:r>
      <w:r w:rsidRPr="005D56BE">
        <w:rPr>
          <w:rFonts w:cs="Arial"/>
          <w:b/>
          <w:u w:val="single"/>
        </w:rPr>
        <w:t>comoção ou de mobilidade.</w:t>
      </w:r>
      <w:r w:rsidRPr="005D56BE">
        <w:rPr>
          <w:rFonts w:cs="Arial"/>
        </w:rPr>
        <w:t xml:space="preserve"> É o que consta dos seguintes dispositivos: </w:t>
      </w:r>
    </w:p>
    <w:p w:rsidR="0002449A" w:rsidRPr="005D56BE" w:rsidRDefault="0002449A" w:rsidP="00AC24F3">
      <w:pPr>
        <w:spacing w:after="0" w:line="240" w:lineRule="auto"/>
        <w:ind w:firstLine="1134"/>
        <w:jc w:val="both"/>
        <w:rPr>
          <w:rFonts w:cs="Arial"/>
        </w:rPr>
      </w:pPr>
    </w:p>
    <w:p w:rsidR="0002449A" w:rsidRPr="005D56BE" w:rsidRDefault="0002449A" w:rsidP="00AC24F3">
      <w:pPr>
        <w:spacing w:after="0" w:line="240" w:lineRule="auto"/>
        <w:ind w:left="2550" w:firstLine="708"/>
        <w:jc w:val="both"/>
        <w:rPr>
          <w:rFonts w:cs="Arial"/>
        </w:rPr>
      </w:pPr>
      <w:r w:rsidRPr="005D56BE">
        <w:rPr>
          <w:rFonts w:cs="Arial"/>
        </w:rPr>
        <w:t xml:space="preserve">Lei nº 10.098/2010: </w:t>
      </w:r>
    </w:p>
    <w:p w:rsidR="0002449A" w:rsidRPr="005D56BE" w:rsidRDefault="0002449A" w:rsidP="00AC24F3">
      <w:pPr>
        <w:spacing w:after="0" w:line="240" w:lineRule="auto"/>
        <w:ind w:left="3258"/>
        <w:jc w:val="both"/>
        <w:rPr>
          <w:rFonts w:cs="Arial"/>
        </w:rPr>
      </w:pPr>
      <w:r w:rsidRPr="005D56BE">
        <w:rPr>
          <w:rFonts w:cs="Arial"/>
        </w:rPr>
        <w:t xml:space="preserve">Art. 7º Em todas as áreas de estacionamento de veículos, localizadas em vias ou em espaços públicos, deverão ser reservadas vagas próximas dos acessos de circulação de pedestres, devidamente sinalizadas, para veículos que </w:t>
      </w:r>
      <w:r w:rsidRPr="005D56BE">
        <w:rPr>
          <w:rFonts w:cs="Arial"/>
        </w:rPr>
        <w:lastRenderedPageBreak/>
        <w:t xml:space="preserve">transportem pessoas portadoras de deficiência </w:t>
      </w:r>
      <w:r w:rsidRPr="00C92C71">
        <w:rPr>
          <w:rFonts w:cs="Arial"/>
          <w:b/>
          <w:u w:val="single"/>
        </w:rPr>
        <w:t>com dif</w:t>
      </w:r>
      <w:r w:rsidRPr="00C92C71">
        <w:rPr>
          <w:rFonts w:cs="Arial"/>
          <w:b/>
          <w:u w:val="single"/>
        </w:rPr>
        <w:t>i</w:t>
      </w:r>
      <w:r w:rsidRPr="00C92C71">
        <w:rPr>
          <w:rFonts w:cs="Arial"/>
          <w:b/>
          <w:u w:val="single"/>
        </w:rPr>
        <w:t>culdade de locomoção</w:t>
      </w:r>
      <w:r w:rsidRPr="005D56BE">
        <w:rPr>
          <w:rFonts w:cs="Arial"/>
        </w:rPr>
        <w:t xml:space="preserve">. </w:t>
      </w:r>
    </w:p>
    <w:p w:rsidR="0002449A" w:rsidRPr="005D56BE" w:rsidRDefault="0002449A" w:rsidP="00AC24F3">
      <w:pPr>
        <w:spacing w:after="0" w:line="240" w:lineRule="auto"/>
        <w:ind w:firstLine="1134"/>
        <w:jc w:val="both"/>
        <w:rPr>
          <w:rFonts w:cs="Arial"/>
        </w:rPr>
      </w:pPr>
    </w:p>
    <w:p w:rsidR="0002449A" w:rsidRPr="005D56BE" w:rsidRDefault="0002449A" w:rsidP="00AC24F3">
      <w:pPr>
        <w:spacing w:after="0" w:line="240" w:lineRule="auto"/>
        <w:ind w:left="2124" w:firstLine="1134"/>
        <w:jc w:val="both"/>
        <w:rPr>
          <w:rFonts w:cs="Arial"/>
        </w:rPr>
      </w:pPr>
      <w:r w:rsidRPr="005D56BE">
        <w:rPr>
          <w:rFonts w:cs="Arial"/>
        </w:rPr>
        <w:t xml:space="preserve">Lei nº 13.146/2015: </w:t>
      </w:r>
    </w:p>
    <w:p w:rsidR="00C92C71" w:rsidRDefault="0002449A" w:rsidP="00AC24F3">
      <w:pPr>
        <w:spacing w:after="0" w:line="240" w:lineRule="auto"/>
        <w:ind w:left="3258"/>
        <w:jc w:val="both"/>
        <w:rPr>
          <w:rFonts w:cs="Arial"/>
        </w:rPr>
      </w:pPr>
      <w:r w:rsidRPr="005D56BE">
        <w:rPr>
          <w:rFonts w:cs="Arial"/>
        </w:rPr>
        <w:t>Art. 47. Em todas as áreas de estacionamento aberto ao público, de uso público ou privado de uso coletivo e em vias</w:t>
      </w:r>
      <w:r w:rsidR="00C92C71">
        <w:rPr>
          <w:rFonts w:cs="Arial"/>
        </w:rPr>
        <w:t xml:space="preserve"> </w:t>
      </w:r>
      <w:r w:rsidR="00C92C71" w:rsidRPr="00C92C71">
        <w:rPr>
          <w:rFonts w:cs="Arial"/>
        </w:rPr>
        <w:t>públicas, devem ser reservadas vagas próximas aos acessos de circulação de pedestres, devidamente sinaliz</w:t>
      </w:r>
      <w:r w:rsidR="00C92C71" w:rsidRPr="00C92C71">
        <w:rPr>
          <w:rFonts w:cs="Arial"/>
        </w:rPr>
        <w:t>a</w:t>
      </w:r>
      <w:r w:rsidR="00C92C71" w:rsidRPr="00C92C71">
        <w:rPr>
          <w:rFonts w:cs="Arial"/>
        </w:rPr>
        <w:t>das, para veículos que transportem pessoa com deficiê</w:t>
      </w:r>
      <w:r w:rsidR="00C92C71" w:rsidRPr="00C92C71">
        <w:rPr>
          <w:rFonts w:cs="Arial"/>
        </w:rPr>
        <w:t>n</w:t>
      </w:r>
      <w:r w:rsidR="00C92C71" w:rsidRPr="00C92C71">
        <w:rPr>
          <w:rFonts w:cs="Arial"/>
        </w:rPr>
        <w:t xml:space="preserve">cia </w:t>
      </w:r>
      <w:r w:rsidR="00C92C71" w:rsidRPr="00C92C71">
        <w:rPr>
          <w:rFonts w:cs="Arial"/>
          <w:b/>
          <w:u w:val="single"/>
        </w:rPr>
        <w:t>com comprometimento de mobilidade, desde que devidamente identificados</w:t>
      </w:r>
      <w:r w:rsidR="00C92C71" w:rsidRPr="00C92C71">
        <w:rPr>
          <w:rFonts w:cs="Arial"/>
        </w:rPr>
        <w:t xml:space="preserve">. (...) </w:t>
      </w:r>
    </w:p>
    <w:p w:rsidR="0002449A" w:rsidRDefault="00C92C71" w:rsidP="00AC24F3">
      <w:pPr>
        <w:spacing w:after="0" w:line="240" w:lineRule="auto"/>
        <w:ind w:left="3258"/>
        <w:jc w:val="both"/>
        <w:rPr>
          <w:rFonts w:cs="Arial"/>
        </w:rPr>
      </w:pPr>
      <w:r w:rsidRPr="00C92C71">
        <w:rPr>
          <w:rFonts w:cs="Arial"/>
        </w:rPr>
        <w:t>§ 4º A credencial a que se refere o § 2º deste artigo é vi</w:t>
      </w:r>
      <w:r w:rsidRPr="00C92C71">
        <w:rPr>
          <w:rFonts w:cs="Arial"/>
        </w:rPr>
        <w:t>n</w:t>
      </w:r>
      <w:r w:rsidRPr="00C92C71">
        <w:rPr>
          <w:rFonts w:cs="Arial"/>
        </w:rPr>
        <w:t>culada à pessoa com deficiência que possui compromet</w:t>
      </w:r>
      <w:r w:rsidRPr="00C92C71">
        <w:rPr>
          <w:rFonts w:cs="Arial"/>
        </w:rPr>
        <w:t>i</w:t>
      </w:r>
      <w:r w:rsidRPr="00C92C71">
        <w:rPr>
          <w:rFonts w:cs="Arial"/>
        </w:rPr>
        <w:t>mento de mobilidade e é válida em todo o território n</w:t>
      </w:r>
      <w:r w:rsidRPr="00C92C71">
        <w:rPr>
          <w:rFonts w:cs="Arial"/>
        </w:rPr>
        <w:t>a</w:t>
      </w:r>
      <w:r w:rsidRPr="00C92C71">
        <w:rPr>
          <w:rFonts w:cs="Arial"/>
        </w:rPr>
        <w:t>cional.</w:t>
      </w:r>
    </w:p>
    <w:p w:rsidR="00E97428" w:rsidRDefault="00E97428" w:rsidP="00AC24F3">
      <w:pPr>
        <w:spacing w:after="0" w:line="240" w:lineRule="auto"/>
        <w:ind w:left="3258"/>
        <w:jc w:val="both"/>
        <w:rPr>
          <w:rFonts w:cs="Arial"/>
        </w:rPr>
      </w:pPr>
    </w:p>
    <w:p w:rsidR="00E97428" w:rsidRPr="00E97428" w:rsidRDefault="00E97428" w:rsidP="00AC24F3">
      <w:pPr>
        <w:spacing w:after="0" w:line="240" w:lineRule="auto"/>
        <w:ind w:left="2124"/>
        <w:jc w:val="both"/>
        <w:rPr>
          <w:rFonts w:cs="Arial"/>
          <w:b/>
          <w:u w:val="single"/>
        </w:rPr>
      </w:pPr>
      <w:r w:rsidRPr="00E97428">
        <w:rPr>
          <w:rFonts w:cs="Arial"/>
          <w:b/>
          <w:u w:val="single"/>
        </w:rPr>
        <w:t xml:space="preserve">Ao criar presunção legal de restrição de mobilidade de vítimas de queimaduras graves, </w:t>
      </w:r>
      <w:r w:rsidRPr="004A5ED0">
        <w:rPr>
          <w:rFonts w:cs="Arial"/>
        </w:rPr>
        <w:t>o art. 8º da Lei nº 16.285/2013 do Estado de Sa</w:t>
      </w:r>
      <w:r w:rsidRPr="004A5ED0">
        <w:rPr>
          <w:rFonts w:cs="Arial"/>
        </w:rPr>
        <w:t>n</w:t>
      </w:r>
      <w:r w:rsidRPr="004A5ED0">
        <w:rPr>
          <w:rFonts w:cs="Arial"/>
        </w:rPr>
        <w:t>ta Catarina,</w:t>
      </w:r>
      <w:r w:rsidRPr="00E97428">
        <w:rPr>
          <w:rFonts w:cs="Arial"/>
          <w:b/>
          <w:u w:val="single"/>
        </w:rPr>
        <w:t xml:space="preserve"> se distanciou do critério geral que deveria prevalecer, i</w:t>
      </w:r>
      <w:r w:rsidRPr="00E97428">
        <w:rPr>
          <w:rFonts w:cs="Arial"/>
          <w:b/>
          <w:u w:val="single"/>
        </w:rPr>
        <w:t>n</w:t>
      </w:r>
      <w:r w:rsidRPr="00E97428">
        <w:rPr>
          <w:rFonts w:cs="Arial"/>
          <w:b/>
          <w:u w:val="single"/>
        </w:rPr>
        <w:t>vadindo a competência legislativa atribuída à União no que diz com a edição de normas gerais sobre proteção e integração social das pe</w:t>
      </w:r>
      <w:r w:rsidRPr="00E97428">
        <w:rPr>
          <w:rFonts w:cs="Arial"/>
          <w:b/>
          <w:u w:val="single"/>
        </w:rPr>
        <w:t>s</w:t>
      </w:r>
      <w:r w:rsidRPr="00E97428">
        <w:rPr>
          <w:rFonts w:cs="Arial"/>
          <w:b/>
          <w:u w:val="single"/>
        </w:rPr>
        <w:t>soas portadoras de deficiência. A presunção legal vertida na lei cat</w:t>
      </w:r>
      <w:r w:rsidRPr="00E97428">
        <w:rPr>
          <w:rFonts w:cs="Arial"/>
          <w:b/>
          <w:u w:val="single"/>
        </w:rPr>
        <w:t>a</w:t>
      </w:r>
      <w:r w:rsidRPr="00E97428">
        <w:rPr>
          <w:rFonts w:cs="Arial"/>
          <w:b/>
          <w:u w:val="single"/>
        </w:rPr>
        <w:t>rinense não tratou simplesmente de suplementar espaços de inte</w:t>
      </w:r>
      <w:r w:rsidRPr="00E97428">
        <w:rPr>
          <w:rFonts w:cs="Arial"/>
          <w:b/>
          <w:u w:val="single"/>
        </w:rPr>
        <w:t>r</w:t>
      </w:r>
      <w:r w:rsidRPr="00E97428">
        <w:rPr>
          <w:rFonts w:cs="Arial"/>
          <w:b/>
          <w:u w:val="single"/>
        </w:rPr>
        <w:t>mediação normativa – como autorizado pelo art. 24, § 2º, da CF – tendo, ao contrário, substituído o critério federal primariamente e</w:t>
      </w:r>
      <w:r w:rsidRPr="00E97428">
        <w:rPr>
          <w:rFonts w:cs="Arial"/>
          <w:b/>
          <w:u w:val="single"/>
        </w:rPr>
        <w:t>s</w:t>
      </w:r>
      <w:r w:rsidRPr="00E97428">
        <w:rPr>
          <w:rFonts w:cs="Arial"/>
          <w:b/>
          <w:u w:val="single"/>
        </w:rPr>
        <w:t>tabelecido por outro, de conteúdo substancialmente diverso.</w:t>
      </w:r>
    </w:p>
    <w:p w:rsidR="005F7EFF" w:rsidRDefault="005F7EFF" w:rsidP="0040094D">
      <w:pPr>
        <w:spacing w:after="0" w:line="360" w:lineRule="auto"/>
        <w:ind w:firstLine="1134"/>
        <w:jc w:val="both"/>
        <w:rPr>
          <w:rFonts w:cs="Arial"/>
          <w:sz w:val="24"/>
          <w:szCs w:val="24"/>
        </w:rPr>
      </w:pPr>
    </w:p>
    <w:p w:rsidR="00222A3A" w:rsidRDefault="00222A3A" w:rsidP="0040094D">
      <w:pPr>
        <w:spacing w:after="0" w:line="360" w:lineRule="auto"/>
        <w:ind w:firstLine="1134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Sugere-se, em respeito ao que entende o Supremo Tribunal Federal, o s</w:t>
      </w:r>
      <w:r>
        <w:rPr>
          <w:rFonts w:cs="Arial"/>
          <w:sz w:val="24"/>
          <w:szCs w:val="24"/>
        </w:rPr>
        <w:t>e</w:t>
      </w:r>
      <w:r>
        <w:rPr>
          <w:rFonts w:cs="Arial"/>
          <w:sz w:val="24"/>
          <w:szCs w:val="24"/>
        </w:rPr>
        <w:t>guinte Substitutivo:</w:t>
      </w:r>
    </w:p>
    <w:p w:rsidR="00D811FA" w:rsidRDefault="00D811FA" w:rsidP="0040094D">
      <w:pPr>
        <w:spacing w:after="0" w:line="360" w:lineRule="auto"/>
        <w:ind w:firstLine="1134"/>
        <w:jc w:val="both"/>
        <w:rPr>
          <w:rFonts w:cs="Arial"/>
          <w:sz w:val="24"/>
          <w:szCs w:val="24"/>
        </w:rPr>
      </w:pPr>
    </w:p>
    <w:p w:rsidR="00711B5A" w:rsidRPr="00E2687D" w:rsidRDefault="00711B5A" w:rsidP="00711B5A">
      <w:pPr>
        <w:spacing w:after="0" w:line="240" w:lineRule="auto"/>
        <w:jc w:val="center"/>
        <w:rPr>
          <w:rFonts w:cs="Arial"/>
          <w:b/>
          <w:sz w:val="24"/>
          <w:szCs w:val="24"/>
        </w:rPr>
      </w:pPr>
      <w:r w:rsidRPr="00E2687D">
        <w:rPr>
          <w:rFonts w:cs="Arial"/>
          <w:b/>
          <w:sz w:val="24"/>
          <w:szCs w:val="24"/>
        </w:rPr>
        <w:t>SUBSTITUTIVO AO PROJETO DE LEI Nº 041/2019.</w:t>
      </w:r>
    </w:p>
    <w:p w:rsidR="00711B5A" w:rsidRPr="00E2687D" w:rsidRDefault="00711B5A" w:rsidP="00711B5A">
      <w:pPr>
        <w:spacing w:after="0" w:line="240" w:lineRule="auto"/>
        <w:jc w:val="center"/>
        <w:rPr>
          <w:rFonts w:cs="Arial"/>
          <w:b/>
          <w:sz w:val="24"/>
          <w:szCs w:val="24"/>
        </w:rPr>
      </w:pPr>
    </w:p>
    <w:p w:rsidR="00711B5A" w:rsidRPr="00711B5A" w:rsidRDefault="00711B5A" w:rsidP="00711B5A">
      <w:pPr>
        <w:spacing w:after="0" w:line="240" w:lineRule="auto"/>
        <w:ind w:left="4820"/>
        <w:jc w:val="both"/>
        <w:rPr>
          <w:rFonts w:cstheme="minorHAnsi"/>
          <w:sz w:val="24"/>
          <w:szCs w:val="24"/>
        </w:rPr>
      </w:pPr>
      <w:r w:rsidRPr="00711B5A">
        <w:rPr>
          <w:rFonts w:cstheme="minorHAnsi"/>
          <w:sz w:val="24"/>
          <w:szCs w:val="24"/>
        </w:rPr>
        <w:t>Garante a utilização de vagas de e</w:t>
      </w:r>
      <w:r w:rsidRPr="00711B5A">
        <w:rPr>
          <w:rFonts w:cstheme="minorHAnsi"/>
          <w:sz w:val="24"/>
          <w:szCs w:val="24"/>
        </w:rPr>
        <w:t>s</w:t>
      </w:r>
      <w:r w:rsidRPr="00711B5A">
        <w:rPr>
          <w:rFonts w:cstheme="minorHAnsi"/>
          <w:sz w:val="24"/>
          <w:szCs w:val="24"/>
        </w:rPr>
        <w:t>tacionamento, filas de atendimento prioritário e uso de assentos reserv</w:t>
      </w:r>
      <w:r w:rsidRPr="00711B5A">
        <w:rPr>
          <w:rFonts w:cstheme="minorHAnsi"/>
          <w:sz w:val="24"/>
          <w:szCs w:val="24"/>
        </w:rPr>
        <w:t>a</w:t>
      </w:r>
      <w:r w:rsidRPr="00711B5A">
        <w:rPr>
          <w:rFonts w:cstheme="minorHAnsi"/>
          <w:sz w:val="24"/>
          <w:szCs w:val="24"/>
        </w:rPr>
        <w:t>dos em transportes públicos ou col</w:t>
      </w:r>
      <w:r w:rsidRPr="00711B5A">
        <w:rPr>
          <w:rFonts w:cstheme="minorHAnsi"/>
          <w:sz w:val="24"/>
          <w:szCs w:val="24"/>
        </w:rPr>
        <w:t>e</w:t>
      </w:r>
      <w:r w:rsidRPr="00711B5A">
        <w:rPr>
          <w:rFonts w:cstheme="minorHAnsi"/>
          <w:sz w:val="24"/>
          <w:szCs w:val="24"/>
        </w:rPr>
        <w:t>tivos para portadores de doenças e transtornos mentais graves.</w:t>
      </w:r>
    </w:p>
    <w:p w:rsidR="00711B5A" w:rsidRPr="00711B5A" w:rsidRDefault="00711B5A" w:rsidP="00711B5A">
      <w:pPr>
        <w:spacing w:after="0" w:line="240" w:lineRule="auto"/>
        <w:ind w:firstLine="1134"/>
        <w:jc w:val="both"/>
        <w:rPr>
          <w:rFonts w:cstheme="minorHAnsi"/>
          <w:sz w:val="24"/>
          <w:szCs w:val="24"/>
        </w:rPr>
      </w:pP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11B5A">
        <w:rPr>
          <w:rFonts w:cstheme="minorHAnsi"/>
          <w:sz w:val="24"/>
          <w:szCs w:val="24"/>
        </w:rPr>
        <w:t>Art. 1º As empresas comerciais que recebam pagamentos de contas e bancos deverão incluir os portadores de doenças e transtornos mentais graves nas filas já destinadas às pessoas com deficiência.</w:t>
      </w: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11B5A">
        <w:rPr>
          <w:rFonts w:cstheme="minorHAnsi"/>
          <w:sz w:val="24"/>
          <w:szCs w:val="24"/>
        </w:rPr>
        <w:t>Art. 2º Será permitido aos portadores de doenças e transtornos mentais graves</w:t>
      </w:r>
      <w:r>
        <w:rPr>
          <w:rFonts w:cstheme="minorHAnsi"/>
          <w:sz w:val="24"/>
          <w:szCs w:val="24"/>
        </w:rPr>
        <w:t xml:space="preserve"> com dificuldades de locomoção ou mobilidade</w:t>
      </w:r>
      <w:r w:rsidRPr="00711B5A">
        <w:rPr>
          <w:rFonts w:cstheme="minorHAnsi"/>
          <w:sz w:val="24"/>
          <w:szCs w:val="24"/>
        </w:rPr>
        <w:t>, estacionar em vagas já destinadas às pess</w:t>
      </w:r>
      <w:r w:rsidRPr="00711B5A">
        <w:rPr>
          <w:rFonts w:cstheme="minorHAnsi"/>
          <w:sz w:val="24"/>
          <w:szCs w:val="24"/>
        </w:rPr>
        <w:t>o</w:t>
      </w:r>
      <w:r w:rsidRPr="00711B5A">
        <w:rPr>
          <w:rFonts w:cstheme="minorHAnsi"/>
          <w:sz w:val="24"/>
          <w:szCs w:val="24"/>
        </w:rPr>
        <w:t>as com deficiência.</w:t>
      </w: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11B5A">
        <w:rPr>
          <w:rFonts w:cstheme="minorHAnsi"/>
          <w:sz w:val="24"/>
          <w:szCs w:val="24"/>
        </w:rPr>
        <w:t>Art. 3º Será permitido aos portadores de doenças graves, utilizar os assentos já dest</w:t>
      </w:r>
      <w:r w:rsidRPr="00711B5A">
        <w:rPr>
          <w:rFonts w:cstheme="minorHAnsi"/>
          <w:sz w:val="24"/>
          <w:szCs w:val="24"/>
        </w:rPr>
        <w:t>i</w:t>
      </w:r>
      <w:r w:rsidRPr="00711B5A">
        <w:rPr>
          <w:rFonts w:cstheme="minorHAnsi"/>
          <w:sz w:val="24"/>
          <w:szCs w:val="24"/>
        </w:rPr>
        <w:t>nados às pessoas com deficiência no transporte público.</w:t>
      </w: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11B5A">
        <w:rPr>
          <w:rFonts w:cstheme="minorHAnsi"/>
          <w:sz w:val="24"/>
          <w:szCs w:val="24"/>
        </w:rPr>
        <w:t>Art. 4º O indivíduo que possui diagnóstico com parecer médico como meio de prova, poderá fazer jus a estes benefícios.</w:t>
      </w: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11B5A" w:rsidRPr="00711B5A" w:rsidRDefault="00711B5A" w:rsidP="00711B5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711B5A">
        <w:rPr>
          <w:rFonts w:cstheme="minorHAnsi"/>
          <w:sz w:val="24"/>
          <w:szCs w:val="24"/>
        </w:rPr>
        <w:t>Art</w:t>
      </w:r>
      <w:r w:rsidR="00BD61FB">
        <w:rPr>
          <w:rFonts w:cstheme="minorHAnsi"/>
          <w:sz w:val="24"/>
          <w:szCs w:val="24"/>
        </w:rPr>
        <w:t>.</w:t>
      </w:r>
      <w:r w:rsidRPr="00711B5A">
        <w:rPr>
          <w:rFonts w:cstheme="minorHAnsi"/>
          <w:sz w:val="24"/>
          <w:szCs w:val="24"/>
        </w:rPr>
        <w:t xml:space="preserve"> 5° Esta Lei entra em vigor na data de sua publicação.</w:t>
      </w:r>
    </w:p>
    <w:p w:rsidR="00D811FA" w:rsidRDefault="00D811FA" w:rsidP="0040094D">
      <w:pPr>
        <w:spacing w:after="0" w:line="360" w:lineRule="auto"/>
        <w:ind w:firstLine="1134"/>
        <w:jc w:val="both"/>
        <w:rPr>
          <w:rFonts w:cs="Arial"/>
          <w:sz w:val="24"/>
          <w:szCs w:val="24"/>
        </w:rPr>
      </w:pPr>
    </w:p>
    <w:p w:rsidR="00222A3A" w:rsidRDefault="00222A3A" w:rsidP="0040094D">
      <w:pPr>
        <w:spacing w:after="0" w:line="360" w:lineRule="auto"/>
        <w:ind w:firstLine="1134"/>
        <w:jc w:val="both"/>
        <w:rPr>
          <w:rFonts w:cs="Arial"/>
          <w:sz w:val="24"/>
          <w:szCs w:val="24"/>
        </w:rPr>
      </w:pPr>
    </w:p>
    <w:p w:rsidR="00F85172" w:rsidRPr="00E501C1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F85172" w:rsidRPr="00E501C1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662EF8" w:rsidRDefault="00BA35EF" w:rsidP="008B1C10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</w:t>
      </w:r>
      <w:r>
        <w:rPr>
          <w:sz w:val="24"/>
          <w:szCs w:val="24"/>
        </w:rPr>
        <w:t xml:space="preserve">respeitada a natureza </w:t>
      </w:r>
      <w:r w:rsidRPr="0017092F">
        <w:rPr>
          <w:sz w:val="24"/>
          <w:szCs w:val="24"/>
        </w:rPr>
        <w:t>opinativa</w:t>
      </w:r>
      <w:r>
        <w:rPr>
          <w:sz w:val="24"/>
          <w:szCs w:val="24"/>
        </w:rPr>
        <w:t xml:space="preserve"> do parecer jurídico, que não vincula, por si só, a manifestação das comissões permanentes e a convicção dos membros desta Câmara, e </w:t>
      </w:r>
      <w:r w:rsidRPr="0017092F">
        <w:rPr>
          <w:sz w:val="24"/>
          <w:szCs w:val="24"/>
        </w:rPr>
        <w:t>assegurada</w:t>
      </w:r>
      <w:r>
        <w:rPr>
          <w:sz w:val="24"/>
          <w:szCs w:val="24"/>
        </w:rPr>
        <w:t xml:space="preserve"> a soberania do Plenário, a Procuradoria </w:t>
      </w:r>
      <w:r>
        <w:rPr>
          <w:b/>
          <w:sz w:val="24"/>
          <w:szCs w:val="24"/>
        </w:rPr>
        <w:t xml:space="preserve">opina </w:t>
      </w:r>
      <w:r>
        <w:rPr>
          <w:sz w:val="24"/>
          <w:szCs w:val="24"/>
        </w:rPr>
        <w:t xml:space="preserve">pela </w:t>
      </w:r>
      <w:r w:rsidR="001A2EF3">
        <w:rPr>
          <w:sz w:val="24"/>
          <w:szCs w:val="24"/>
        </w:rPr>
        <w:t>necessidade de correção</w:t>
      </w:r>
      <w:r>
        <w:rPr>
          <w:sz w:val="24"/>
          <w:szCs w:val="24"/>
        </w:rPr>
        <w:t xml:space="preserve"> </w:t>
      </w:r>
      <w:r w:rsidR="001A2EF3">
        <w:rPr>
          <w:sz w:val="24"/>
          <w:szCs w:val="24"/>
        </w:rPr>
        <w:t>d</w:t>
      </w:r>
      <w:r>
        <w:rPr>
          <w:sz w:val="24"/>
          <w:szCs w:val="24"/>
        </w:rPr>
        <w:t>o Projeto de Lei nº 0</w:t>
      </w:r>
      <w:r w:rsidR="00662EF8">
        <w:rPr>
          <w:sz w:val="24"/>
          <w:szCs w:val="24"/>
        </w:rPr>
        <w:t>41</w:t>
      </w:r>
      <w:r>
        <w:rPr>
          <w:sz w:val="24"/>
          <w:szCs w:val="24"/>
        </w:rPr>
        <w:t>/2019, por existirem vícios de n</w:t>
      </w:r>
      <w:r>
        <w:rPr>
          <w:sz w:val="24"/>
          <w:szCs w:val="24"/>
        </w:rPr>
        <w:t>a</w:t>
      </w:r>
      <w:r>
        <w:rPr>
          <w:sz w:val="24"/>
          <w:szCs w:val="24"/>
        </w:rPr>
        <w:t>tureza material ou formal que impeçam a sua deliberação em Plenário.</w:t>
      </w:r>
      <w:r w:rsidR="008B1C10">
        <w:rPr>
          <w:sz w:val="24"/>
          <w:szCs w:val="24"/>
        </w:rPr>
        <w:t xml:space="preserve"> </w:t>
      </w:r>
      <w:r w:rsidR="00662EF8">
        <w:rPr>
          <w:sz w:val="24"/>
          <w:szCs w:val="24"/>
        </w:rPr>
        <w:t xml:space="preserve">O assentado pelo E. Supremo Tribunal Federal na </w:t>
      </w:r>
      <w:r w:rsidR="00D91BBD">
        <w:rPr>
          <w:sz w:val="24"/>
          <w:szCs w:val="24"/>
        </w:rPr>
        <w:t>ADI 5293/</w:t>
      </w:r>
      <w:r w:rsidR="00662EF8" w:rsidRPr="00662EF8">
        <w:rPr>
          <w:sz w:val="24"/>
          <w:szCs w:val="24"/>
        </w:rPr>
        <w:t>SC</w:t>
      </w:r>
      <w:r w:rsidR="00662EF8">
        <w:rPr>
          <w:sz w:val="24"/>
          <w:szCs w:val="24"/>
        </w:rPr>
        <w:t xml:space="preserve"> permite concluir pela</w:t>
      </w:r>
      <w:r w:rsidR="001A2EF3">
        <w:rPr>
          <w:sz w:val="24"/>
          <w:szCs w:val="24"/>
        </w:rPr>
        <w:t xml:space="preserve"> necessidade de adequação </w:t>
      </w:r>
      <w:r w:rsidR="00662EF8">
        <w:rPr>
          <w:sz w:val="24"/>
          <w:szCs w:val="24"/>
        </w:rPr>
        <w:t>da proposta legislativa ora em análise.</w:t>
      </w:r>
    </w:p>
    <w:p w:rsidR="00E763B5" w:rsidRDefault="00E763B5" w:rsidP="008B1C10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508CE" w:rsidRPr="001C4E9F" w:rsidRDefault="008B1C10" w:rsidP="00BA35EF">
      <w:pPr>
        <w:spacing w:after="0" w:line="360" w:lineRule="auto"/>
        <w:ind w:firstLine="1134"/>
        <w:jc w:val="both"/>
        <w:rPr>
          <w:b/>
          <w:sz w:val="24"/>
          <w:szCs w:val="24"/>
          <w:u w:val="single"/>
        </w:rPr>
      </w:pPr>
      <w:r w:rsidRPr="00222A3A">
        <w:rPr>
          <w:b/>
          <w:sz w:val="24"/>
          <w:szCs w:val="24"/>
        </w:rPr>
        <w:t>Sugere-se ao autor que apresente Su</w:t>
      </w:r>
      <w:r w:rsidR="001E4442" w:rsidRPr="00222A3A">
        <w:rPr>
          <w:b/>
          <w:sz w:val="24"/>
          <w:szCs w:val="24"/>
        </w:rPr>
        <w:t>bstitutivo nos termos sugeridos</w:t>
      </w:r>
      <w:r w:rsidR="00E2687D">
        <w:rPr>
          <w:b/>
          <w:sz w:val="24"/>
          <w:szCs w:val="24"/>
        </w:rPr>
        <w:t xml:space="preserve"> ou que a Comissão de Justiça e Redação apresente Emenda com a alteração sugerida</w:t>
      </w:r>
      <w:r w:rsidR="001E4442" w:rsidRPr="00222A3A">
        <w:rPr>
          <w:b/>
          <w:sz w:val="24"/>
          <w:szCs w:val="24"/>
        </w:rPr>
        <w:t>, para que</w:t>
      </w:r>
      <w:r w:rsidR="001C4E9F" w:rsidRPr="00222A3A">
        <w:rPr>
          <w:b/>
          <w:sz w:val="24"/>
          <w:szCs w:val="24"/>
        </w:rPr>
        <w:t>,</w:t>
      </w:r>
      <w:r w:rsidR="001E4442" w:rsidRPr="00222A3A">
        <w:rPr>
          <w:b/>
          <w:sz w:val="24"/>
          <w:szCs w:val="24"/>
        </w:rPr>
        <w:t xml:space="preserve"> co</w:t>
      </w:r>
      <w:r w:rsidR="001E4442" w:rsidRPr="00222A3A">
        <w:rPr>
          <w:b/>
          <w:sz w:val="24"/>
          <w:szCs w:val="24"/>
        </w:rPr>
        <w:t>n</w:t>
      </w:r>
      <w:r w:rsidR="001E4442" w:rsidRPr="00222A3A">
        <w:rPr>
          <w:b/>
          <w:sz w:val="24"/>
          <w:szCs w:val="24"/>
        </w:rPr>
        <w:t>soante determina a legislação nacional</w:t>
      </w:r>
      <w:r w:rsidR="001C4E9F" w:rsidRPr="00222A3A">
        <w:rPr>
          <w:b/>
          <w:sz w:val="24"/>
          <w:szCs w:val="24"/>
        </w:rPr>
        <w:t xml:space="preserve"> e a jurisprudência da Suprema Corte,</w:t>
      </w:r>
      <w:r w:rsidR="001E4442" w:rsidRPr="00222A3A">
        <w:rPr>
          <w:b/>
          <w:sz w:val="24"/>
          <w:szCs w:val="24"/>
        </w:rPr>
        <w:t xml:space="preserve"> a reserva de vagas destine-se </w:t>
      </w:r>
      <w:r w:rsidR="00222A3A" w:rsidRPr="00222A3A">
        <w:rPr>
          <w:b/>
          <w:sz w:val="24"/>
          <w:szCs w:val="24"/>
        </w:rPr>
        <w:t>a</w:t>
      </w:r>
      <w:r w:rsidR="001E4442" w:rsidRPr="00222A3A">
        <w:rPr>
          <w:b/>
          <w:sz w:val="24"/>
          <w:szCs w:val="24"/>
        </w:rPr>
        <w:t xml:space="preserve"> pessoas com doenças graves</w:t>
      </w:r>
      <w:r w:rsidR="001E4442" w:rsidRPr="001C4E9F">
        <w:rPr>
          <w:b/>
          <w:sz w:val="24"/>
          <w:szCs w:val="24"/>
          <w:u w:val="single"/>
        </w:rPr>
        <w:t xml:space="preserve"> com dificuldades de locomoção ou mobil</w:t>
      </w:r>
      <w:r w:rsidR="001E4442" w:rsidRPr="001C4E9F">
        <w:rPr>
          <w:b/>
          <w:sz w:val="24"/>
          <w:szCs w:val="24"/>
          <w:u w:val="single"/>
        </w:rPr>
        <w:t>i</w:t>
      </w:r>
      <w:r w:rsidR="001C4E9F">
        <w:rPr>
          <w:b/>
          <w:sz w:val="24"/>
          <w:szCs w:val="24"/>
          <w:u w:val="single"/>
        </w:rPr>
        <w:t>dade</w:t>
      </w:r>
      <w:r w:rsidR="001E4442" w:rsidRPr="001C4E9F">
        <w:rPr>
          <w:b/>
          <w:sz w:val="24"/>
          <w:szCs w:val="24"/>
          <w:u w:val="single"/>
        </w:rPr>
        <w:t>.</w:t>
      </w:r>
    </w:p>
    <w:p w:rsidR="00BA35EF" w:rsidRDefault="00BA35EF" w:rsidP="00BA35EF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D811FA" w:rsidRDefault="00D811FA" w:rsidP="00D811F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parecer.</w:t>
      </w:r>
    </w:p>
    <w:p w:rsidR="00D811FA" w:rsidRDefault="00D811FA" w:rsidP="00D811FA">
      <w:pPr>
        <w:spacing w:after="0" w:line="360" w:lineRule="auto"/>
        <w:jc w:val="center"/>
        <w:rPr>
          <w:sz w:val="24"/>
          <w:szCs w:val="24"/>
        </w:rPr>
      </w:pPr>
    </w:p>
    <w:p w:rsidR="00D811FA" w:rsidRDefault="00D811FA" w:rsidP="00D811FA">
      <w:pPr>
        <w:spacing w:after="0" w:line="36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 xml:space="preserve">Guaíba, </w:t>
      </w:r>
      <w:r>
        <w:rPr>
          <w:sz w:val="24"/>
          <w:szCs w:val="24"/>
        </w:rPr>
        <w:t>0</w:t>
      </w:r>
      <w:r w:rsidR="001A2EF3">
        <w:rPr>
          <w:sz w:val="24"/>
          <w:szCs w:val="24"/>
        </w:rPr>
        <w:t>8</w:t>
      </w:r>
      <w:r w:rsidRPr="00DD7F66">
        <w:rPr>
          <w:sz w:val="24"/>
          <w:szCs w:val="24"/>
        </w:rPr>
        <w:t xml:space="preserve"> de </w:t>
      </w:r>
      <w:r>
        <w:rPr>
          <w:sz w:val="24"/>
          <w:szCs w:val="24"/>
        </w:rPr>
        <w:t>maio</w:t>
      </w:r>
      <w:r w:rsidRPr="00DD7F66">
        <w:rPr>
          <w:sz w:val="24"/>
          <w:szCs w:val="24"/>
        </w:rPr>
        <w:t xml:space="preserve"> de 201</w:t>
      </w:r>
      <w:r>
        <w:rPr>
          <w:sz w:val="24"/>
          <w:szCs w:val="24"/>
        </w:rPr>
        <w:t>9</w:t>
      </w:r>
      <w:r w:rsidRPr="00DD7F66">
        <w:rPr>
          <w:sz w:val="24"/>
          <w:szCs w:val="24"/>
        </w:rPr>
        <w:t>.</w:t>
      </w:r>
    </w:p>
    <w:p w:rsidR="00D811FA" w:rsidRDefault="00D811FA" w:rsidP="00D811FA">
      <w:pPr>
        <w:spacing w:after="0" w:line="360" w:lineRule="auto"/>
        <w:jc w:val="center"/>
        <w:rPr>
          <w:b/>
          <w:sz w:val="24"/>
          <w:szCs w:val="24"/>
        </w:rPr>
      </w:pPr>
    </w:p>
    <w:p w:rsidR="00D811FA" w:rsidRDefault="00D811FA" w:rsidP="00D811FA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D811FA" w:rsidRDefault="00D811FA" w:rsidP="00D811FA">
      <w:pPr>
        <w:spacing w:after="0" w:line="240" w:lineRule="auto"/>
        <w:jc w:val="center"/>
        <w:rPr>
          <w:sz w:val="24"/>
          <w:szCs w:val="24"/>
        </w:rPr>
      </w:pPr>
      <w:r w:rsidRPr="00DD7F66">
        <w:rPr>
          <w:sz w:val="24"/>
          <w:szCs w:val="24"/>
        </w:rPr>
        <w:t>Procurador</w:t>
      </w:r>
      <w:r>
        <w:rPr>
          <w:sz w:val="24"/>
          <w:szCs w:val="24"/>
        </w:rPr>
        <w:t xml:space="preserve"> Geral da Câmara Municipal</w:t>
      </w:r>
    </w:p>
    <w:p w:rsidR="00D811FA" w:rsidRPr="00E501C1" w:rsidRDefault="00D811FA" w:rsidP="00D811FA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107.136</w:t>
      </w:r>
    </w:p>
    <w:p w:rsidR="00BA35EF" w:rsidRPr="00BA35EF" w:rsidRDefault="00BA35EF" w:rsidP="001133F8">
      <w:pPr>
        <w:spacing w:after="0" w:line="360" w:lineRule="auto"/>
        <w:rPr>
          <w:sz w:val="24"/>
          <w:szCs w:val="24"/>
        </w:rPr>
      </w:pPr>
    </w:p>
    <w:sectPr w:rsidR="00BA35EF" w:rsidRPr="00BA35EF" w:rsidSect="00BD61FB">
      <w:headerReference w:type="default" r:id="rId8"/>
      <w:footerReference w:type="default" r:id="rId9"/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6E8" w:rsidRDefault="00D206E8" w:rsidP="00B365A3">
      <w:pPr>
        <w:spacing w:after="0" w:line="240" w:lineRule="auto"/>
      </w:pPr>
      <w:r>
        <w:separator/>
      </w:r>
    </w:p>
  </w:endnote>
  <w:endnote w:type="continuationSeparator" w:id="1">
    <w:p w:rsidR="00D206E8" w:rsidRDefault="00D206E8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575676"/>
      <w:docPartObj>
        <w:docPartGallery w:val="Page Numbers (Bottom of Page)"/>
        <w:docPartUnique/>
      </w:docPartObj>
    </w:sdtPr>
    <w:sdtContent>
      <w:p w:rsidR="00BD61FB" w:rsidRDefault="00B87143">
        <w:pPr>
          <w:pStyle w:val="Rodap"/>
          <w:jc w:val="right"/>
        </w:pPr>
        <w:fldSimple w:instr=" PAGE   \* MERGEFORMAT ">
          <w:r w:rsidR="00E2687D">
            <w:rPr>
              <w:noProof/>
            </w:rPr>
            <w:t>9</w:t>
          </w:r>
        </w:fldSimple>
      </w:p>
    </w:sdtContent>
  </w:sdt>
  <w:p w:rsidR="00BD61FB" w:rsidRDefault="00BD61FB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6E8" w:rsidRDefault="00D206E8" w:rsidP="00B365A3">
      <w:pPr>
        <w:spacing w:after="0" w:line="240" w:lineRule="auto"/>
      </w:pPr>
      <w:r>
        <w:separator/>
      </w:r>
    </w:p>
  </w:footnote>
  <w:footnote w:type="continuationSeparator" w:id="1">
    <w:p w:rsidR="00D206E8" w:rsidRDefault="00D206E8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51DE"/>
    <w:rsid w:val="00023EFD"/>
    <w:rsid w:val="0002449A"/>
    <w:rsid w:val="00032713"/>
    <w:rsid w:val="00036604"/>
    <w:rsid w:val="00036BC1"/>
    <w:rsid w:val="000424FA"/>
    <w:rsid w:val="000508CE"/>
    <w:rsid w:val="00052D08"/>
    <w:rsid w:val="00056F8F"/>
    <w:rsid w:val="00065112"/>
    <w:rsid w:val="000714D3"/>
    <w:rsid w:val="00085961"/>
    <w:rsid w:val="000A0FA5"/>
    <w:rsid w:val="000B4CDA"/>
    <w:rsid w:val="000C4C41"/>
    <w:rsid w:val="000C4C5D"/>
    <w:rsid w:val="000D379C"/>
    <w:rsid w:val="000D5E49"/>
    <w:rsid w:val="000E6579"/>
    <w:rsid w:val="000F6930"/>
    <w:rsid w:val="00104B2C"/>
    <w:rsid w:val="00110DB4"/>
    <w:rsid w:val="00111CD9"/>
    <w:rsid w:val="001133F8"/>
    <w:rsid w:val="001144C0"/>
    <w:rsid w:val="00116329"/>
    <w:rsid w:val="00122333"/>
    <w:rsid w:val="001318B9"/>
    <w:rsid w:val="00147ABC"/>
    <w:rsid w:val="00154DD1"/>
    <w:rsid w:val="00156760"/>
    <w:rsid w:val="00172626"/>
    <w:rsid w:val="00173378"/>
    <w:rsid w:val="0017380F"/>
    <w:rsid w:val="00175852"/>
    <w:rsid w:val="00187272"/>
    <w:rsid w:val="001A2EF3"/>
    <w:rsid w:val="001A7A1D"/>
    <w:rsid w:val="001B0D48"/>
    <w:rsid w:val="001B21CC"/>
    <w:rsid w:val="001C09D8"/>
    <w:rsid w:val="001C4E9F"/>
    <w:rsid w:val="001D5DB0"/>
    <w:rsid w:val="001D66F7"/>
    <w:rsid w:val="001D75AB"/>
    <w:rsid w:val="001E4442"/>
    <w:rsid w:val="001F5FE9"/>
    <w:rsid w:val="001F6BDB"/>
    <w:rsid w:val="002115F7"/>
    <w:rsid w:val="00212A91"/>
    <w:rsid w:val="00213C7F"/>
    <w:rsid w:val="00215715"/>
    <w:rsid w:val="00222A3A"/>
    <w:rsid w:val="00234C32"/>
    <w:rsid w:val="00241A87"/>
    <w:rsid w:val="00247903"/>
    <w:rsid w:val="00252987"/>
    <w:rsid w:val="00252BFB"/>
    <w:rsid w:val="00261C23"/>
    <w:rsid w:val="00261D8B"/>
    <w:rsid w:val="00267B55"/>
    <w:rsid w:val="00281368"/>
    <w:rsid w:val="00296F1C"/>
    <w:rsid w:val="002A223B"/>
    <w:rsid w:val="002A6002"/>
    <w:rsid w:val="002B1071"/>
    <w:rsid w:val="002C5A6C"/>
    <w:rsid w:val="002E2380"/>
    <w:rsid w:val="002F544D"/>
    <w:rsid w:val="003058A9"/>
    <w:rsid w:val="00307B71"/>
    <w:rsid w:val="00333517"/>
    <w:rsid w:val="00335606"/>
    <w:rsid w:val="00351649"/>
    <w:rsid w:val="00351CD9"/>
    <w:rsid w:val="00357389"/>
    <w:rsid w:val="00360FD0"/>
    <w:rsid w:val="003617F4"/>
    <w:rsid w:val="00362EE4"/>
    <w:rsid w:val="00363010"/>
    <w:rsid w:val="0036329D"/>
    <w:rsid w:val="00380CCF"/>
    <w:rsid w:val="00384356"/>
    <w:rsid w:val="00391B81"/>
    <w:rsid w:val="00396502"/>
    <w:rsid w:val="003A29D1"/>
    <w:rsid w:val="003B4BBB"/>
    <w:rsid w:val="003B644A"/>
    <w:rsid w:val="003C3960"/>
    <w:rsid w:val="003C6A98"/>
    <w:rsid w:val="003E4768"/>
    <w:rsid w:val="003E6EDC"/>
    <w:rsid w:val="003F39DA"/>
    <w:rsid w:val="0040094D"/>
    <w:rsid w:val="00405921"/>
    <w:rsid w:val="0041616C"/>
    <w:rsid w:val="004213A5"/>
    <w:rsid w:val="00446265"/>
    <w:rsid w:val="004769F0"/>
    <w:rsid w:val="0047730E"/>
    <w:rsid w:val="00495BD8"/>
    <w:rsid w:val="004A219B"/>
    <w:rsid w:val="004A5ED0"/>
    <w:rsid w:val="004C0065"/>
    <w:rsid w:val="004C34B7"/>
    <w:rsid w:val="004C50D4"/>
    <w:rsid w:val="004D2D02"/>
    <w:rsid w:val="004D4CA8"/>
    <w:rsid w:val="004D5B74"/>
    <w:rsid w:val="004D790D"/>
    <w:rsid w:val="004E7DEA"/>
    <w:rsid w:val="00503D54"/>
    <w:rsid w:val="00516937"/>
    <w:rsid w:val="00522433"/>
    <w:rsid w:val="005629FC"/>
    <w:rsid w:val="0057553F"/>
    <w:rsid w:val="005A2572"/>
    <w:rsid w:val="005B09F6"/>
    <w:rsid w:val="005B4778"/>
    <w:rsid w:val="005D56BE"/>
    <w:rsid w:val="005E02D3"/>
    <w:rsid w:val="005E038B"/>
    <w:rsid w:val="005F7EFF"/>
    <w:rsid w:val="00613020"/>
    <w:rsid w:val="006213AA"/>
    <w:rsid w:val="0062146D"/>
    <w:rsid w:val="00633B43"/>
    <w:rsid w:val="00637EA9"/>
    <w:rsid w:val="006403F8"/>
    <w:rsid w:val="006404C0"/>
    <w:rsid w:val="00640AD4"/>
    <w:rsid w:val="006451F7"/>
    <w:rsid w:val="00653047"/>
    <w:rsid w:val="00662EF8"/>
    <w:rsid w:val="00666F8B"/>
    <w:rsid w:val="00672B34"/>
    <w:rsid w:val="00691DBF"/>
    <w:rsid w:val="006929D6"/>
    <w:rsid w:val="00692D95"/>
    <w:rsid w:val="0069397C"/>
    <w:rsid w:val="006A2F2E"/>
    <w:rsid w:val="006A4A44"/>
    <w:rsid w:val="006B2734"/>
    <w:rsid w:val="006B7FFA"/>
    <w:rsid w:val="006C0D3D"/>
    <w:rsid w:val="006E0FBC"/>
    <w:rsid w:val="006E5487"/>
    <w:rsid w:val="006F206E"/>
    <w:rsid w:val="00710BA5"/>
    <w:rsid w:val="00711B5A"/>
    <w:rsid w:val="00720AC8"/>
    <w:rsid w:val="00731275"/>
    <w:rsid w:val="007364BF"/>
    <w:rsid w:val="007375D0"/>
    <w:rsid w:val="00742A6A"/>
    <w:rsid w:val="00743898"/>
    <w:rsid w:val="00747A1E"/>
    <w:rsid w:val="007534D1"/>
    <w:rsid w:val="007535A8"/>
    <w:rsid w:val="00756068"/>
    <w:rsid w:val="007569E3"/>
    <w:rsid w:val="00756E13"/>
    <w:rsid w:val="00763E69"/>
    <w:rsid w:val="00764EB5"/>
    <w:rsid w:val="00772B7D"/>
    <w:rsid w:val="007749CA"/>
    <w:rsid w:val="00775833"/>
    <w:rsid w:val="0078109A"/>
    <w:rsid w:val="007843EC"/>
    <w:rsid w:val="007854E6"/>
    <w:rsid w:val="00792EBD"/>
    <w:rsid w:val="00795648"/>
    <w:rsid w:val="007A3C57"/>
    <w:rsid w:val="007A5BD4"/>
    <w:rsid w:val="007B7B1C"/>
    <w:rsid w:val="007C5EC4"/>
    <w:rsid w:val="007D2488"/>
    <w:rsid w:val="007D3465"/>
    <w:rsid w:val="007D39A6"/>
    <w:rsid w:val="008027BB"/>
    <w:rsid w:val="00810486"/>
    <w:rsid w:val="00811016"/>
    <w:rsid w:val="008138B2"/>
    <w:rsid w:val="0081495C"/>
    <w:rsid w:val="0081643A"/>
    <w:rsid w:val="008165C9"/>
    <w:rsid w:val="00820BFB"/>
    <w:rsid w:val="008219BC"/>
    <w:rsid w:val="00825041"/>
    <w:rsid w:val="0082676B"/>
    <w:rsid w:val="00840C25"/>
    <w:rsid w:val="008426D4"/>
    <w:rsid w:val="00847C81"/>
    <w:rsid w:val="008654F4"/>
    <w:rsid w:val="00877381"/>
    <w:rsid w:val="0088083A"/>
    <w:rsid w:val="00885B00"/>
    <w:rsid w:val="008A02A8"/>
    <w:rsid w:val="008A068B"/>
    <w:rsid w:val="008B1C10"/>
    <w:rsid w:val="008C2832"/>
    <w:rsid w:val="008D0FB0"/>
    <w:rsid w:val="008D3901"/>
    <w:rsid w:val="008D5EE7"/>
    <w:rsid w:val="008E6459"/>
    <w:rsid w:val="008F0C02"/>
    <w:rsid w:val="008F7111"/>
    <w:rsid w:val="00905B60"/>
    <w:rsid w:val="00913EAC"/>
    <w:rsid w:val="00921741"/>
    <w:rsid w:val="00922568"/>
    <w:rsid w:val="00940D9E"/>
    <w:rsid w:val="0095214E"/>
    <w:rsid w:val="00964D83"/>
    <w:rsid w:val="00964EAC"/>
    <w:rsid w:val="00965DF3"/>
    <w:rsid w:val="009677B1"/>
    <w:rsid w:val="009762CB"/>
    <w:rsid w:val="0098135B"/>
    <w:rsid w:val="00991C92"/>
    <w:rsid w:val="009957E0"/>
    <w:rsid w:val="009A1232"/>
    <w:rsid w:val="009B7D3B"/>
    <w:rsid w:val="009C1917"/>
    <w:rsid w:val="009C1DAE"/>
    <w:rsid w:val="009E03A3"/>
    <w:rsid w:val="009F2939"/>
    <w:rsid w:val="009F7463"/>
    <w:rsid w:val="00A11B22"/>
    <w:rsid w:val="00A13FC8"/>
    <w:rsid w:val="00A16B48"/>
    <w:rsid w:val="00A21D90"/>
    <w:rsid w:val="00A4295C"/>
    <w:rsid w:val="00A67245"/>
    <w:rsid w:val="00A701C2"/>
    <w:rsid w:val="00A77DF1"/>
    <w:rsid w:val="00A808BC"/>
    <w:rsid w:val="00A80C91"/>
    <w:rsid w:val="00A82C9A"/>
    <w:rsid w:val="00A87FD4"/>
    <w:rsid w:val="00A91A8F"/>
    <w:rsid w:val="00A96436"/>
    <w:rsid w:val="00AA7FB3"/>
    <w:rsid w:val="00AB1310"/>
    <w:rsid w:val="00AB2524"/>
    <w:rsid w:val="00AB2B65"/>
    <w:rsid w:val="00AB64AD"/>
    <w:rsid w:val="00AC24F3"/>
    <w:rsid w:val="00AC25A3"/>
    <w:rsid w:val="00AD20F2"/>
    <w:rsid w:val="00AD32B9"/>
    <w:rsid w:val="00AE0A50"/>
    <w:rsid w:val="00AE5473"/>
    <w:rsid w:val="00AE6479"/>
    <w:rsid w:val="00AE781E"/>
    <w:rsid w:val="00AF6E8B"/>
    <w:rsid w:val="00B02B89"/>
    <w:rsid w:val="00B12926"/>
    <w:rsid w:val="00B20368"/>
    <w:rsid w:val="00B30E8F"/>
    <w:rsid w:val="00B33EF0"/>
    <w:rsid w:val="00B365A3"/>
    <w:rsid w:val="00B44BC1"/>
    <w:rsid w:val="00B47647"/>
    <w:rsid w:val="00B533CB"/>
    <w:rsid w:val="00B56946"/>
    <w:rsid w:val="00B5771A"/>
    <w:rsid w:val="00B66918"/>
    <w:rsid w:val="00B7562F"/>
    <w:rsid w:val="00B82A15"/>
    <w:rsid w:val="00B87143"/>
    <w:rsid w:val="00BA0E04"/>
    <w:rsid w:val="00BA35EF"/>
    <w:rsid w:val="00BA747B"/>
    <w:rsid w:val="00BB4395"/>
    <w:rsid w:val="00BB4FDD"/>
    <w:rsid w:val="00BC3D99"/>
    <w:rsid w:val="00BD61FB"/>
    <w:rsid w:val="00BE0F15"/>
    <w:rsid w:val="00BE2E5F"/>
    <w:rsid w:val="00BE5456"/>
    <w:rsid w:val="00C12338"/>
    <w:rsid w:val="00C21E41"/>
    <w:rsid w:val="00C23E02"/>
    <w:rsid w:val="00C263EC"/>
    <w:rsid w:val="00C32837"/>
    <w:rsid w:val="00C3593A"/>
    <w:rsid w:val="00C53A1B"/>
    <w:rsid w:val="00C702E7"/>
    <w:rsid w:val="00C7445E"/>
    <w:rsid w:val="00C85FEE"/>
    <w:rsid w:val="00C87D34"/>
    <w:rsid w:val="00C9255E"/>
    <w:rsid w:val="00C92C71"/>
    <w:rsid w:val="00C96DE5"/>
    <w:rsid w:val="00CA43A4"/>
    <w:rsid w:val="00CA4766"/>
    <w:rsid w:val="00CC1EC2"/>
    <w:rsid w:val="00CD0562"/>
    <w:rsid w:val="00CE47C1"/>
    <w:rsid w:val="00CF27FE"/>
    <w:rsid w:val="00CF2AA2"/>
    <w:rsid w:val="00CF6BB7"/>
    <w:rsid w:val="00CF7F57"/>
    <w:rsid w:val="00D03213"/>
    <w:rsid w:val="00D206E8"/>
    <w:rsid w:val="00D22612"/>
    <w:rsid w:val="00D22B12"/>
    <w:rsid w:val="00D4290E"/>
    <w:rsid w:val="00D479F6"/>
    <w:rsid w:val="00D51EF2"/>
    <w:rsid w:val="00D52C41"/>
    <w:rsid w:val="00D60159"/>
    <w:rsid w:val="00D6756B"/>
    <w:rsid w:val="00D71D8D"/>
    <w:rsid w:val="00D72C66"/>
    <w:rsid w:val="00D76F37"/>
    <w:rsid w:val="00D811FA"/>
    <w:rsid w:val="00D827BC"/>
    <w:rsid w:val="00D90B53"/>
    <w:rsid w:val="00D91BBD"/>
    <w:rsid w:val="00DA7A73"/>
    <w:rsid w:val="00DB4543"/>
    <w:rsid w:val="00DB630D"/>
    <w:rsid w:val="00DC0230"/>
    <w:rsid w:val="00DC0FFE"/>
    <w:rsid w:val="00DC21F6"/>
    <w:rsid w:val="00DC792E"/>
    <w:rsid w:val="00DD270C"/>
    <w:rsid w:val="00DD28D3"/>
    <w:rsid w:val="00DD6925"/>
    <w:rsid w:val="00DE0BC0"/>
    <w:rsid w:val="00DF5851"/>
    <w:rsid w:val="00E03D89"/>
    <w:rsid w:val="00E06C84"/>
    <w:rsid w:val="00E24BEA"/>
    <w:rsid w:val="00E2687D"/>
    <w:rsid w:val="00E403F4"/>
    <w:rsid w:val="00E501C1"/>
    <w:rsid w:val="00E50DB0"/>
    <w:rsid w:val="00E5368A"/>
    <w:rsid w:val="00E65B28"/>
    <w:rsid w:val="00E7089E"/>
    <w:rsid w:val="00E717A7"/>
    <w:rsid w:val="00E72523"/>
    <w:rsid w:val="00E725AB"/>
    <w:rsid w:val="00E7307D"/>
    <w:rsid w:val="00E763B5"/>
    <w:rsid w:val="00E84D7A"/>
    <w:rsid w:val="00E962EB"/>
    <w:rsid w:val="00E97428"/>
    <w:rsid w:val="00EA2447"/>
    <w:rsid w:val="00EA512E"/>
    <w:rsid w:val="00EA7722"/>
    <w:rsid w:val="00EB0ABE"/>
    <w:rsid w:val="00EB26C0"/>
    <w:rsid w:val="00EB37F2"/>
    <w:rsid w:val="00EB42B2"/>
    <w:rsid w:val="00EB6186"/>
    <w:rsid w:val="00EC035D"/>
    <w:rsid w:val="00EC40A2"/>
    <w:rsid w:val="00EC4273"/>
    <w:rsid w:val="00EC5747"/>
    <w:rsid w:val="00ED6CB9"/>
    <w:rsid w:val="00EE2F84"/>
    <w:rsid w:val="00EE7786"/>
    <w:rsid w:val="00EF3796"/>
    <w:rsid w:val="00F05BC3"/>
    <w:rsid w:val="00F0613E"/>
    <w:rsid w:val="00F1011E"/>
    <w:rsid w:val="00F1389F"/>
    <w:rsid w:val="00F35CBB"/>
    <w:rsid w:val="00F41023"/>
    <w:rsid w:val="00F419E1"/>
    <w:rsid w:val="00F517D4"/>
    <w:rsid w:val="00F52D87"/>
    <w:rsid w:val="00F61BC4"/>
    <w:rsid w:val="00F6334E"/>
    <w:rsid w:val="00F6465F"/>
    <w:rsid w:val="00F85172"/>
    <w:rsid w:val="00F87BF5"/>
    <w:rsid w:val="00F92D4B"/>
    <w:rsid w:val="00F93C21"/>
    <w:rsid w:val="00F94625"/>
    <w:rsid w:val="00FA2E34"/>
    <w:rsid w:val="00FA3059"/>
    <w:rsid w:val="00FA4081"/>
    <w:rsid w:val="00FB42BE"/>
    <w:rsid w:val="00FB4C24"/>
    <w:rsid w:val="00FC14E1"/>
    <w:rsid w:val="00FC2476"/>
    <w:rsid w:val="00FC78D1"/>
    <w:rsid w:val="00FC7A41"/>
    <w:rsid w:val="00FD0ECC"/>
    <w:rsid w:val="00FD3A5D"/>
    <w:rsid w:val="00FF3AFF"/>
    <w:rsid w:val="00FF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56760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5676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156760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079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E610FF-159B-4134-958F-B8EA14633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9</Pages>
  <Words>2754</Words>
  <Characters>14876</Characters>
  <Application>Microsoft Office Word</Application>
  <DocSecurity>0</DocSecurity>
  <Lines>123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User</cp:lastModifiedBy>
  <cp:revision>43</cp:revision>
  <cp:lastPrinted>2019-03-21T17:49:00Z</cp:lastPrinted>
  <dcterms:created xsi:type="dcterms:W3CDTF">2019-03-21T16:49:00Z</dcterms:created>
  <dcterms:modified xsi:type="dcterms:W3CDTF">2019-05-08T18:27:00Z</dcterms:modified>
</cp:coreProperties>
</file>