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4B7D59" w:rsidRDefault="008138B2" w:rsidP="008138B2">
      <w:pPr>
        <w:spacing w:after="0" w:line="360" w:lineRule="auto"/>
        <w:jc w:val="center"/>
        <w:rPr>
          <w:b/>
          <w:sz w:val="25"/>
          <w:szCs w:val="25"/>
        </w:rPr>
      </w:pPr>
      <w:r w:rsidRPr="004B7D59">
        <w:rPr>
          <w:b/>
          <w:sz w:val="25"/>
          <w:szCs w:val="25"/>
        </w:rPr>
        <w:t>PARECER JURÍDICO</w:t>
      </w:r>
      <w:r w:rsidR="00FD04D9" w:rsidRPr="004B7D59">
        <w:rPr>
          <w:b/>
          <w:sz w:val="25"/>
          <w:szCs w:val="25"/>
        </w:rPr>
        <w:t xml:space="preserve"> Nº 0</w:t>
      </w:r>
      <w:r w:rsidR="00286A7E">
        <w:rPr>
          <w:b/>
          <w:sz w:val="25"/>
          <w:szCs w:val="25"/>
        </w:rPr>
        <w:t>88</w:t>
      </w:r>
      <w:r w:rsidR="00FD04D9" w:rsidRPr="004B7D59">
        <w:rPr>
          <w:b/>
          <w:sz w:val="25"/>
          <w:szCs w:val="25"/>
        </w:rPr>
        <w:t>/2021</w:t>
      </w:r>
    </w:p>
    <w:p w:rsidR="008138B2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9E03A3" w:rsidP="008A02A8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O Executivo Municipal apresentou o Projeto de Lei nº </w:t>
      </w:r>
      <w:r w:rsidR="006C3BF6">
        <w:rPr>
          <w:sz w:val="24"/>
          <w:szCs w:val="24"/>
        </w:rPr>
        <w:t>00</w:t>
      </w:r>
      <w:r w:rsidR="008E5420">
        <w:rPr>
          <w:sz w:val="24"/>
          <w:szCs w:val="24"/>
        </w:rPr>
        <w:t>9</w:t>
      </w:r>
      <w:r w:rsidR="00561428">
        <w:rPr>
          <w:sz w:val="24"/>
          <w:szCs w:val="24"/>
        </w:rPr>
        <w:t>/20</w:t>
      </w:r>
      <w:r w:rsidR="00FD04D9">
        <w:rPr>
          <w:sz w:val="24"/>
          <w:szCs w:val="24"/>
        </w:rPr>
        <w:t>2</w:t>
      </w:r>
      <w:r w:rsidR="00561428">
        <w:rPr>
          <w:sz w:val="24"/>
          <w:szCs w:val="24"/>
        </w:rPr>
        <w:t xml:space="preserve">1 </w:t>
      </w:r>
      <w:r w:rsidRPr="00E501C1">
        <w:rPr>
          <w:sz w:val="24"/>
          <w:szCs w:val="24"/>
        </w:rPr>
        <w:t>à Câmara Municipal</w:t>
      </w:r>
      <w:r w:rsidR="008138B2" w:rsidRPr="00E501C1">
        <w:rPr>
          <w:sz w:val="24"/>
          <w:szCs w:val="24"/>
        </w:rPr>
        <w:t>,</w:t>
      </w:r>
      <w:r w:rsidR="00FD04D9">
        <w:rPr>
          <w:sz w:val="24"/>
          <w:szCs w:val="24"/>
        </w:rPr>
        <w:t xml:space="preserve"> o qual</w:t>
      </w:r>
      <w:r w:rsidR="0096723A">
        <w:rPr>
          <w:sz w:val="24"/>
          <w:szCs w:val="24"/>
        </w:rPr>
        <w:t xml:space="preserve"> </w:t>
      </w:r>
      <w:r w:rsidR="00FD04D9">
        <w:rPr>
          <w:sz w:val="24"/>
          <w:szCs w:val="24"/>
        </w:rPr>
        <w:t>“</w:t>
      </w:r>
      <w:r w:rsidR="008E5420" w:rsidRPr="008E5420">
        <w:rPr>
          <w:sz w:val="24"/>
          <w:szCs w:val="24"/>
        </w:rPr>
        <w:t>Dispõe sobre a reestruturação do Conselho Municipal de Acomp</w:t>
      </w:r>
      <w:r w:rsidR="008E5420" w:rsidRPr="008E5420">
        <w:rPr>
          <w:sz w:val="24"/>
          <w:szCs w:val="24"/>
        </w:rPr>
        <w:t>a</w:t>
      </w:r>
      <w:r w:rsidR="008E5420" w:rsidRPr="008E5420">
        <w:rPr>
          <w:sz w:val="24"/>
          <w:szCs w:val="24"/>
        </w:rPr>
        <w:t>nhamento e Controle Social do Fundo de Manutenção e Desenvolvimento da Educação Básica e de Valorização dos Profissionais da Educação - CACS-FUNDEB, em conform</w:t>
      </w:r>
      <w:r w:rsidR="008E5420" w:rsidRPr="008E5420">
        <w:rPr>
          <w:sz w:val="24"/>
          <w:szCs w:val="24"/>
        </w:rPr>
        <w:t>i</w:t>
      </w:r>
      <w:r w:rsidR="008E5420" w:rsidRPr="008E5420">
        <w:rPr>
          <w:sz w:val="24"/>
          <w:szCs w:val="24"/>
        </w:rPr>
        <w:t>dade com o Artigo 212-A da Constituição Federal, regulamentado na forma da Lei F</w:t>
      </w:r>
      <w:r w:rsidR="008E5420" w:rsidRPr="008E5420">
        <w:rPr>
          <w:sz w:val="24"/>
          <w:szCs w:val="24"/>
        </w:rPr>
        <w:t>e</w:t>
      </w:r>
      <w:r w:rsidR="008E5420" w:rsidRPr="008E5420">
        <w:rPr>
          <w:sz w:val="24"/>
          <w:szCs w:val="24"/>
        </w:rPr>
        <w:t>deral n.º 14.113, de 25 de dezembro de 2020</w:t>
      </w:r>
      <w:r w:rsidR="00FD04D9">
        <w:rPr>
          <w:sz w:val="24"/>
          <w:szCs w:val="24"/>
        </w:rPr>
        <w:t>”</w:t>
      </w:r>
      <w:r w:rsidR="00561428">
        <w:rPr>
          <w:sz w:val="24"/>
          <w:szCs w:val="24"/>
        </w:rPr>
        <w:t xml:space="preserve">. </w:t>
      </w:r>
      <w:r w:rsidR="00561428" w:rsidRPr="00CA419E">
        <w:rPr>
          <w:sz w:val="24"/>
          <w:szCs w:val="24"/>
        </w:rPr>
        <w:t>A proposta foi encaminhada à Procur</w:t>
      </w:r>
      <w:r w:rsidR="00561428" w:rsidRPr="00CA419E">
        <w:rPr>
          <w:sz w:val="24"/>
          <w:szCs w:val="24"/>
        </w:rPr>
        <w:t>a</w:t>
      </w:r>
      <w:r w:rsidR="00561428" w:rsidRPr="00CA419E">
        <w:rPr>
          <w:sz w:val="24"/>
          <w:szCs w:val="24"/>
        </w:rPr>
        <w:t>doria para análise com fulcro no art. 105 do Regimento Interno, a fim de que seja ef</w:t>
      </w:r>
      <w:r w:rsidR="00561428" w:rsidRPr="00CA419E">
        <w:rPr>
          <w:sz w:val="24"/>
          <w:szCs w:val="24"/>
        </w:rPr>
        <w:t>e</w:t>
      </w:r>
      <w:r w:rsidR="00561428" w:rsidRPr="00CA419E">
        <w:rPr>
          <w:sz w:val="24"/>
          <w:szCs w:val="24"/>
        </w:rPr>
        <w:t xml:space="preserve">tivado o controle </w:t>
      </w:r>
      <w:r w:rsidR="00561428">
        <w:rPr>
          <w:sz w:val="24"/>
          <w:szCs w:val="24"/>
        </w:rPr>
        <w:t xml:space="preserve">da </w:t>
      </w:r>
      <w:r w:rsidR="00561428" w:rsidRPr="00CA419E">
        <w:rPr>
          <w:sz w:val="24"/>
          <w:szCs w:val="24"/>
        </w:rPr>
        <w:t>constitucionalidade</w:t>
      </w:r>
      <w:r w:rsidR="00561428">
        <w:rPr>
          <w:sz w:val="24"/>
          <w:szCs w:val="24"/>
        </w:rPr>
        <w:t>.</w:t>
      </w:r>
    </w:p>
    <w:p w:rsidR="00FD04D9" w:rsidRPr="00E501C1" w:rsidRDefault="00FD04D9" w:rsidP="008A02A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D04D9" w:rsidRDefault="00FD04D9" w:rsidP="00FD04D9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FUNÇÕES DA PROCURADORIA JURÍDICA</w:t>
      </w:r>
    </w:p>
    <w:p w:rsidR="00FD04D9" w:rsidRDefault="00FD04D9" w:rsidP="00FD04D9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:rsidR="00FD04D9" w:rsidRDefault="00FD04D9" w:rsidP="00FD04D9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 Procuradoria Jurídica da Câmara de Guaíba, órgão consultivo com prev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são no art. 3º da Lei Municipal nº 3.687/18, exerce as funções de assessoramento jur</w:t>
      </w:r>
      <w:r>
        <w:rPr>
          <w:rFonts w:cs="Times New Roman"/>
          <w:sz w:val="24"/>
          <w:szCs w:val="24"/>
        </w:rPr>
        <w:t>í</w:t>
      </w:r>
      <w:r>
        <w:rPr>
          <w:rFonts w:cs="Times New Roman"/>
          <w:sz w:val="24"/>
          <w:szCs w:val="24"/>
        </w:rPr>
        <w:t>dico e de orientação da Mesa Diretora, da Presidência da Casa e dos setores legislat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vos, através da emissão de pareceres escritos e verbais, bem como de opiniões fu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</w:rPr>
        <w:t>damentadas objetivando a tomada de decisões, por meio de reuniões, de manifest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>ções escritas e de aconselhamentos. Trata-se de órgão público que, embora não det</w:t>
      </w:r>
      <w:r>
        <w:rPr>
          <w:rFonts w:cs="Times New Roman"/>
          <w:sz w:val="24"/>
          <w:szCs w:val="24"/>
        </w:rPr>
        <w:t>e</w:t>
      </w:r>
      <w:r>
        <w:rPr>
          <w:rFonts w:cs="Times New Roman"/>
          <w:sz w:val="24"/>
          <w:szCs w:val="24"/>
        </w:rPr>
        <w:t>nha competência decisória, orienta juridicamente o gestor público e os setores legisl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>tivos, sem caráter vinculante.</w:t>
      </w:r>
    </w:p>
    <w:p w:rsidR="00FD04D9" w:rsidRDefault="00FD04D9" w:rsidP="00FD04D9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FD04D9" w:rsidRDefault="00FD04D9" w:rsidP="00FD04D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pareceres jurídicos são atos resultantes do exercício da função consult</w:t>
      </w:r>
      <w:r>
        <w:rPr>
          <w:sz w:val="24"/>
          <w:szCs w:val="24"/>
        </w:rPr>
        <w:t>i</w:t>
      </w:r>
      <w:r>
        <w:rPr>
          <w:sz w:val="24"/>
          <w:szCs w:val="24"/>
        </w:rPr>
        <w:t>va desta Procuradoria Jurídica, no sentido de alertar para eventuais inconformidades que possam estar presentes. Conforme Hely Lopes Meirelles</w:t>
      </w:r>
      <w:r w:rsidR="00286A7E">
        <w:rPr>
          <w:sz w:val="24"/>
          <w:szCs w:val="24"/>
        </w:rPr>
        <w:t xml:space="preserve"> </w:t>
      </w:r>
      <w:r>
        <w:rPr>
          <w:sz w:val="24"/>
          <w:szCs w:val="24"/>
        </w:rPr>
        <w:t>na obra Direito Admini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trativo Brasileiro, 41ª ed., Malheiros Editores: São Paulo, 2015, p. 204, “O parecer tem caráter meramente opinativo, não vinculando a Administração ou os particulares à sua motivação ou conclusões, salvo se aprovado por ato subsequente. Já, então, o que </w:t>
      </w:r>
      <w:r>
        <w:rPr>
          <w:sz w:val="24"/>
          <w:szCs w:val="24"/>
        </w:rPr>
        <w:lastRenderedPageBreak/>
        <w:t>subsiste como ato administrativo não é o parecer, mas, sim, o ato de sua aprovação, que poderá revestir a modalidade normativa, ordinatória, negocial ou punitiva”.</w:t>
      </w:r>
    </w:p>
    <w:p w:rsidR="008E5420" w:rsidRDefault="008E5420" w:rsidP="00FD04D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FD04D9" w:rsidP="00FD04D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Desse modo, a função consultiva desempenhada por esta Procuradoria com base no art. 3º da Lei Municipal nº 3.687/18 – que dispõe sobre a organização administrativa da Câmara Municipal de Guaíba – </w:t>
      </w:r>
      <w:r w:rsidRPr="00BF24E2">
        <w:rPr>
          <w:b/>
          <w:sz w:val="24"/>
          <w:szCs w:val="24"/>
        </w:rPr>
        <w:t>não é vinculante</w:t>
      </w:r>
      <w:r>
        <w:rPr>
          <w:sz w:val="24"/>
          <w:szCs w:val="24"/>
        </w:rPr>
        <w:t>, motivo pelo qual é possível, se for o caso, que os agentes políticos formem suas próprias convicções em discordância com as opiniões manifestadas por meio do parecer jurídico.</w:t>
      </w:r>
    </w:p>
    <w:p w:rsidR="00FD04D9" w:rsidRPr="00E501C1" w:rsidRDefault="00FD04D9" w:rsidP="00FD04D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5A3EDB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23000A" w:rsidRPr="0023000A" w:rsidRDefault="0023000A" w:rsidP="0023000A">
      <w:pPr>
        <w:spacing w:after="0" w:line="360" w:lineRule="auto"/>
        <w:ind w:left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3.1 Da competência e da iniciativa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561428" w:rsidRDefault="00561428" w:rsidP="00561428">
      <w:pPr>
        <w:spacing w:after="0" w:line="360" w:lineRule="auto"/>
        <w:ind w:firstLine="1134"/>
        <w:jc w:val="both"/>
        <w:rPr>
          <w:sz w:val="24"/>
          <w:szCs w:val="24"/>
        </w:rPr>
      </w:pPr>
      <w:r w:rsidRPr="00281368">
        <w:rPr>
          <w:sz w:val="24"/>
          <w:szCs w:val="24"/>
        </w:rPr>
        <w:t xml:space="preserve">Quanto à </w:t>
      </w:r>
      <w:r>
        <w:rPr>
          <w:sz w:val="24"/>
          <w:szCs w:val="24"/>
        </w:rPr>
        <w:t>competência</w:t>
      </w:r>
      <w:r w:rsidRPr="00281368">
        <w:rPr>
          <w:sz w:val="24"/>
          <w:szCs w:val="24"/>
        </w:rPr>
        <w:t>, não há óbice à proposta. Conforme dispõe o art</w:t>
      </w:r>
      <w:r w:rsidR="0023000A">
        <w:rPr>
          <w:sz w:val="24"/>
          <w:szCs w:val="24"/>
        </w:rPr>
        <w:t>igo</w:t>
      </w:r>
      <w:r w:rsidRPr="00281368">
        <w:rPr>
          <w:sz w:val="24"/>
          <w:szCs w:val="24"/>
        </w:rPr>
        <w:t xml:space="preserve"> 30, I, da Constituição Federal de 1988, “Compete aos Municípios legislar sobre assu</w:t>
      </w:r>
      <w:r w:rsidRPr="00281368">
        <w:rPr>
          <w:sz w:val="24"/>
          <w:szCs w:val="24"/>
        </w:rPr>
        <w:t>n</w:t>
      </w:r>
      <w:r w:rsidRPr="00281368">
        <w:rPr>
          <w:sz w:val="24"/>
          <w:szCs w:val="24"/>
        </w:rPr>
        <w:t>tos de interesse local.” N</w:t>
      </w:r>
      <w:r>
        <w:rPr>
          <w:sz w:val="24"/>
          <w:szCs w:val="24"/>
        </w:rPr>
        <w:t>o mesmo sentido, o artigo 6º, I</w:t>
      </w:r>
      <w:r w:rsidRPr="00281368">
        <w:rPr>
          <w:sz w:val="24"/>
          <w:szCs w:val="24"/>
        </w:rPr>
        <w:t>, da Lei Orgânica do Município de Guaíba refere que “Ao Município</w:t>
      </w:r>
      <w:r>
        <w:rPr>
          <w:sz w:val="24"/>
          <w:szCs w:val="24"/>
        </w:rPr>
        <w:t xml:space="preserve"> compete prover a tudo quanto diga respeito ao seu peculiar interesse e ao bem estar de sua população, cabendo-lhe privativamente, dentre outras, as seguintes atribuições: legislar sobre assunto de interesse local.”</w:t>
      </w:r>
    </w:p>
    <w:p w:rsidR="00561428" w:rsidRDefault="00561428" w:rsidP="00EC337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C3378" w:rsidRDefault="00561428" w:rsidP="00EC337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respeito d</w:t>
      </w:r>
      <w:r w:rsidR="00554637">
        <w:rPr>
          <w:sz w:val="24"/>
          <w:szCs w:val="24"/>
        </w:rPr>
        <w:t xml:space="preserve">a </w:t>
      </w:r>
      <w:r w:rsidR="00EC3378">
        <w:rPr>
          <w:sz w:val="24"/>
          <w:szCs w:val="24"/>
        </w:rPr>
        <w:t xml:space="preserve">iniciativa para a deflagração do processo legislativo, uma vez que o projeto de lei apresentado propõe </w:t>
      </w:r>
      <w:r w:rsidR="006C3BF6">
        <w:rPr>
          <w:sz w:val="24"/>
          <w:szCs w:val="24"/>
        </w:rPr>
        <w:t xml:space="preserve">alterações na estrutura administrativa do Executivo, </w:t>
      </w:r>
      <w:r>
        <w:rPr>
          <w:sz w:val="24"/>
          <w:szCs w:val="24"/>
        </w:rPr>
        <w:t>tem-se por adequada a iniciativa do Prefeito, ao qual cabem as competê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cias privativas dos arts. 52 e 119 da Lei Orgânica Municipal:</w:t>
      </w:r>
    </w:p>
    <w:p w:rsidR="005A3EDB" w:rsidRDefault="005A3EDB" w:rsidP="00EC337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A3EDB" w:rsidRPr="000B5840" w:rsidRDefault="005A3EDB" w:rsidP="005A3EDB">
      <w:pPr>
        <w:spacing w:after="0" w:line="240" w:lineRule="auto"/>
        <w:ind w:left="2268"/>
        <w:jc w:val="both"/>
        <w:rPr>
          <w:sz w:val="20"/>
          <w:szCs w:val="20"/>
        </w:rPr>
      </w:pPr>
      <w:r w:rsidRPr="000B5840">
        <w:rPr>
          <w:sz w:val="20"/>
          <w:szCs w:val="20"/>
        </w:rPr>
        <w:t>Art. 52 Compete privativamente ao Prefeito:</w:t>
      </w:r>
    </w:p>
    <w:p w:rsidR="005A3EDB" w:rsidRPr="000B5840" w:rsidRDefault="005A3EDB" w:rsidP="005A3EDB">
      <w:pPr>
        <w:spacing w:after="0" w:line="240" w:lineRule="auto"/>
        <w:ind w:left="2268"/>
        <w:jc w:val="both"/>
        <w:rPr>
          <w:sz w:val="20"/>
          <w:szCs w:val="20"/>
        </w:rPr>
      </w:pPr>
      <w:r w:rsidRPr="000B5840">
        <w:rPr>
          <w:sz w:val="20"/>
          <w:szCs w:val="20"/>
        </w:rPr>
        <w:t>[...]</w:t>
      </w:r>
    </w:p>
    <w:p w:rsidR="005A3EDB" w:rsidRDefault="005A3EDB" w:rsidP="005A3EDB">
      <w:pPr>
        <w:spacing w:after="0" w:line="240" w:lineRule="auto"/>
        <w:ind w:left="2268"/>
        <w:jc w:val="both"/>
        <w:rPr>
          <w:sz w:val="20"/>
          <w:szCs w:val="20"/>
        </w:rPr>
      </w:pPr>
      <w:r w:rsidRPr="000B5840">
        <w:rPr>
          <w:sz w:val="20"/>
          <w:szCs w:val="20"/>
        </w:rPr>
        <w:t xml:space="preserve">VI – </w:t>
      </w:r>
      <w:r w:rsidRPr="000B5840">
        <w:rPr>
          <w:b/>
          <w:sz w:val="20"/>
          <w:szCs w:val="20"/>
        </w:rPr>
        <w:t>dispor sobre a organização e o funcionamento da Administração M</w:t>
      </w:r>
      <w:r w:rsidRPr="000B5840">
        <w:rPr>
          <w:b/>
          <w:sz w:val="20"/>
          <w:szCs w:val="20"/>
        </w:rPr>
        <w:t>u</w:t>
      </w:r>
      <w:r w:rsidRPr="000B5840">
        <w:rPr>
          <w:b/>
          <w:sz w:val="20"/>
          <w:szCs w:val="20"/>
        </w:rPr>
        <w:t>nicipal</w:t>
      </w:r>
      <w:r w:rsidRPr="000B5840">
        <w:rPr>
          <w:sz w:val="20"/>
          <w:szCs w:val="20"/>
        </w:rPr>
        <w:t>, na forma da Lei;</w:t>
      </w:r>
    </w:p>
    <w:p w:rsidR="00561428" w:rsidRDefault="00561428" w:rsidP="005A3EDB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344783" w:rsidRPr="00CB484A" w:rsidRDefault="00344783" w:rsidP="00344783">
      <w:pPr>
        <w:spacing w:after="0" w:line="240" w:lineRule="auto"/>
        <w:ind w:left="2268"/>
        <w:jc w:val="both"/>
        <w:rPr>
          <w:sz w:val="20"/>
          <w:szCs w:val="20"/>
        </w:rPr>
      </w:pPr>
      <w:r w:rsidRPr="00CB484A">
        <w:rPr>
          <w:sz w:val="20"/>
          <w:szCs w:val="20"/>
        </w:rPr>
        <w:t>Art. 119 É competência exclusiva do Prefeito a iniciativa dos projetos de lei que disponham sobre:</w:t>
      </w:r>
    </w:p>
    <w:p w:rsidR="00344783" w:rsidRPr="00CB484A" w:rsidRDefault="00344783" w:rsidP="00344783">
      <w:pPr>
        <w:spacing w:after="0" w:line="240" w:lineRule="auto"/>
        <w:ind w:left="2268"/>
        <w:jc w:val="both"/>
        <w:rPr>
          <w:sz w:val="20"/>
          <w:szCs w:val="20"/>
        </w:rPr>
      </w:pPr>
      <w:r w:rsidRPr="00CB484A">
        <w:rPr>
          <w:sz w:val="20"/>
          <w:szCs w:val="20"/>
        </w:rPr>
        <w:t xml:space="preserve">I - criação de cargos, funções ou empregos públicos na administração direta e autárquica ou aumento de sua remuneração; </w:t>
      </w:r>
    </w:p>
    <w:p w:rsidR="00344783" w:rsidRPr="00A916B9" w:rsidRDefault="00344783" w:rsidP="00344783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A916B9">
        <w:rPr>
          <w:b/>
          <w:sz w:val="20"/>
          <w:szCs w:val="20"/>
        </w:rPr>
        <w:t>II - organização administrativa</w:t>
      </w:r>
      <w:r w:rsidRPr="006C3BF6">
        <w:rPr>
          <w:sz w:val="20"/>
          <w:szCs w:val="20"/>
        </w:rPr>
        <w:t>, matéria orçamentária e serviços públicos;</w:t>
      </w:r>
    </w:p>
    <w:p w:rsidR="00344783" w:rsidRPr="00CB484A" w:rsidRDefault="00344783" w:rsidP="00344783">
      <w:pPr>
        <w:spacing w:after="0" w:line="240" w:lineRule="auto"/>
        <w:ind w:left="2268"/>
        <w:jc w:val="both"/>
        <w:rPr>
          <w:sz w:val="20"/>
          <w:szCs w:val="20"/>
        </w:rPr>
      </w:pPr>
      <w:r w:rsidRPr="00CB484A">
        <w:rPr>
          <w:sz w:val="20"/>
          <w:szCs w:val="20"/>
        </w:rPr>
        <w:lastRenderedPageBreak/>
        <w:t>III - servidores públicos, seu regime jurídico, provimento de cargos, estabil</w:t>
      </w:r>
      <w:r w:rsidRPr="00CB484A">
        <w:rPr>
          <w:sz w:val="20"/>
          <w:szCs w:val="20"/>
        </w:rPr>
        <w:t>i</w:t>
      </w:r>
      <w:r w:rsidRPr="00CB484A">
        <w:rPr>
          <w:sz w:val="20"/>
          <w:szCs w:val="20"/>
        </w:rPr>
        <w:t xml:space="preserve">dade e aposentadoria; </w:t>
      </w:r>
    </w:p>
    <w:p w:rsidR="00344783" w:rsidRPr="00CB484A" w:rsidRDefault="00344783" w:rsidP="00344783">
      <w:pPr>
        <w:spacing w:after="0" w:line="240" w:lineRule="auto"/>
        <w:ind w:left="2268"/>
        <w:jc w:val="both"/>
        <w:rPr>
          <w:sz w:val="20"/>
          <w:szCs w:val="20"/>
        </w:rPr>
      </w:pPr>
      <w:r w:rsidRPr="00CB484A">
        <w:rPr>
          <w:sz w:val="20"/>
          <w:szCs w:val="20"/>
        </w:rPr>
        <w:t>IV - criação e extinção de Secretarias e órgãos da administração pública. (Redação dada pela Emenda à Lei Orgânica nº 2/2017)</w:t>
      </w:r>
    </w:p>
    <w:p w:rsidR="00561428" w:rsidRDefault="00561428" w:rsidP="00803B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03B27" w:rsidRDefault="00803B27" w:rsidP="00803B2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os fins do direito municipal, </w:t>
      </w:r>
      <w:r w:rsidR="005A3EDB">
        <w:rPr>
          <w:sz w:val="24"/>
          <w:szCs w:val="24"/>
        </w:rPr>
        <w:t xml:space="preserve">mais relevante ainda </w:t>
      </w:r>
      <w:r>
        <w:rPr>
          <w:sz w:val="24"/>
          <w:szCs w:val="24"/>
        </w:rPr>
        <w:t>é a observância das normas previstas na Constituição Estadual no que diz respeito à iniciativa para o pr</w:t>
      </w:r>
      <w:r>
        <w:rPr>
          <w:sz w:val="24"/>
          <w:szCs w:val="24"/>
        </w:rPr>
        <w:t>o</w:t>
      </w:r>
      <w:r>
        <w:rPr>
          <w:sz w:val="24"/>
          <w:szCs w:val="24"/>
        </w:rPr>
        <w:t xml:space="preserve">cesso legislativo, </w:t>
      </w:r>
      <w:r w:rsidR="005A3EDB">
        <w:rPr>
          <w:sz w:val="24"/>
          <w:szCs w:val="24"/>
        </w:rPr>
        <w:t>já</w:t>
      </w:r>
      <w:r>
        <w:rPr>
          <w:sz w:val="24"/>
          <w:szCs w:val="24"/>
        </w:rPr>
        <w:t xml:space="preserve"> que, em caso de eventual controle de constitucionalidade, o par</w:t>
      </w:r>
      <w:r>
        <w:rPr>
          <w:sz w:val="24"/>
          <w:szCs w:val="24"/>
        </w:rPr>
        <w:t>â</w:t>
      </w:r>
      <w:r>
        <w:rPr>
          <w:sz w:val="24"/>
          <w:szCs w:val="24"/>
        </w:rPr>
        <w:t>metro para a análise da conformidade vertical se dá em relação ao disposto na Const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tuição Gaúcha, conforme </w:t>
      </w:r>
      <w:r w:rsidR="00E74318">
        <w:rPr>
          <w:sz w:val="24"/>
          <w:szCs w:val="24"/>
        </w:rPr>
        <w:t>preveem</w:t>
      </w:r>
      <w:r>
        <w:rPr>
          <w:sz w:val="24"/>
          <w:szCs w:val="24"/>
        </w:rPr>
        <w:t xml:space="preserve"> o artigo 125, § 2º, da CF</w:t>
      </w:r>
      <w:r w:rsidR="005A3EDB">
        <w:rPr>
          <w:sz w:val="24"/>
          <w:szCs w:val="24"/>
        </w:rPr>
        <w:t>/88</w:t>
      </w:r>
      <w:r>
        <w:rPr>
          <w:sz w:val="24"/>
          <w:szCs w:val="24"/>
        </w:rPr>
        <w:t xml:space="preserve"> e</w:t>
      </w:r>
      <w:r w:rsidR="005A3EDB">
        <w:rPr>
          <w:sz w:val="24"/>
          <w:szCs w:val="24"/>
        </w:rPr>
        <w:t xml:space="preserve"> o</w:t>
      </w:r>
      <w:r>
        <w:rPr>
          <w:sz w:val="24"/>
          <w:szCs w:val="24"/>
        </w:rPr>
        <w:t xml:space="preserve"> artigo 95, XII, alínea “d”, da CE</w:t>
      </w:r>
      <w:r w:rsidR="005A3EDB">
        <w:rPr>
          <w:sz w:val="24"/>
          <w:szCs w:val="24"/>
        </w:rPr>
        <w:t>/RS</w:t>
      </w:r>
      <w:r>
        <w:rPr>
          <w:sz w:val="24"/>
          <w:szCs w:val="24"/>
        </w:rPr>
        <w:t xml:space="preserve">. Apenas excepcionalmente o parâmetro da constitucionalidade será a Constituição Federal, desde que se trate de normas constitucionais de reprodução </w:t>
      </w:r>
      <w:r>
        <w:rPr>
          <w:sz w:val="24"/>
          <w:szCs w:val="24"/>
        </w:rPr>
        <w:t>o</w:t>
      </w:r>
      <w:r>
        <w:rPr>
          <w:sz w:val="24"/>
          <w:szCs w:val="24"/>
        </w:rPr>
        <w:t>brigatória (STF, RE nº 650.898/RS). Nesse caso, refere o artigo 60 da C</w:t>
      </w:r>
      <w:r w:rsidR="00E74318">
        <w:rPr>
          <w:sz w:val="24"/>
          <w:szCs w:val="24"/>
        </w:rPr>
        <w:t>E/RS</w:t>
      </w:r>
      <w:r>
        <w:rPr>
          <w:sz w:val="24"/>
          <w:szCs w:val="24"/>
        </w:rPr>
        <w:t>:</w:t>
      </w:r>
    </w:p>
    <w:p w:rsidR="00803B27" w:rsidRDefault="00803B27" w:rsidP="00803B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Art. 60.  São de iniciativa privativa do Governador do Estado as leis que:</w:t>
      </w: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 - fixem ou modifiquem os efetivos da Brigada Militar e do Corpo de Bo</w:t>
      </w:r>
      <w:r w:rsidRPr="001F57E5">
        <w:rPr>
          <w:sz w:val="20"/>
          <w:szCs w:val="20"/>
        </w:rPr>
        <w:t>m</w:t>
      </w:r>
      <w:r w:rsidRPr="001F57E5">
        <w:rPr>
          <w:sz w:val="20"/>
          <w:szCs w:val="20"/>
        </w:rPr>
        <w:t>beiros Militar; (Redação dada pela Emenda Constitucional n.º 67, de 17/06/14)</w:t>
      </w: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II - disponham sobre:</w:t>
      </w: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a) criação e aumento da remuneração de cargos, funções ou empregos p</w:t>
      </w:r>
      <w:r w:rsidRPr="001F57E5">
        <w:rPr>
          <w:sz w:val="20"/>
          <w:szCs w:val="20"/>
        </w:rPr>
        <w:t>ú</w:t>
      </w:r>
      <w:r w:rsidRPr="001F57E5">
        <w:rPr>
          <w:sz w:val="20"/>
          <w:szCs w:val="20"/>
        </w:rPr>
        <w:t>blicos na administração direta ou autárquica;</w:t>
      </w: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5A3EDB">
        <w:rPr>
          <w:sz w:val="20"/>
          <w:szCs w:val="20"/>
        </w:rPr>
        <w:t xml:space="preserve">b) </w:t>
      </w:r>
      <w:r w:rsidRPr="006C3BF6">
        <w:rPr>
          <w:sz w:val="20"/>
          <w:szCs w:val="20"/>
        </w:rPr>
        <w:t>servidores públicos do Estado</w:t>
      </w:r>
      <w:r w:rsidRPr="001F57E5">
        <w:rPr>
          <w:sz w:val="20"/>
          <w:szCs w:val="20"/>
        </w:rPr>
        <w:t>, seu regime jurídico, provimento de cargos, estabilidade e aposentadoria de civis, e reforma ou transferência de milit</w:t>
      </w:r>
      <w:r w:rsidRPr="001F57E5">
        <w:rPr>
          <w:sz w:val="20"/>
          <w:szCs w:val="20"/>
        </w:rPr>
        <w:t>a</w:t>
      </w:r>
      <w:r w:rsidRPr="001F57E5">
        <w:rPr>
          <w:sz w:val="20"/>
          <w:szCs w:val="20"/>
        </w:rPr>
        <w:t>res para a inatividade;</w:t>
      </w: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c) organização da Defensoria Pública do Estado;</w:t>
      </w:r>
    </w:p>
    <w:p w:rsidR="00803B27" w:rsidRPr="001F57E5" w:rsidRDefault="00803B27" w:rsidP="00803B27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 xml:space="preserve">d) </w:t>
      </w:r>
      <w:r w:rsidRPr="006C3BF6">
        <w:rPr>
          <w:b/>
          <w:sz w:val="20"/>
          <w:szCs w:val="20"/>
        </w:rPr>
        <w:t>criação, estruturação e atribuições das Secretarias e órgãos da admini</w:t>
      </w:r>
      <w:r w:rsidRPr="006C3BF6">
        <w:rPr>
          <w:b/>
          <w:sz w:val="20"/>
          <w:szCs w:val="20"/>
        </w:rPr>
        <w:t>s</w:t>
      </w:r>
      <w:r w:rsidRPr="006C3BF6">
        <w:rPr>
          <w:b/>
          <w:sz w:val="20"/>
          <w:szCs w:val="20"/>
        </w:rPr>
        <w:t>tração pública.</w:t>
      </w:r>
    </w:p>
    <w:p w:rsidR="00803B27" w:rsidRDefault="00803B27" w:rsidP="00EC337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07AC" w:rsidRDefault="00803B27" w:rsidP="00803B2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Portanto, </w:t>
      </w:r>
      <w:r w:rsidR="00DC5423">
        <w:rPr>
          <w:sz w:val="24"/>
          <w:szCs w:val="24"/>
        </w:rPr>
        <w:t>foram</w:t>
      </w:r>
      <w:r>
        <w:rPr>
          <w:sz w:val="24"/>
          <w:szCs w:val="24"/>
        </w:rPr>
        <w:t xml:space="preserve"> respeitada</w:t>
      </w:r>
      <w:r w:rsidR="005A3EDB">
        <w:rPr>
          <w:sz w:val="24"/>
          <w:szCs w:val="24"/>
        </w:rPr>
        <w:t>s</w:t>
      </w:r>
      <w:r>
        <w:rPr>
          <w:sz w:val="24"/>
          <w:szCs w:val="24"/>
        </w:rPr>
        <w:t xml:space="preserve"> a iniciativa</w:t>
      </w:r>
      <w:r w:rsidR="005A3EDB">
        <w:rPr>
          <w:sz w:val="24"/>
          <w:szCs w:val="24"/>
        </w:rPr>
        <w:t xml:space="preserve"> e a competência</w:t>
      </w:r>
      <w:r>
        <w:rPr>
          <w:sz w:val="24"/>
          <w:szCs w:val="24"/>
        </w:rPr>
        <w:t xml:space="preserve"> para a propositura do Projeto de Lei nº </w:t>
      </w:r>
      <w:r w:rsidR="00344783">
        <w:rPr>
          <w:sz w:val="24"/>
          <w:szCs w:val="24"/>
        </w:rPr>
        <w:t>00</w:t>
      </w:r>
      <w:r w:rsidR="008E5420">
        <w:rPr>
          <w:sz w:val="24"/>
          <w:szCs w:val="24"/>
        </w:rPr>
        <w:t>9</w:t>
      </w:r>
      <w:r w:rsidR="00344783">
        <w:rPr>
          <w:sz w:val="24"/>
          <w:szCs w:val="24"/>
        </w:rPr>
        <w:t>/</w:t>
      </w:r>
      <w:r w:rsidR="00FD04D9">
        <w:rPr>
          <w:sz w:val="24"/>
          <w:szCs w:val="24"/>
        </w:rPr>
        <w:t>2021</w:t>
      </w:r>
      <w:r>
        <w:rPr>
          <w:sz w:val="24"/>
          <w:szCs w:val="24"/>
        </w:rPr>
        <w:t xml:space="preserve">, uma vez que apresentado pelo Executivo Municipal, enquanto responsável pela </w:t>
      </w:r>
      <w:r w:rsidR="000C75E2">
        <w:rPr>
          <w:sz w:val="24"/>
          <w:szCs w:val="24"/>
        </w:rPr>
        <w:t xml:space="preserve">sua </w:t>
      </w:r>
      <w:r>
        <w:rPr>
          <w:sz w:val="24"/>
          <w:szCs w:val="24"/>
        </w:rPr>
        <w:t>or</w:t>
      </w:r>
      <w:r w:rsidR="005A3EDB">
        <w:rPr>
          <w:sz w:val="24"/>
          <w:szCs w:val="24"/>
        </w:rPr>
        <w:t>ganização administrativa</w:t>
      </w:r>
      <w:r w:rsidR="000C75E2">
        <w:rPr>
          <w:sz w:val="24"/>
          <w:szCs w:val="24"/>
        </w:rPr>
        <w:t>.</w:t>
      </w:r>
      <w:r w:rsidR="008E5420">
        <w:rPr>
          <w:sz w:val="24"/>
          <w:szCs w:val="24"/>
        </w:rPr>
        <w:t xml:space="preserve"> </w:t>
      </w:r>
    </w:p>
    <w:p w:rsidR="0023000A" w:rsidRDefault="0023000A" w:rsidP="00803B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3000A" w:rsidRPr="0023000A" w:rsidRDefault="0023000A" w:rsidP="00803B27">
      <w:pPr>
        <w:spacing w:after="0" w:line="360" w:lineRule="auto"/>
        <w:ind w:firstLine="1134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 Do conteúdo do projeto de lei</w:t>
      </w:r>
    </w:p>
    <w:p w:rsidR="00803B27" w:rsidRDefault="00803B27" w:rsidP="00803B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37855" w:rsidRDefault="005A3EDB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respeito do teor do Projeto de Lei nº </w:t>
      </w:r>
      <w:r w:rsidR="006C3BF6">
        <w:rPr>
          <w:sz w:val="24"/>
          <w:szCs w:val="24"/>
        </w:rPr>
        <w:t>00</w:t>
      </w:r>
      <w:r w:rsidR="008E5420">
        <w:rPr>
          <w:sz w:val="24"/>
          <w:szCs w:val="24"/>
        </w:rPr>
        <w:t>9</w:t>
      </w:r>
      <w:r>
        <w:rPr>
          <w:sz w:val="24"/>
          <w:szCs w:val="24"/>
        </w:rPr>
        <w:t>/</w:t>
      </w:r>
      <w:r w:rsidR="00FD04D9">
        <w:rPr>
          <w:sz w:val="24"/>
          <w:szCs w:val="24"/>
        </w:rPr>
        <w:t>202</w:t>
      </w:r>
      <w:r w:rsidR="00286A7E">
        <w:rPr>
          <w:sz w:val="24"/>
          <w:szCs w:val="24"/>
        </w:rPr>
        <w:t>0</w:t>
      </w:r>
      <w:r>
        <w:rPr>
          <w:sz w:val="24"/>
          <w:szCs w:val="24"/>
        </w:rPr>
        <w:t xml:space="preserve">, tem-se que o seu objeto é </w:t>
      </w:r>
      <w:r w:rsidR="00286A7E">
        <w:rPr>
          <w:sz w:val="24"/>
          <w:szCs w:val="24"/>
        </w:rPr>
        <w:t>reestruturar o Conselho Municipal</w:t>
      </w:r>
      <w:r w:rsidR="008E5420">
        <w:rPr>
          <w:sz w:val="24"/>
          <w:szCs w:val="24"/>
        </w:rPr>
        <w:t xml:space="preserve"> de Acompanhamento e Controle Social do Fundo de Manutenção e Desenvolvimento da Educação Básica e de Valorização dos Profissi</w:t>
      </w:r>
      <w:r w:rsidR="008E5420">
        <w:rPr>
          <w:sz w:val="24"/>
          <w:szCs w:val="24"/>
        </w:rPr>
        <w:t>o</w:t>
      </w:r>
      <w:r w:rsidR="008E5420">
        <w:rPr>
          <w:sz w:val="24"/>
          <w:szCs w:val="24"/>
        </w:rPr>
        <w:lastRenderedPageBreak/>
        <w:t>nais da Educação – CACS-FUNDEB,</w:t>
      </w:r>
      <w:r w:rsidR="0023000A">
        <w:rPr>
          <w:sz w:val="24"/>
          <w:szCs w:val="24"/>
        </w:rPr>
        <w:t xml:space="preserve"> a partir de alterações na Lei Municipal nº </w:t>
      </w:r>
      <w:r w:rsidR="008E5420">
        <w:rPr>
          <w:sz w:val="24"/>
          <w:szCs w:val="24"/>
        </w:rPr>
        <w:t>2</w:t>
      </w:r>
      <w:r w:rsidR="0023000A" w:rsidRPr="008E5420">
        <w:rPr>
          <w:sz w:val="24"/>
          <w:szCs w:val="24"/>
        </w:rPr>
        <w:t>.</w:t>
      </w:r>
      <w:r w:rsidR="008E5420" w:rsidRPr="008E5420">
        <w:rPr>
          <w:sz w:val="24"/>
          <w:szCs w:val="24"/>
        </w:rPr>
        <w:t>218</w:t>
      </w:r>
      <w:r w:rsidR="0023000A" w:rsidRPr="008E5420">
        <w:rPr>
          <w:sz w:val="24"/>
          <w:szCs w:val="24"/>
        </w:rPr>
        <w:t>/20</w:t>
      </w:r>
      <w:r w:rsidR="008E5420" w:rsidRPr="008E5420">
        <w:rPr>
          <w:sz w:val="24"/>
          <w:szCs w:val="24"/>
        </w:rPr>
        <w:t>07</w:t>
      </w:r>
      <w:r w:rsidR="008E5420">
        <w:rPr>
          <w:sz w:val="24"/>
          <w:szCs w:val="24"/>
        </w:rPr>
        <w:t>, diante de alterações trazidas pela Emenda Constitucional nº 108, de 26 de agosto de 2020, a qual incluiu o art. 212-A da Constituição Federal</w:t>
      </w:r>
      <w:r w:rsidR="00D37855">
        <w:rPr>
          <w:sz w:val="24"/>
          <w:szCs w:val="24"/>
        </w:rPr>
        <w:t>.</w:t>
      </w:r>
    </w:p>
    <w:p w:rsidR="00F464FA" w:rsidRDefault="00F464FA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464FA" w:rsidRDefault="00F464FA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 w:rsidRPr="00F464FA">
        <w:rPr>
          <w:sz w:val="24"/>
          <w:szCs w:val="24"/>
        </w:rPr>
        <w:t>O Conselho de Acompanhamento e Controle Social do Fundeb é um coleg</w:t>
      </w:r>
      <w:r w:rsidRPr="00F464FA">
        <w:rPr>
          <w:sz w:val="24"/>
          <w:szCs w:val="24"/>
        </w:rPr>
        <w:t>i</w:t>
      </w:r>
      <w:r w:rsidRPr="00F464FA">
        <w:rPr>
          <w:sz w:val="24"/>
          <w:szCs w:val="24"/>
        </w:rPr>
        <w:t>ado que tem como função principal acompanhar e controlar a distribuição, a transf</w:t>
      </w:r>
      <w:r w:rsidRPr="00F464FA">
        <w:rPr>
          <w:sz w:val="24"/>
          <w:szCs w:val="24"/>
        </w:rPr>
        <w:t>e</w:t>
      </w:r>
      <w:r w:rsidRPr="00F464FA">
        <w:rPr>
          <w:sz w:val="24"/>
          <w:szCs w:val="24"/>
        </w:rPr>
        <w:t>rência e a aplicação dos recursos do Fundo, no âmbito das esferas municipal, estadual e federal. O Conselho do Fundeb não é uma nova instância de controle, mas sim de representação social, não devendo, portanto, ser confundido com o controle interno (executado pelo próprio Poder Executivo), nem com o controle externo, a cargo do Tribunal de Contas, na qualidade de órgão auxiliar do Poder Legislativo, a quem co</w:t>
      </w:r>
      <w:r w:rsidRPr="00F464FA">
        <w:rPr>
          <w:sz w:val="24"/>
          <w:szCs w:val="24"/>
        </w:rPr>
        <w:t>m</w:t>
      </w:r>
      <w:r w:rsidRPr="00F464FA">
        <w:rPr>
          <w:sz w:val="24"/>
          <w:szCs w:val="24"/>
        </w:rPr>
        <w:t>pete a apreciação das contas do Poder Executivo.</w:t>
      </w:r>
    </w:p>
    <w:p w:rsidR="00F464FA" w:rsidRDefault="00F464FA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464FA" w:rsidRDefault="00F464FA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 w:rsidRPr="00F464FA">
        <w:rPr>
          <w:sz w:val="24"/>
          <w:szCs w:val="24"/>
        </w:rPr>
        <w:t>Os Cacs-Fundeb também são responsáveis por emitir parecer conclusivo sobre as contas apresentadas e a execução dos programas. Portanto, é por meio dos Conselhos que a sociedade pode acompanhar de perto a implementação dos progr</w:t>
      </w:r>
      <w:r w:rsidRPr="00F464FA">
        <w:rPr>
          <w:sz w:val="24"/>
          <w:szCs w:val="24"/>
        </w:rPr>
        <w:t>a</w:t>
      </w:r>
      <w:r w:rsidRPr="00F464FA">
        <w:rPr>
          <w:sz w:val="24"/>
          <w:szCs w:val="24"/>
        </w:rPr>
        <w:t>mas federais da área de Educação. Eles são condição para que os governos municipais recebam valores do Programa Nacional de Apoio ao Transporte Escolar (Pnate).</w:t>
      </w:r>
    </w:p>
    <w:p w:rsidR="005928B9" w:rsidRDefault="005928B9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928B9" w:rsidRDefault="005928B9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 w:rsidRPr="005928B9">
        <w:rPr>
          <w:sz w:val="24"/>
          <w:szCs w:val="24"/>
        </w:rPr>
        <w:t xml:space="preserve">Conforme art. 212-A, inciso X, </w:t>
      </w:r>
      <w:r>
        <w:rPr>
          <w:sz w:val="24"/>
          <w:szCs w:val="24"/>
        </w:rPr>
        <w:t xml:space="preserve">o FUNDEB </w:t>
      </w:r>
      <w:r w:rsidRPr="005928B9">
        <w:rPr>
          <w:sz w:val="24"/>
          <w:szCs w:val="24"/>
        </w:rPr>
        <w:t>será regulamentado por lei, o</w:t>
      </w:r>
      <w:r w:rsidRPr="005928B9">
        <w:rPr>
          <w:sz w:val="24"/>
          <w:szCs w:val="24"/>
        </w:rPr>
        <w:t>b</w:t>
      </w:r>
      <w:r w:rsidRPr="005928B9">
        <w:rPr>
          <w:sz w:val="24"/>
          <w:szCs w:val="24"/>
        </w:rPr>
        <w:t>servadas as garantias estabelecidas nos incisos I, II, III e IV do caput e no § 1º do art. 20811 e as metas pertinentes do plano nacional de educação, nos termos previstos no art. 214 da Constituição12:</w:t>
      </w:r>
    </w:p>
    <w:p w:rsidR="00F464FA" w:rsidRDefault="00F464FA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464FA" w:rsidRPr="00F464FA" w:rsidRDefault="00F464FA" w:rsidP="00F464FA">
      <w:pPr>
        <w:spacing w:after="0" w:line="240" w:lineRule="auto"/>
        <w:ind w:left="2268"/>
        <w:jc w:val="both"/>
        <w:rPr>
          <w:sz w:val="20"/>
          <w:szCs w:val="20"/>
        </w:rPr>
      </w:pPr>
      <w:r w:rsidRPr="00F464FA">
        <w:rPr>
          <w:sz w:val="20"/>
          <w:szCs w:val="20"/>
        </w:rPr>
        <w:t>Art. 212-A</w:t>
      </w:r>
    </w:p>
    <w:p w:rsidR="008E5420" w:rsidRPr="00F464FA" w:rsidRDefault="00F464FA" w:rsidP="00F464FA">
      <w:pPr>
        <w:spacing w:after="0" w:line="240" w:lineRule="auto"/>
        <w:ind w:left="2268"/>
        <w:jc w:val="both"/>
        <w:rPr>
          <w:sz w:val="20"/>
          <w:szCs w:val="20"/>
        </w:rPr>
      </w:pPr>
      <w:r w:rsidRPr="00F464FA">
        <w:rPr>
          <w:sz w:val="20"/>
          <w:szCs w:val="20"/>
        </w:rPr>
        <w:t>X – (...)</w:t>
      </w:r>
    </w:p>
    <w:p w:rsidR="005928B9" w:rsidRPr="00F464FA" w:rsidRDefault="00F464FA" w:rsidP="00F464FA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F464FA">
        <w:rPr>
          <w:sz w:val="20"/>
          <w:szCs w:val="20"/>
        </w:rPr>
        <w:t xml:space="preserve">d) </w:t>
      </w:r>
      <w:r w:rsidR="005928B9" w:rsidRPr="00F464FA">
        <w:rPr>
          <w:sz w:val="20"/>
          <w:szCs w:val="20"/>
        </w:rPr>
        <w:t>a transparência, o monitoramento, a fiscalização e o controle interno, e</w:t>
      </w:r>
      <w:r w:rsidR="005928B9" w:rsidRPr="00F464FA">
        <w:rPr>
          <w:sz w:val="20"/>
          <w:szCs w:val="20"/>
        </w:rPr>
        <w:t>x</w:t>
      </w:r>
      <w:r w:rsidR="005928B9" w:rsidRPr="00F464FA">
        <w:rPr>
          <w:sz w:val="20"/>
          <w:szCs w:val="20"/>
        </w:rPr>
        <w:t xml:space="preserve">terno e social dos fundos referidos no inciso I do caput deste artigo, </w:t>
      </w:r>
      <w:r w:rsidR="005928B9" w:rsidRPr="00F464FA">
        <w:rPr>
          <w:b/>
          <w:sz w:val="20"/>
          <w:szCs w:val="20"/>
        </w:rPr>
        <w:t>asseg</w:t>
      </w:r>
      <w:r w:rsidR="005928B9" w:rsidRPr="00F464FA">
        <w:rPr>
          <w:b/>
          <w:sz w:val="20"/>
          <w:szCs w:val="20"/>
        </w:rPr>
        <w:t>u</w:t>
      </w:r>
      <w:r w:rsidR="005928B9" w:rsidRPr="00F464FA">
        <w:rPr>
          <w:b/>
          <w:sz w:val="20"/>
          <w:szCs w:val="20"/>
        </w:rPr>
        <w:t>rada a criação, a autonomia, a manutenção e a consolidação de conselhos de acompanhamento e controle social, admitida sua integração aos cons</w:t>
      </w:r>
      <w:r w:rsidR="005928B9" w:rsidRPr="00F464FA">
        <w:rPr>
          <w:b/>
          <w:sz w:val="20"/>
          <w:szCs w:val="20"/>
        </w:rPr>
        <w:t>e</w:t>
      </w:r>
      <w:r w:rsidR="005928B9" w:rsidRPr="00F464FA">
        <w:rPr>
          <w:b/>
          <w:sz w:val="20"/>
          <w:szCs w:val="20"/>
        </w:rPr>
        <w:t>lhos de educação</w:t>
      </w:r>
      <w:r w:rsidR="001D31E0" w:rsidRPr="00F464FA">
        <w:rPr>
          <w:b/>
          <w:sz w:val="20"/>
          <w:szCs w:val="20"/>
        </w:rPr>
        <w:t xml:space="preserve">; </w:t>
      </w:r>
    </w:p>
    <w:p w:rsidR="005928B9" w:rsidRDefault="005928B9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E5420" w:rsidRDefault="008E5420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As inovações trazidas pela EC 108/202</w:t>
      </w:r>
      <w:r w:rsidR="00FD794B">
        <w:rPr>
          <w:sz w:val="24"/>
          <w:szCs w:val="24"/>
        </w:rPr>
        <w:t>0 exigem que os gestores municipais instituam os Conselhos de Acompanhamento e Controle Social (CACS). O</w:t>
      </w:r>
      <w:r w:rsidR="00FD794B" w:rsidRPr="00FD794B">
        <w:rPr>
          <w:sz w:val="24"/>
          <w:szCs w:val="24"/>
        </w:rPr>
        <w:t xml:space="preserve"> novo Fundeb entrou em vigência em 1º de janeiro deste ano e a Lei 14.113/2020, de regulament</w:t>
      </w:r>
      <w:r w:rsidR="00FD794B" w:rsidRPr="00FD794B">
        <w:rPr>
          <w:sz w:val="24"/>
          <w:szCs w:val="24"/>
        </w:rPr>
        <w:t>a</w:t>
      </w:r>
      <w:r w:rsidR="00FD794B" w:rsidRPr="00FD794B">
        <w:rPr>
          <w:sz w:val="24"/>
          <w:szCs w:val="24"/>
        </w:rPr>
        <w:t>ção do Fundo, determinou que os novos CACS devem ser instituídos, por legislação específica, no prazo de 90 dias contados da vigência do novo Fundeb</w:t>
      </w:r>
      <w:r w:rsidR="00FD794B">
        <w:rPr>
          <w:sz w:val="24"/>
          <w:szCs w:val="24"/>
        </w:rPr>
        <w:t xml:space="preserve"> -</w:t>
      </w:r>
      <w:r w:rsidR="00FD794B" w:rsidRPr="00FD794B">
        <w:rPr>
          <w:sz w:val="24"/>
          <w:szCs w:val="24"/>
        </w:rPr>
        <w:t xml:space="preserve"> até 31 de março de 2021.</w:t>
      </w:r>
    </w:p>
    <w:p w:rsidR="009339EE" w:rsidRDefault="009339EE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50EA2" w:rsidRDefault="000D5565" w:rsidP="005A3EDB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 w:rsidRPr="000D5565">
        <w:rPr>
          <w:b/>
          <w:sz w:val="24"/>
          <w:szCs w:val="24"/>
        </w:rPr>
        <w:t>A</w:t>
      </w:r>
      <w:r w:rsidR="009339EE" w:rsidRPr="00D71104">
        <w:rPr>
          <w:b/>
          <w:sz w:val="24"/>
          <w:szCs w:val="24"/>
        </w:rPr>
        <w:t xml:space="preserve"> proposição </w:t>
      </w:r>
      <w:r w:rsidR="00286A7E">
        <w:rPr>
          <w:b/>
          <w:sz w:val="24"/>
          <w:szCs w:val="24"/>
        </w:rPr>
        <w:t>vai ao encontro das alterações dispostas na Emenda Const</w:t>
      </w:r>
      <w:r w:rsidR="00286A7E">
        <w:rPr>
          <w:b/>
          <w:sz w:val="24"/>
          <w:szCs w:val="24"/>
        </w:rPr>
        <w:t>i</w:t>
      </w:r>
      <w:r w:rsidR="00286A7E">
        <w:rPr>
          <w:b/>
          <w:sz w:val="24"/>
          <w:szCs w:val="24"/>
        </w:rPr>
        <w:t xml:space="preserve">tucional </w:t>
      </w:r>
      <w:r w:rsidR="00050100">
        <w:rPr>
          <w:b/>
          <w:sz w:val="24"/>
          <w:szCs w:val="24"/>
        </w:rPr>
        <w:t>e da lei federal 14.113/2020, prevendo a duração de mandatos dos Cons</w:t>
      </w:r>
      <w:r w:rsidR="00050100">
        <w:rPr>
          <w:b/>
          <w:sz w:val="24"/>
          <w:szCs w:val="24"/>
        </w:rPr>
        <w:t>e</w:t>
      </w:r>
      <w:r w:rsidR="00050100">
        <w:rPr>
          <w:b/>
          <w:sz w:val="24"/>
          <w:szCs w:val="24"/>
        </w:rPr>
        <w:t>lheiros dos CACS em quatro anos, vedada a recondução.</w:t>
      </w:r>
    </w:p>
    <w:p w:rsidR="00050100" w:rsidRDefault="00050100" w:rsidP="005A3EDB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050100" w:rsidRDefault="00050100" w:rsidP="005A3EDB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Pr="00050100">
        <w:rPr>
          <w:b/>
          <w:sz w:val="24"/>
          <w:szCs w:val="24"/>
        </w:rPr>
        <w:t xml:space="preserve"> Lei 14.113/2020 mantém </w:t>
      </w:r>
      <w:r>
        <w:rPr>
          <w:b/>
          <w:sz w:val="24"/>
          <w:szCs w:val="24"/>
        </w:rPr>
        <w:t>n</w:t>
      </w:r>
      <w:r w:rsidRPr="00050100">
        <w:rPr>
          <w:b/>
          <w:sz w:val="24"/>
          <w:szCs w:val="24"/>
        </w:rPr>
        <w:t>a composição dos CACS o número de nove conselheiros: dois do Executivo Municipal, sendo pelo menos um do órgão dirigente da educação; um professor da educação básica pública; um diretor das escolas bás</w:t>
      </w:r>
      <w:r w:rsidRPr="00050100">
        <w:rPr>
          <w:b/>
          <w:sz w:val="24"/>
          <w:szCs w:val="24"/>
        </w:rPr>
        <w:t>i</w:t>
      </w:r>
      <w:r w:rsidRPr="00050100">
        <w:rPr>
          <w:b/>
          <w:sz w:val="24"/>
          <w:szCs w:val="24"/>
        </w:rPr>
        <w:t>cas públicas; um servidor técnico-administrativo das escolas básicas públicas; dois pais de alunos da educação básica pública; dois estudantes da educação básica públ</w:t>
      </w:r>
      <w:r w:rsidRPr="00050100">
        <w:rPr>
          <w:b/>
          <w:sz w:val="24"/>
          <w:szCs w:val="24"/>
        </w:rPr>
        <w:t>i</w:t>
      </w:r>
      <w:r w:rsidRPr="00050100">
        <w:rPr>
          <w:b/>
          <w:sz w:val="24"/>
          <w:szCs w:val="24"/>
        </w:rPr>
        <w:t xml:space="preserve">ca, sendo um indicado pela entidade de estudantes secundaristas. </w:t>
      </w:r>
    </w:p>
    <w:p w:rsidR="00050100" w:rsidRDefault="00050100" w:rsidP="005A3EDB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050100" w:rsidRDefault="00050100" w:rsidP="005A3EDB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Pr="00050100">
        <w:rPr>
          <w:b/>
          <w:sz w:val="24"/>
          <w:szCs w:val="24"/>
        </w:rPr>
        <w:t xml:space="preserve"> Lei</w:t>
      </w:r>
      <w:r>
        <w:rPr>
          <w:b/>
          <w:sz w:val="24"/>
          <w:szCs w:val="24"/>
        </w:rPr>
        <w:t xml:space="preserve"> 14.113/2020</w:t>
      </w:r>
      <w:r w:rsidR="006B1B61" w:rsidRPr="006B1B61">
        <w:rPr>
          <w:b/>
          <w:sz w:val="24"/>
          <w:szCs w:val="24"/>
        </w:rPr>
        <w:t xml:space="preserve">, </w:t>
      </w:r>
      <w:r w:rsidR="006B1B61">
        <w:rPr>
          <w:b/>
          <w:sz w:val="24"/>
          <w:szCs w:val="24"/>
        </w:rPr>
        <w:t>em seu</w:t>
      </w:r>
      <w:r w:rsidR="006B1B61" w:rsidRPr="006B1B61">
        <w:rPr>
          <w:b/>
          <w:sz w:val="24"/>
          <w:szCs w:val="24"/>
        </w:rPr>
        <w:t xml:space="preserve"> art. 34, amplia a composição do Conselho M</w:t>
      </w:r>
      <w:r w:rsidR="006B1B61" w:rsidRPr="006B1B61">
        <w:rPr>
          <w:b/>
          <w:sz w:val="24"/>
          <w:szCs w:val="24"/>
        </w:rPr>
        <w:t>u</w:t>
      </w:r>
      <w:r w:rsidR="006B1B61" w:rsidRPr="006B1B61">
        <w:rPr>
          <w:b/>
          <w:sz w:val="24"/>
          <w:szCs w:val="24"/>
        </w:rPr>
        <w:t>nicipal do Fundeb, que deverá contar, quando houver, com 2 (dois) representantes de organizações da sociedade civil; 1 (um) representante das escolas indígenas; 1 (um) representante das escolas do campo; e 1 (um) representante das escolas qu</w:t>
      </w:r>
      <w:r w:rsidR="006B1B61" w:rsidRPr="006B1B61">
        <w:rPr>
          <w:b/>
          <w:sz w:val="24"/>
          <w:szCs w:val="24"/>
        </w:rPr>
        <w:t>i</w:t>
      </w:r>
      <w:r w:rsidR="006B1B61" w:rsidRPr="006B1B61">
        <w:rPr>
          <w:b/>
          <w:sz w:val="24"/>
          <w:szCs w:val="24"/>
        </w:rPr>
        <w:t>lombolas.</w:t>
      </w:r>
    </w:p>
    <w:p w:rsidR="00F74FFE" w:rsidRDefault="00F74FFE" w:rsidP="005A3EDB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Art. 34</w:t>
      </w:r>
      <w:r w:rsidRPr="00050100">
        <w:t xml:space="preserve"> </w:t>
      </w:r>
      <w:r w:rsidRPr="00050100">
        <w:rPr>
          <w:sz w:val="20"/>
          <w:szCs w:val="20"/>
        </w:rPr>
        <w:t>Os conselhos serão criados por legislação específica, editada no re</w:t>
      </w:r>
      <w:r w:rsidRPr="00050100">
        <w:rPr>
          <w:sz w:val="20"/>
          <w:szCs w:val="20"/>
        </w:rPr>
        <w:t>s</w:t>
      </w:r>
      <w:r w:rsidRPr="00050100">
        <w:rPr>
          <w:sz w:val="20"/>
          <w:szCs w:val="20"/>
        </w:rPr>
        <w:t>pectivo âmbito governamental, observados os seguintes critérios de comp</w:t>
      </w:r>
      <w:r w:rsidRPr="00050100">
        <w:rPr>
          <w:sz w:val="20"/>
          <w:szCs w:val="20"/>
        </w:rPr>
        <w:t>o</w:t>
      </w:r>
      <w:r w:rsidRPr="00050100">
        <w:rPr>
          <w:sz w:val="20"/>
          <w:szCs w:val="20"/>
        </w:rPr>
        <w:t>sição: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IV - em âmbito municipal: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a)  2 (dois) representantes do Poder Executivo municipal, dos quais pelo menos 1 (um) da Secretaria Municipal de Educação ou órgão educacional equivalente;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b)  1 (um) representante dos professores da educação básica pública;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c)  1 (um) representante dos diretores das escolas básicas públicas;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lastRenderedPageBreak/>
        <w:t>d)  1 (um) representante dos servidores técnico-administrativos das escolas básicas públicas;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e)  2 (dois) representantes dos pais de alunos da educação básica pública;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f)  2 (dois) representantes dos estudantes da educação básica pública, dos quais 1 (um) indicado pela entidade de estudantes secundaristas.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bookmarkStart w:id="0" w:name="art34§1"/>
      <w:bookmarkEnd w:id="0"/>
      <w:r w:rsidRPr="00050100">
        <w:rPr>
          <w:sz w:val="20"/>
          <w:szCs w:val="20"/>
        </w:rPr>
        <w:t>§ 1º  Integrarão ainda os conselhos municipais dos Fundos, quando houver: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I - 1 (um) representante do respectivo Conselho Municipal de Educação (CME);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II - 1 (um) representante do Conselho Tutelar a que se refere a </w:t>
      </w:r>
      <w:hyperlink r:id="rId8" w:history="1">
        <w:r w:rsidRPr="00050100">
          <w:t>Lei nº 8.069, de 13 de julho de 1990 </w:t>
        </w:r>
      </w:hyperlink>
      <w:r w:rsidRPr="00050100">
        <w:rPr>
          <w:sz w:val="20"/>
          <w:szCs w:val="20"/>
        </w:rPr>
        <w:t>, indicado por seus pares;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III - 2 (dois) representantes de organizações da sociedade civil;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IV - 1 (um) representante das escolas indígenas;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V - 1 (um) representante das escolas do campo;</w:t>
      </w:r>
    </w:p>
    <w:p w:rsidR="00050100" w:rsidRPr="00050100" w:rsidRDefault="00050100" w:rsidP="00050100">
      <w:pPr>
        <w:spacing w:after="0" w:line="240" w:lineRule="auto"/>
        <w:ind w:left="2268"/>
        <w:jc w:val="both"/>
        <w:rPr>
          <w:sz w:val="20"/>
          <w:szCs w:val="20"/>
        </w:rPr>
      </w:pPr>
      <w:r w:rsidRPr="00050100">
        <w:rPr>
          <w:sz w:val="20"/>
          <w:szCs w:val="20"/>
        </w:rPr>
        <w:t>VI - 1 (um) representante das escolas quilombolas.</w:t>
      </w:r>
    </w:p>
    <w:p w:rsidR="00F226F1" w:rsidRPr="00633F1E" w:rsidRDefault="00F226F1" w:rsidP="00F226F1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F226F1" w:rsidRDefault="00F226F1" w:rsidP="00F226F1">
      <w:pPr>
        <w:spacing w:after="0" w:line="360" w:lineRule="auto"/>
        <w:ind w:firstLine="1134"/>
        <w:jc w:val="both"/>
        <w:rPr>
          <w:b/>
          <w:bCs/>
          <w:sz w:val="24"/>
          <w:szCs w:val="24"/>
        </w:rPr>
      </w:pPr>
      <w:r w:rsidRPr="00F226F1">
        <w:rPr>
          <w:b/>
          <w:bCs/>
          <w:sz w:val="24"/>
          <w:szCs w:val="24"/>
        </w:rPr>
        <w:t>O legislador federal</w:t>
      </w:r>
      <w:r w:rsidR="00050100">
        <w:rPr>
          <w:b/>
          <w:bCs/>
          <w:sz w:val="24"/>
          <w:szCs w:val="24"/>
        </w:rPr>
        <w:t xml:space="preserve"> manteve </w:t>
      </w:r>
      <w:r w:rsidR="00050100" w:rsidRPr="00050100">
        <w:rPr>
          <w:b/>
          <w:bCs/>
          <w:sz w:val="24"/>
          <w:szCs w:val="24"/>
        </w:rPr>
        <w:t>impedimentos para indicação como cons</w:t>
      </w:r>
      <w:r w:rsidR="00050100" w:rsidRPr="00050100">
        <w:rPr>
          <w:b/>
          <w:bCs/>
          <w:sz w:val="24"/>
          <w:szCs w:val="24"/>
        </w:rPr>
        <w:t>e</w:t>
      </w:r>
      <w:r w:rsidR="00050100" w:rsidRPr="00050100">
        <w:rPr>
          <w:b/>
          <w:bCs/>
          <w:sz w:val="24"/>
          <w:szCs w:val="24"/>
        </w:rPr>
        <w:t>lheiro do CACS, por exemplo, parentes até 3º grau dos chefes do Executivo e dos d</w:t>
      </w:r>
      <w:r w:rsidR="00050100" w:rsidRPr="00050100">
        <w:rPr>
          <w:b/>
          <w:bCs/>
          <w:sz w:val="24"/>
          <w:szCs w:val="24"/>
        </w:rPr>
        <w:t>i</w:t>
      </w:r>
      <w:r w:rsidR="00050100" w:rsidRPr="00050100">
        <w:rPr>
          <w:b/>
          <w:bCs/>
          <w:sz w:val="24"/>
          <w:szCs w:val="24"/>
        </w:rPr>
        <w:t>rigentes da educação e pais de alunos com cargos ou funções comissionadas no P</w:t>
      </w:r>
      <w:r w:rsidR="00050100" w:rsidRPr="00050100">
        <w:rPr>
          <w:b/>
          <w:bCs/>
          <w:sz w:val="24"/>
          <w:szCs w:val="24"/>
        </w:rPr>
        <w:t>o</w:t>
      </w:r>
      <w:r w:rsidR="00050100" w:rsidRPr="00050100">
        <w:rPr>
          <w:b/>
          <w:bCs/>
          <w:sz w:val="24"/>
          <w:szCs w:val="24"/>
        </w:rPr>
        <w:t>der Executivo</w:t>
      </w:r>
      <w:r w:rsidR="00050100">
        <w:rPr>
          <w:b/>
          <w:bCs/>
          <w:sz w:val="24"/>
          <w:szCs w:val="24"/>
        </w:rPr>
        <w:t>. Foi incluída, ademais, a previsão de suplentes para os conselheiros titulares</w:t>
      </w:r>
      <w:r w:rsidR="00D96793">
        <w:rPr>
          <w:b/>
          <w:bCs/>
          <w:sz w:val="24"/>
          <w:szCs w:val="24"/>
        </w:rPr>
        <w:t xml:space="preserve"> (art. 34, § 8º).</w:t>
      </w:r>
    </w:p>
    <w:p w:rsidR="00D96793" w:rsidRDefault="00D96793" w:rsidP="00D96793">
      <w:pPr>
        <w:spacing w:after="0" w:line="240" w:lineRule="auto"/>
        <w:ind w:left="2268"/>
        <w:jc w:val="both"/>
      </w:pPr>
      <w:r>
        <w:t>Art. 34 (...)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§ 5º  São impedidos de integrar os conselhos a que se refere o caput deste artigo: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I - titulares dos cargos de Presidente e de Vice-Presidente da Repúbl</w:t>
      </w:r>
      <w:r w:rsidRPr="00D96793">
        <w:t>i</w:t>
      </w:r>
      <w:r w:rsidRPr="00D96793">
        <w:t>ca, de Ministro de Estado, de Governador e de Vice-Governador, de Prefeito e de Vice-Prefeito e de Secretário Estadual, Distrital ou M</w:t>
      </w:r>
      <w:r w:rsidRPr="00D96793">
        <w:t>u</w:t>
      </w:r>
      <w:r w:rsidRPr="00D96793">
        <w:t>nicipal, bem como seus cônjuges e parentes consanguíneos ou afins, até o terceiro grau;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II - tesoureiro, contador ou funcionário de empresa de assessoria ou consultoria que prestem serviços relacionados à administração ou ao controle interno dos recursos do Fundo, bem como cônjuges, pare</w:t>
      </w:r>
      <w:r w:rsidRPr="00D96793">
        <w:t>n</w:t>
      </w:r>
      <w:r w:rsidRPr="00D96793">
        <w:t>tes consanguíneos ou afins, até o terceiro grau, desses profissionais;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III - estudantes que não sejam emancipados;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IV - pais de alunos ou representantes da sociedade civil que: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a)  exerçam cargos ou funções públicas de livre nomeação e exoner</w:t>
      </w:r>
      <w:r w:rsidRPr="00D96793">
        <w:t>a</w:t>
      </w:r>
      <w:r w:rsidRPr="00D96793">
        <w:t>ção no âmbito dos órgãos do respectivo Poder Executivo gestor dos recursos; ou</w:t>
      </w:r>
    </w:p>
    <w:p w:rsidR="00D96793" w:rsidRDefault="00D96793" w:rsidP="00D96793">
      <w:pPr>
        <w:spacing w:after="0" w:line="240" w:lineRule="auto"/>
        <w:ind w:left="2268"/>
        <w:jc w:val="both"/>
      </w:pPr>
      <w:r w:rsidRPr="00D96793">
        <w:t>b)  prestem serviços terceirizados, no âmbito dos Poderes Executivos em que atuam os respectivos conselhos.</w:t>
      </w:r>
    </w:p>
    <w:p w:rsidR="00D96793" w:rsidRDefault="00D96793" w:rsidP="00D96793">
      <w:pPr>
        <w:spacing w:after="0" w:line="240" w:lineRule="auto"/>
        <w:ind w:left="2268"/>
        <w:jc w:val="both"/>
      </w:pPr>
      <w:r>
        <w:t>(...)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t>§ 8º  Para cada membro titular deverá ser nomeado um suplente, r</w:t>
      </w:r>
      <w:r w:rsidRPr="00D96793">
        <w:t>e</w:t>
      </w:r>
      <w:r w:rsidRPr="00D96793">
        <w:t>presentante da mesma categoria ou segmento social com assento no conselho, que substituirá o titular em seus impedimentos tempor</w:t>
      </w:r>
      <w:r w:rsidRPr="00D96793">
        <w:t>á</w:t>
      </w:r>
      <w:r w:rsidRPr="00D96793">
        <w:t>rios, provisórios e em seus afastamentos definitivos, ocorridos antes do fim do mandato.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  <w:r w:rsidRPr="00D96793">
        <w:lastRenderedPageBreak/>
        <w:t>§ 9º  O mandato dos membros dos conselhos do Fundeb será de 4 (quatro) anos, vedada a recondução para o próximo mandato, e inic</w:t>
      </w:r>
      <w:r w:rsidRPr="00D96793">
        <w:t>i</w:t>
      </w:r>
      <w:r w:rsidRPr="00D96793">
        <w:t>ar-se-á em 1º de janeiro do terceiro ano de mandato do respectivo t</w:t>
      </w:r>
      <w:r w:rsidRPr="00D96793">
        <w:t>i</w:t>
      </w:r>
      <w:r w:rsidRPr="00D96793">
        <w:t>tular do Poder Executivo.</w:t>
      </w:r>
    </w:p>
    <w:p w:rsidR="00D96793" w:rsidRPr="00D96793" w:rsidRDefault="00D96793" w:rsidP="00D96793">
      <w:pPr>
        <w:spacing w:after="0" w:line="240" w:lineRule="auto"/>
        <w:ind w:left="2268"/>
        <w:jc w:val="both"/>
      </w:pPr>
    </w:p>
    <w:p w:rsidR="00D96793" w:rsidRDefault="00D96793" w:rsidP="00F226F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96793" w:rsidRPr="006B1B61" w:rsidRDefault="00D96793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 w:rsidRPr="006B1B61">
        <w:rPr>
          <w:sz w:val="24"/>
          <w:szCs w:val="24"/>
        </w:rPr>
        <w:t>Importante observar ainda que</w:t>
      </w:r>
      <w:r w:rsidR="00CD68B7" w:rsidRPr="006B1B61">
        <w:rPr>
          <w:sz w:val="24"/>
          <w:szCs w:val="24"/>
        </w:rPr>
        <w:t xml:space="preserve"> por força do que dispõe a legislação federal</w:t>
      </w:r>
      <w:r w:rsidRPr="006B1B61">
        <w:rPr>
          <w:sz w:val="24"/>
          <w:szCs w:val="24"/>
        </w:rPr>
        <w:t xml:space="preserve"> a atuação dos membros não é remunerada (art. 34, §7º, I).</w:t>
      </w:r>
    </w:p>
    <w:p w:rsidR="00D96793" w:rsidRDefault="00D96793" w:rsidP="005A3EDB">
      <w:pPr>
        <w:spacing w:after="0" w:line="360" w:lineRule="auto"/>
        <w:ind w:firstLine="1134"/>
        <w:jc w:val="both"/>
        <w:rPr>
          <w:color w:val="FF0000"/>
          <w:sz w:val="24"/>
          <w:szCs w:val="24"/>
        </w:rPr>
      </w:pPr>
    </w:p>
    <w:p w:rsidR="00F85172" w:rsidRPr="00E501C1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F85172" w:rsidRDefault="00F85172" w:rsidP="00F85172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 w:rsidR="000C3537">
        <w:rPr>
          <w:sz w:val="24"/>
          <w:szCs w:val="24"/>
        </w:rPr>
        <w:t xml:space="preserve">respeitada a natureza </w:t>
      </w:r>
      <w:r w:rsidR="000C3537" w:rsidRPr="0017092F">
        <w:rPr>
          <w:sz w:val="24"/>
          <w:szCs w:val="24"/>
        </w:rPr>
        <w:t>opinativa</w:t>
      </w:r>
      <w:r w:rsidR="000C3537">
        <w:rPr>
          <w:sz w:val="24"/>
          <w:szCs w:val="24"/>
        </w:rPr>
        <w:t xml:space="preserve"> do parecer jurídico, que não vincula, por si só, a manifestação das </w:t>
      </w:r>
      <w:r w:rsidR="00F27FD4">
        <w:rPr>
          <w:sz w:val="24"/>
          <w:szCs w:val="24"/>
        </w:rPr>
        <w:t>c</w:t>
      </w:r>
      <w:r w:rsidR="000C3537">
        <w:rPr>
          <w:sz w:val="24"/>
          <w:szCs w:val="24"/>
        </w:rPr>
        <w:t xml:space="preserve">omissões permanentes e a convicção dos membros desta Câmara, e </w:t>
      </w:r>
      <w:r w:rsidR="000C3537" w:rsidRPr="0017092F">
        <w:rPr>
          <w:sz w:val="24"/>
          <w:szCs w:val="24"/>
        </w:rPr>
        <w:t>assegurada</w:t>
      </w:r>
      <w:r w:rsidR="004E3A41">
        <w:rPr>
          <w:sz w:val="24"/>
          <w:szCs w:val="24"/>
        </w:rPr>
        <w:t xml:space="preserve"> a soberania do Plenário, </w:t>
      </w:r>
      <w:r w:rsidRPr="00E501C1">
        <w:rPr>
          <w:sz w:val="24"/>
          <w:szCs w:val="24"/>
        </w:rPr>
        <w:t xml:space="preserve">a Procuradoria </w:t>
      </w:r>
      <w:r w:rsidRPr="00E501C1">
        <w:rPr>
          <w:b/>
          <w:sz w:val="24"/>
          <w:szCs w:val="24"/>
        </w:rPr>
        <w:t xml:space="preserve">opina </w:t>
      </w:r>
      <w:r w:rsidRPr="00E501C1">
        <w:rPr>
          <w:sz w:val="24"/>
          <w:szCs w:val="24"/>
        </w:rPr>
        <w:t>pela legalidade e pela regular tramitação d</w:t>
      </w:r>
      <w:r w:rsidR="00406432">
        <w:rPr>
          <w:sz w:val="24"/>
          <w:szCs w:val="24"/>
        </w:rPr>
        <w:t>o</w:t>
      </w:r>
      <w:r w:rsidR="00F83D55">
        <w:rPr>
          <w:sz w:val="24"/>
          <w:szCs w:val="24"/>
        </w:rPr>
        <w:t xml:space="preserve"> </w:t>
      </w:r>
      <w:r w:rsidR="00406432" w:rsidRPr="00F83D55">
        <w:rPr>
          <w:b/>
          <w:sz w:val="24"/>
          <w:szCs w:val="24"/>
          <w:u w:val="single"/>
        </w:rPr>
        <w:t xml:space="preserve">Projeto de Lei nº </w:t>
      </w:r>
      <w:r w:rsidR="004E3A41" w:rsidRPr="00F83D55">
        <w:rPr>
          <w:b/>
          <w:sz w:val="24"/>
          <w:szCs w:val="24"/>
          <w:u w:val="single"/>
        </w:rPr>
        <w:t>00</w:t>
      </w:r>
      <w:r w:rsidR="008E5420">
        <w:rPr>
          <w:b/>
          <w:sz w:val="24"/>
          <w:szCs w:val="24"/>
          <w:u w:val="single"/>
        </w:rPr>
        <w:t>9</w:t>
      </w:r>
      <w:r w:rsidR="000C75E2" w:rsidRPr="00F83D55">
        <w:rPr>
          <w:b/>
          <w:sz w:val="24"/>
          <w:szCs w:val="24"/>
          <w:u w:val="single"/>
        </w:rPr>
        <w:t>/</w:t>
      </w:r>
      <w:r w:rsidR="000D5565" w:rsidRPr="00F83D55">
        <w:rPr>
          <w:b/>
          <w:sz w:val="24"/>
          <w:szCs w:val="24"/>
          <w:u w:val="single"/>
        </w:rPr>
        <w:t>202</w:t>
      </w:r>
      <w:r w:rsidR="000C75E2" w:rsidRPr="00F83D55">
        <w:rPr>
          <w:b/>
          <w:sz w:val="24"/>
          <w:szCs w:val="24"/>
          <w:u w:val="single"/>
        </w:rPr>
        <w:t>1</w:t>
      </w:r>
      <w:r w:rsidR="008E5420">
        <w:rPr>
          <w:b/>
          <w:sz w:val="24"/>
          <w:szCs w:val="24"/>
          <w:u w:val="single"/>
        </w:rPr>
        <w:t>, de autoria do Poder Executivo Municipal</w:t>
      </w:r>
      <w:r w:rsidR="004E3A41">
        <w:rPr>
          <w:sz w:val="24"/>
          <w:szCs w:val="24"/>
        </w:rPr>
        <w:t>.</w:t>
      </w:r>
    </w:p>
    <w:p w:rsidR="00406432" w:rsidRPr="00E501C1" w:rsidRDefault="00406432" w:rsidP="00F8517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7445E" w:rsidRDefault="000C75E2" w:rsidP="0055463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554637" w:rsidRDefault="00554637" w:rsidP="00554637">
      <w:pPr>
        <w:spacing w:after="0" w:line="360" w:lineRule="auto"/>
        <w:jc w:val="both"/>
        <w:rPr>
          <w:sz w:val="24"/>
          <w:szCs w:val="24"/>
        </w:rPr>
      </w:pPr>
    </w:p>
    <w:p w:rsidR="00554637" w:rsidRDefault="000C75E2" w:rsidP="0055463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286A7E">
        <w:rPr>
          <w:sz w:val="24"/>
          <w:szCs w:val="24"/>
        </w:rPr>
        <w:t>25</w:t>
      </w:r>
      <w:r w:rsidR="004E3A41">
        <w:rPr>
          <w:sz w:val="24"/>
          <w:szCs w:val="24"/>
        </w:rPr>
        <w:t xml:space="preserve"> de </w:t>
      </w:r>
      <w:r w:rsidR="00286A7E">
        <w:rPr>
          <w:sz w:val="24"/>
          <w:szCs w:val="24"/>
        </w:rPr>
        <w:t>ma</w:t>
      </w:r>
      <w:r w:rsidR="004E3A41">
        <w:rPr>
          <w:sz w:val="24"/>
          <w:szCs w:val="24"/>
        </w:rPr>
        <w:t>r</w:t>
      </w:r>
      <w:r w:rsidR="00286A7E">
        <w:rPr>
          <w:sz w:val="24"/>
          <w:szCs w:val="24"/>
        </w:rPr>
        <w:t>ç</w:t>
      </w:r>
      <w:r w:rsidR="004E3A41">
        <w:rPr>
          <w:sz w:val="24"/>
          <w:szCs w:val="24"/>
        </w:rPr>
        <w:t>o de 20</w:t>
      </w:r>
      <w:r w:rsidR="000D5565">
        <w:rPr>
          <w:sz w:val="24"/>
          <w:szCs w:val="24"/>
        </w:rPr>
        <w:t>21</w:t>
      </w:r>
      <w:r w:rsidR="004E3A41">
        <w:rPr>
          <w:sz w:val="24"/>
          <w:szCs w:val="24"/>
        </w:rPr>
        <w:t>.</w:t>
      </w:r>
    </w:p>
    <w:p w:rsidR="00554637" w:rsidRDefault="00554637" w:rsidP="00554637">
      <w:pPr>
        <w:spacing w:after="0" w:line="360" w:lineRule="auto"/>
        <w:jc w:val="center"/>
        <w:rPr>
          <w:sz w:val="24"/>
          <w:szCs w:val="24"/>
        </w:rPr>
      </w:pPr>
    </w:p>
    <w:p w:rsidR="004E3A41" w:rsidRDefault="004E3A41" w:rsidP="00E33FA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F464FA" w:rsidRDefault="004E3A41" w:rsidP="00E33FA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Procurador Geral </w:t>
      </w:r>
    </w:p>
    <w:p w:rsidR="004E3A41" w:rsidRDefault="004E3A41" w:rsidP="00E33FA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107.136</w:t>
      </w:r>
    </w:p>
    <w:p w:rsidR="004E3A41" w:rsidRDefault="004E3A41" w:rsidP="00E33FAB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E33FAB" w:rsidRDefault="00E33FAB" w:rsidP="00E33FAB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sectPr w:rsidR="00E33FAB" w:rsidSect="00E33FAB">
      <w:headerReference w:type="default" r:id="rId9"/>
      <w:footerReference w:type="default" r:id="rId10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840" w:rsidRDefault="001F1840" w:rsidP="00B365A3">
      <w:pPr>
        <w:spacing w:after="0" w:line="240" w:lineRule="auto"/>
      </w:pPr>
      <w:r>
        <w:separator/>
      </w:r>
    </w:p>
  </w:endnote>
  <w:endnote w:type="continuationSeparator" w:id="1">
    <w:p w:rsidR="001F1840" w:rsidRDefault="001F1840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52594"/>
      <w:docPartObj>
        <w:docPartGallery w:val="Page Numbers (Bottom of Page)"/>
        <w:docPartUnique/>
      </w:docPartObj>
    </w:sdtPr>
    <w:sdtContent>
      <w:p w:rsidR="00050100" w:rsidRDefault="007565D3">
        <w:pPr>
          <w:pStyle w:val="Rodap"/>
          <w:jc w:val="right"/>
        </w:pPr>
        <w:fldSimple w:instr=" PAGE   \* MERGEFORMAT ">
          <w:r w:rsidR="00823AD0">
            <w:rPr>
              <w:noProof/>
            </w:rPr>
            <w:t>7</w:t>
          </w:r>
        </w:fldSimple>
      </w:p>
    </w:sdtContent>
  </w:sdt>
  <w:p w:rsidR="00050100" w:rsidRDefault="0005010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840" w:rsidRDefault="001F1840" w:rsidP="00B365A3">
      <w:pPr>
        <w:spacing w:after="0" w:line="240" w:lineRule="auto"/>
      </w:pPr>
      <w:r>
        <w:separator/>
      </w:r>
    </w:p>
  </w:footnote>
  <w:footnote w:type="continuationSeparator" w:id="1">
    <w:p w:rsidR="001F1840" w:rsidRDefault="001F1840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100" w:rsidRDefault="007565D3" w:rsidP="00E33FAB">
    <w:pPr>
      <w:pStyle w:val="Cabealho"/>
      <w:jc w:val="center"/>
    </w:pPr>
    <w:r>
      <w:rPr>
        <w:noProof/>
        <w:lang w:eastAsia="pt-BR"/>
      </w:rPr>
      <w:pict>
        <v:rect id="Rectangle 1" o:spid="_x0000_s4097" style="position:absolute;left:0;text-align:left;margin-left:421.65pt;margin-top:8.9pt;width:52.3pt;height:41.4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">
          <v:textbox>
            <w:txbxContent>
              <w:p w:rsidR="00050100" w:rsidRDefault="00050100" w:rsidP="00E33FAB">
                <w:pPr>
                  <w:rPr>
                    <w:sz w:val="18"/>
                  </w:rPr>
                </w:pPr>
              </w:p>
              <w:p w:rsidR="00050100" w:rsidRPr="00CE46BF" w:rsidRDefault="00050100" w:rsidP="00E33FAB">
                <w:pPr>
                  <w:rPr>
                    <w:sz w:val="18"/>
                  </w:rPr>
                </w:pPr>
                <w:r w:rsidRPr="00CE46BF">
                  <w:rPr>
                    <w:sz w:val="18"/>
                  </w:rPr>
                  <w:t>Rubrica</w:t>
                </w:r>
              </w:p>
            </w:txbxContent>
          </v:textbox>
        </v:rect>
      </w:pict>
    </w:r>
    <w:r w:rsidR="00050100"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50100" w:rsidRPr="009575A3" w:rsidRDefault="00050100" w:rsidP="00E33FAB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20"/>
      </w:rPr>
    </w:pPr>
    <w:r w:rsidRPr="009575A3">
      <w:rPr>
        <w:rFonts w:ascii="Century Schoolbook" w:hAnsi="Century Schoolbook"/>
        <w:b/>
        <w:sz w:val="18"/>
      </w:rPr>
      <w:t>PROCURADORIA JURÍDICA</w:t>
    </w:r>
  </w:p>
  <w:p w:rsidR="00050100" w:rsidRDefault="00050100" w:rsidP="00B365A3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multilevel"/>
    <w:tmpl w:val="5F2233C2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32713"/>
    <w:rsid w:val="00036BC1"/>
    <w:rsid w:val="00040AAA"/>
    <w:rsid w:val="00050100"/>
    <w:rsid w:val="00051D41"/>
    <w:rsid w:val="000714D3"/>
    <w:rsid w:val="000C3537"/>
    <w:rsid w:val="000C75E2"/>
    <w:rsid w:val="000D5565"/>
    <w:rsid w:val="000E4D31"/>
    <w:rsid w:val="00101CE2"/>
    <w:rsid w:val="00110DB4"/>
    <w:rsid w:val="001144C0"/>
    <w:rsid w:val="001163E8"/>
    <w:rsid w:val="00145575"/>
    <w:rsid w:val="001938F2"/>
    <w:rsid w:val="001A21F4"/>
    <w:rsid w:val="001C4ECF"/>
    <w:rsid w:val="001D2AE2"/>
    <w:rsid w:val="001D31E0"/>
    <w:rsid w:val="001F1840"/>
    <w:rsid w:val="001F2E34"/>
    <w:rsid w:val="001F5FE9"/>
    <w:rsid w:val="001F6BDB"/>
    <w:rsid w:val="00221ADC"/>
    <w:rsid w:val="0023000A"/>
    <w:rsid w:val="00275868"/>
    <w:rsid w:val="00286A7E"/>
    <w:rsid w:val="002F3F87"/>
    <w:rsid w:val="00315236"/>
    <w:rsid w:val="00344783"/>
    <w:rsid w:val="00352643"/>
    <w:rsid w:val="003617F4"/>
    <w:rsid w:val="003849CE"/>
    <w:rsid w:val="003B119C"/>
    <w:rsid w:val="00406432"/>
    <w:rsid w:val="0041616C"/>
    <w:rsid w:val="004166C5"/>
    <w:rsid w:val="00442017"/>
    <w:rsid w:val="004840B9"/>
    <w:rsid w:val="004A25D0"/>
    <w:rsid w:val="004B7D59"/>
    <w:rsid w:val="004D18BB"/>
    <w:rsid w:val="004E3A41"/>
    <w:rsid w:val="004F3AE6"/>
    <w:rsid w:val="00502C94"/>
    <w:rsid w:val="00554637"/>
    <w:rsid w:val="00561428"/>
    <w:rsid w:val="00562B95"/>
    <w:rsid w:val="0058012C"/>
    <w:rsid w:val="00581DBA"/>
    <w:rsid w:val="005928B9"/>
    <w:rsid w:val="005A3EDB"/>
    <w:rsid w:val="005D3607"/>
    <w:rsid w:val="005E12E0"/>
    <w:rsid w:val="006007AC"/>
    <w:rsid w:val="00633F1E"/>
    <w:rsid w:val="00650EA2"/>
    <w:rsid w:val="0068558F"/>
    <w:rsid w:val="00694217"/>
    <w:rsid w:val="006A0B2F"/>
    <w:rsid w:val="006A7E86"/>
    <w:rsid w:val="006B1B61"/>
    <w:rsid w:val="006B45BF"/>
    <w:rsid w:val="006B66C3"/>
    <w:rsid w:val="006C3BF6"/>
    <w:rsid w:val="006F13F1"/>
    <w:rsid w:val="006F72AD"/>
    <w:rsid w:val="00726C82"/>
    <w:rsid w:val="0073238A"/>
    <w:rsid w:val="00754A66"/>
    <w:rsid w:val="007565D3"/>
    <w:rsid w:val="007854E6"/>
    <w:rsid w:val="007904CC"/>
    <w:rsid w:val="00803B27"/>
    <w:rsid w:val="00810F53"/>
    <w:rsid w:val="00811016"/>
    <w:rsid w:val="008123B5"/>
    <w:rsid w:val="008138B2"/>
    <w:rsid w:val="008165C9"/>
    <w:rsid w:val="00820BFB"/>
    <w:rsid w:val="00823AD0"/>
    <w:rsid w:val="00837288"/>
    <w:rsid w:val="008426D4"/>
    <w:rsid w:val="00847C81"/>
    <w:rsid w:val="00854101"/>
    <w:rsid w:val="008906E3"/>
    <w:rsid w:val="008A02A8"/>
    <w:rsid w:val="008B3AF9"/>
    <w:rsid w:val="008C5844"/>
    <w:rsid w:val="008D6752"/>
    <w:rsid w:val="008E5420"/>
    <w:rsid w:val="008E543F"/>
    <w:rsid w:val="008E75DF"/>
    <w:rsid w:val="00905B60"/>
    <w:rsid w:val="009339EE"/>
    <w:rsid w:val="00963ED9"/>
    <w:rsid w:val="00965DF3"/>
    <w:rsid w:val="0096723A"/>
    <w:rsid w:val="009677B1"/>
    <w:rsid w:val="00971749"/>
    <w:rsid w:val="009762CB"/>
    <w:rsid w:val="00985D6C"/>
    <w:rsid w:val="009A1232"/>
    <w:rsid w:val="009B1389"/>
    <w:rsid w:val="009B2016"/>
    <w:rsid w:val="009B7D3B"/>
    <w:rsid w:val="009E03A3"/>
    <w:rsid w:val="00A46C6B"/>
    <w:rsid w:val="00A679E3"/>
    <w:rsid w:val="00A77DF1"/>
    <w:rsid w:val="00A808BC"/>
    <w:rsid w:val="00A90C14"/>
    <w:rsid w:val="00A91A8F"/>
    <w:rsid w:val="00AA14A1"/>
    <w:rsid w:val="00AC05B2"/>
    <w:rsid w:val="00AE7F0E"/>
    <w:rsid w:val="00AF6E8B"/>
    <w:rsid w:val="00B365A3"/>
    <w:rsid w:val="00B44B6E"/>
    <w:rsid w:val="00B45A4D"/>
    <w:rsid w:val="00B76CA0"/>
    <w:rsid w:val="00B97A5C"/>
    <w:rsid w:val="00BC173C"/>
    <w:rsid w:val="00BC3BBD"/>
    <w:rsid w:val="00BE2E09"/>
    <w:rsid w:val="00C06A68"/>
    <w:rsid w:val="00C12338"/>
    <w:rsid w:val="00C42BAE"/>
    <w:rsid w:val="00C47D02"/>
    <w:rsid w:val="00C7445E"/>
    <w:rsid w:val="00C9135C"/>
    <w:rsid w:val="00CD68B7"/>
    <w:rsid w:val="00CE3C31"/>
    <w:rsid w:val="00CF76F1"/>
    <w:rsid w:val="00CF77C8"/>
    <w:rsid w:val="00D165FE"/>
    <w:rsid w:val="00D340AB"/>
    <w:rsid w:val="00D34E8A"/>
    <w:rsid w:val="00D37855"/>
    <w:rsid w:val="00D41A99"/>
    <w:rsid w:val="00D71104"/>
    <w:rsid w:val="00D75680"/>
    <w:rsid w:val="00D96793"/>
    <w:rsid w:val="00DA7A73"/>
    <w:rsid w:val="00DC5423"/>
    <w:rsid w:val="00DD03E3"/>
    <w:rsid w:val="00E33FAB"/>
    <w:rsid w:val="00E501C1"/>
    <w:rsid w:val="00E5368A"/>
    <w:rsid w:val="00E74318"/>
    <w:rsid w:val="00E842CC"/>
    <w:rsid w:val="00EC3378"/>
    <w:rsid w:val="00EF1048"/>
    <w:rsid w:val="00F16F23"/>
    <w:rsid w:val="00F17B55"/>
    <w:rsid w:val="00F226F1"/>
    <w:rsid w:val="00F27FD4"/>
    <w:rsid w:val="00F332E8"/>
    <w:rsid w:val="00F464FA"/>
    <w:rsid w:val="00F6334E"/>
    <w:rsid w:val="00F6465F"/>
    <w:rsid w:val="00F74FFE"/>
    <w:rsid w:val="00F83D55"/>
    <w:rsid w:val="00F85172"/>
    <w:rsid w:val="00F875D8"/>
    <w:rsid w:val="00F94625"/>
    <w:rsid w:val="00F96977"/>
    <w:rsid w:val="00FA2834"/>
    <w:rsid w:val="00FB19D0"/>
    <w:rsid w:val="00FC0D6E"/>
    <w:rsid w:val="00FD04D9"/>
    <w:rsid w:val="00FD794B"/>
    <w:rsid w:val="00FF4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3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42BA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42BA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42BAE"/>
    <w:rPr>
      <w:vertAlign w:val="superscript"/>
    </w:rPr>
  </w:style>
  <w:style w:type="table" w:styleId="Tabelacomgrade">
    <w:name w:val="Table Grid"/>
    <w:basedOn w:val="Tabelanormal"/>
    <w:uiPriority w:val="59"/>
    <w:unhideWhenUsed/>
    <w:rsid w:val="001A21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LEIS/L8069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AB6E24-7E91-48DA-A4F0-F0DD765A8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1990</Words>
  <Characters>10749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13</cp:revision>
  <cp:lastPrinted>2021-02-05T19:50:00Z</cp:lastPrinted>
  <dcterms:created xsi:type="dcterms:W3CDTF">2021-03-25T19:28:00Z</dcterms:created>
  <dcterms:modified xsi:type="dcterms:W3CDTF">2021-03-25T21:05:00Z</dcterms:modified>
</cp:coreProperties>
</file>