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A3" w:rsidRPr="00E41BF6" w:rsidRDefault="008138B2" w:rsidP="00363E25">
      <w:pPr>
        <w:spacing w:before="240" w:after="0" w:line="240" w:lineRule="auto"/>
        <w:jc w:val="center"/>
        <w:rPr>
          <w:b/>
          <w:sz w:val="26"/>
          <w:szCs w:val="26"/>
        </w:rPr>
      </w:pPr>
      <w:r w:rsidRPr="00E41BF6">
        <w:rPr>
          <w:b/>
          <w:sz w:val="26"/>
          <w:szCs w:val="26"/>
        </w:rPr>
        <w:t>PARECER JURÍDICO</w:t>
      </w:r>
      <w:r w:rsidR="00E41BF6" w:rsidRPr="00E41BF6">
        <w:rPr>
          <w:b/>
          <w:sz w:val="26"/>
          <w:szCs w:val="26"/>
        </w:rPr>
        <w:t xml:space="preserve"> Nº </w:t>
      </w:r>
      <w:r w:rsidR="00C938DB">
        <w:rPr>
          <w:b/>
          <w:sz w:val="26"/>
          <w:szCs w:val="26"/>
        </w:rPr>
        <w:t>1</w:t>
      </w:r>
      <w:r w:rsidR="00E41BF6" w:rsidRPr="00E41BF6">
        <w:rPr>
          <w:b/>
          <w:sz w:val="26"/>
          <w:szCs w:val="26"/>
        </w:rPr>
        <w:t>0</w:t>
      </w:r>
      <w:r w:rsidR="00C938DB">
        <w:rPr>
          <w:b/>
          <w:sz w:val="26"/>
          <w:szCs w:val="26"/>
        </w:rPr>
        <w:t>3</w:t>
      </w:r>
      <w:r w:rsidR="00E41BF6" w:rsidRPr="00E41BF6">
        <w:rPr>
          <w:b/>
          <w:sz w:val="26"/>
          <w:szCs w:val="26"/>
        </w:rPr>
        <w:t>/202</w:t>
      </w:r>
      <w:r w:rsidR="00CF2B0F">
        <w:rPr>
          <w:b/>
          <w:sz w:val="26"/>
          <w:szCs w:val="26"/>
        </w:rPr>
        <w:t>1</w:t>
      </w:r>
    </w:p>
    <w:p w:rsidR="008138B2" w:rsidRPr="00E501C1" w:rsidRDefault="008138B2" w:rsidP="008138B2">
      <w:pPr>
        <w:spacing w:after="0" w:line="360" w:lineRule="auto"/>
        <w:jc w:val="center"/>
        <w:rPr>
          <w:b/>
          <w:sz w:val="24"/>
          <w:szCs w:val="24"/>
        </w:rPr>
      </w:pPr>
    </w:p>
    <w:p w:rsidR="008138B2" w:rsidRPr="00E501C1" w:rsidRDefault="00F85172" w:rsidP="008138B2">
      <w:pPr>
        <w:pStyle w:val="PargrafodaLista"/>
        <w:numPr>
          <w:ilvl w:val="0"/>
          <w:numId w:val="1"/>
        </w:numPr>
        <w:spacing w:after="0" w:line="360" w:lineRule="auto"/>
        <w:jc w:val="both"/>
        <w:rPr>
          <w:b/>
          <w:sz w:val="24"/>
          <w:szCs w:val="24"/>
        </w:rPr>
      </w:pPr>
      <w:r w:rsidRPr="00E501C1">
        <w:rPr>
          <w:b/>
          <w:sz w:val="24"/>
          <w:szCs w:val="24"/>
        </w:rPr>
        <w:t>RELATÓRIO</w:t>
      </w:r>
    </w:p>
    <w:p w:rsidR="008138B2" w:rsidRPr="00E501C1" w:rsidRDefault="008138B2" w:rsidP="008138B2">
      <w:pPr>
        <w:spacing w:after="0" w:line="360" w:lineRule="auto"/>
        <w:jc w:val="both"/>
        <w:rPr>
          <w:b/>
          <w:sz w:val="24"/>
          <w:szCs w:val="24"/>
        </w:rPr>
      </w:pPr>
    </w:p>
    <w:p w:rsidR="008138B2" w:rsidRDefault="004E371D" w:rsidP="00075FF3">
      <w:pPr>
        <w:spacing w:after="0" w:line="360" w:lineRule="auto"/>
        <w:ind w:firstLine="1134"/>
        <w:jc w:val="both"/>
        <w:rPr>
          <w:sz w:val="24"/>
          <w:szCs w:val="24"/>
        </w:rPr>
      </w:pPr>
      <w:r>
        <w:rPr>
          <w:sz w:val="24"/>
          <w:szCs w:val="24"/>
        </w:rPr>
        <w:t>Veio ao exame desta Procuradoria</w:t>
      </w:r>
      <w:r w:rsidRPr="004E371D">
        <w:rPr>
          <w:sz w:val="24"/>
          <w:szCs w:val="24"/>
        </w:rPr>
        <w:t xml:space="preserve"> </w:t>
      </w:r>
      <w:r w:rsidRPr="00E501C1">
        <w:rPr>
          <w:sz w:val="24"/>
          <w:szCs w:val="24"/>
        </w:rPr>
        <w:t xml:space="preserve">o Projeto de Lei nº </w:t>
      </w:r>
      <w:r w:rsidR="00151274">
        <w:rPr>
          <w:sz w:val="24"/>
          <w:szCs w:val="24"/>
        </w:rPr>
        <w:t>0</w:t>
      </w:r>
      <w:r w:rsidR="005F1F8D">
        <w:rPr>
          <w:sz w:val="24"/>
          <w:szCs w:val="24"/>
        </w:rPr>
        <w:t>51</w:t>
      </w:r>
      <w:r>
        <w:rPr>
          <w:sz w:val="24"/>
          <w:szCs w:val="24"/>
        </w:rPr>
        <w:t>/20</w:t>
      </w:r>
      <w:r w:rsidR="00E41BF6">
        <w:rPr>
          <w:sz w:val="24"/>
          <w:szCs w:val="24"/>
        </w:rPr>
        <w:t>2</w:t>
      </w:r>
      <w:r w:rsidR="00C5530E">
        <w:rPr>
          <w:sz w:val="24"/>
          <w:szCs w:val="24"/>
        </w:rPr>
        <w:t>1</w:t>
      </w:r>
      <w:r>
        <w:rPr>
          <w:sz w:val="24"/>
          <w:szCs w:val="24"/>
        </w:rPr>
        <w:t>, aprese</w:t>
      </w:r>
      <w:r>
        <w:rPr>
          <w:sz w:val="24"/>
          <w:szCs w:val="24"/>
        </w:rPr>
        <w:t>n</w:t>
      </w:r>
      <w:r>
        <w:rPr>
          <w:sz w:val="24"/>
          <w:szCs w:val="24"/>
        </w:rPr>
        <w:t>ta</w:t>
      </w:r>
      <w:r w:rsidR="00E41BF6">
        <w:rPr>
          <w:sz w:val="24"/>
          <w:szCs w:val="24"/>
        </w:rPr>
        <w:t>do pel</w:t>
      </w:r>
      <w:r w:rsidR="002945CB">
        <w:rPr>
          <w:sz w:val="24"/>
          <w:szCs w:val="24"/>
        </w:rPr>
        <w:t>o</w:t>
      </w:r>
      <w:r w:rsidR="00371666">
        <w:rPr>
          <w:sz w:val="24"/>
          <w:szCs w:val="24"/>
        </w:rPr>
        <w:t xml:space="preserve"> Vereador </w:t>
      </w:r>
      <w:r w:rsidR="00111AA6">
        <w:rPr>
          <w:sz w:val="24"/>
          <w:szCs w:val="24"/>
        </w:rPr>
        <w:t>Rosalvo Duarte</w:t>
      </w:r>
      <w:r w:rsidR="00E41BF6">
        <w:rPr>
          <w:sz w:val="24"/>
          <w:szCs w:val="24"/>
        </w:rPr>
        <w:t xml:space="preserve"> (</w:t>
      </w:r>
      <w:r w:rsidR="00111AA6">
        <w:rPr>
          <w:sz w:val="24"/>
          <w:szCs w:val="24"/>
        </w:rPr>
        <w:t>DEM</w:t>
      </w:r>
      <w:r w:rsidR="00E41BF6">
        <w:rPr>
          <w:sz w:val="24"/>
          <w:szCs w:val="24"/>
        </w:rPr>
        <w:t>)</w:t>
      </w:r>
      <w:r w:rsidR="00371666" w:rsidRPr="00E501C1">
        <w:rPr>
          <w:sz w:val="24"/>
          <w:szCs w:val="24"/>
        </w:rPr>
        <w:t>,</w:t>
      </w:r>
      <w:r w:rsidR="00A20911">
        <w:rPr>
          <w:sz w:val="24"/>
          <w:szCs w:val="24"/>
        </w:rPr>
        <w:t xml:space="preserve"> </w:t>
      </w:r>
      <w:r w:rsidR="002945CB">
        <w:rPr>
          <w:sz w:val="24"/>
          <w:szCs w:val="24"/>
        </w:rPr>
        <w:t xml:space="preserve">o qual </w:t>
      </w:r>
      <w:r w:rsidR="00A20911">
        <w:rPr>
          <w:sz w:val="24"/>
          <w:szCs w:val="24"/>
        </w:rPr>
        <w:t>“</w:t>
      </w:r>
      <w:r w:rsidR="005F1F8D" w:rsidRPr="005F1F8D">
        <w:rPr>
          <w:sz w:val="24"/>
          <w:szCs w:val="24"/>
        </w:rPr>
        <w:t>Declara como essenciais as ativid</w:t>
      </w:r>
      <w:r w:rsidR="005F1F8D" w:rsidRPr="005F1F8D">
        <w:rPr>
          <w:sz w:val="24"/>
          <w:szCs w:val="24"/>
        </w:rPr>
        <w:t>a</w:t>
      </w:r>
      <w:r w:rsidR="005F1F8D" w:rsidRPr="005F1F8D">
        <w:rPr>
          <w:sz w:val="24"/>
          <w:szCs w:val="24"/>
        </w:rPr>
        <w:t>des prestadas pelos profissionais, Cabeleireiro, Barbeiro, Esteticista, Manicure,</w:t>
      </w:r>
      <w:r w:rsidR="00A20911">
        <w:rPr>
          <w:sz w:val="24"/>
          <w:szCs w:val="24"/>
        </w:rPr>
        <w:t>”</w:t>
      </w:r>
      <w:r w:rsidR="00075FF3" w:rsidRPr="00075FF3">
        <w:rPr>
          <w:sz w:val="24"/>
          <w:szCs w:val="24"/>
        </w:rPr>
        <w:t>.</w:t>
      </w:r>
      <w:r w:rsidR="00852AAE">
        <w:rPr>
          <w:sz w:val="24"/>
          <w:szCs w:val="24"/>
        </w:rPr>
        <w:t xml:space="preserve"> A proposta foi encaminhada à Procuradoria para análise nos termos do artigo 105 do Regimento Interno da Câmara Municipal.</w:t>
      </w:r>
    </w:p>
    <w:p w:rsidR="00371666" w:rsidRPr="00E501C1" w:rsidRDefault="00371666" w:rsidP="008138B2">
      <w:pPr>
        <w:spacing w:after="0" w:line="360" w:lineRule="auto"/>
        <w:ind w:firstLine="1134"/>
        <w:jc w:val="both"/>
        <w:rPr>
          <w:sz w:val="24"/>
          <w:szCs w:val="24"/>
        </w:rPr>
      </w:pPr>
    </w:p>
    <w:p w:rsidR="008138B2" w:rsidRPr="00E501C1" w:rsidRDefault="007D3A16" w:rsidP="008138B2">
      <w:pPr>
        <w:pStyle w:val="PargrafodaLista"/>
        <w:numPr>
          <w:ilvl w:val="0"/>
          <w:numId w:val="1"/>
        </w:numPr>
        <w:spacing w:after="0" w:line="360" w:lineRule="auto"/>
        <w:jc w:val="both"/>
        <w:rPr>
          <w:b/>
          <w:sz w:val="24"/>
          <w:szCs w:val="24"/>
        </w:rPr>
      </w:pPr>
      <w:r>
        <w:rPr>
          <w:b/>
          <w:sz w:val="24"/>
          <w:szCs w:val="24"/>
        </w:rPr>
        <w:t>MÉRITO</w:t>
      </w:r>
    </w:p>
    <w:p w:rsidR="008138B2" w:rsidRPr="00E501C1" w:rsidRDefault="008138B2" w:rsidP="008138B2">
      <w:pPr>
        <w:spacing w:after="0" w:line="360" w:lineRule="auto"/>
        <w:jc w:val="both"/>
        <w:rPr>
          <w:b/>
          <w:sz w:val="24"/>
          <w:szCs w:val="24"/>
        </w:rPr>
      </w:pPr>
    </w:p>
    <w:p w:rsidR="00EA613F" w:rsidRDefault="000A6638" w:rsidP="00EA613F">
      <w:pPr>
        <w:spacing w:after="0" w:line="360" w:lineRule="auto"/>
        <w:ind w:firstLine="1134"/>
        <w:jc w:val="both"/>
        <w:rPr>
          <w:sz w:val="24"/>
          <w:szCs w:val="24"/>
        </w:rPr>
      </w:pPr>
      <w:r>
        <w:rPr>
          <w:sz w:val="24"/>
          <w:szCs w:val="24"/>
        </w:rPr>
        <w:t>Preliminarmente, constata-se que</w:t>
      </w:r>
      <w:r w:rsidR="00EA613F">
        <w:rPr>
          <w:sz w:val="24"/>
          <w:szCs w:val="24"/>
        </w:rPr>
        <w:t xml:space="preserve"> a proposição encontra respaldo no que diz respeito à autonomia e à competência legislativ</w:t>
      </w:r>
      <w:r w:rsidR="0093206D">
        <w:rPr>
          <w:sz w:val="24"/>
          <w:szCs w:val="24"/>
        </w:rPr>
        <w:t>a</w:t>
      </w:r>
      <w:r w:rsidR="00EA613F">
        <w:rPr>
          <w:sz w:val="24"/>
          <w:szCs w:val="24"/>
        </w:rPr>
        <w:t xml:space="preserve"> do Município, insculpidas no art</w:t>
      </w:r>
      <w:r w:rsidR="00EA613F">
        <w:rPr>
          <w:sz w:val="24"/>
          <w:szCs w:val="24"/>
        </w:rPr>
        <w:t>i</w:t>
      </w:r>
      <w:r w:rsidR="00EA613F">
        <w:rPr>
          <w:sz w:val="24"/>
          <w:szCs w:val="24"/>
        </w:rPr>
        <w:t>go 18 da Constituição Federal de 1988, que garante a autonomia a este ente</w:t>
      </w:r>
      <w:r w:rsidR="00270EF2">
        <w:rPr>
          <w:sz w:val="24"/>
          <w:szCs w:val="24"/>
        </w:rPr>
        <w:t>,</w:t>
      </w:r>
      <w:r w:rsidR="00EA613F">
        <w:rPr>
          <w:sz w:val="24"/>
          <w:szCs w:val="24"/>
        </w:rPr>
        <w:t xml:space="preserve"> e no art</w:t>
      </w:r>
      <w:r w:rsidR="00EA613F">
        <w:rPr>
          <w:sz w:val="24"/>
          <w:szCs w:val="24"/>
        </w:rPr>
        <w:t>i</w:t>
      </w:r>
      <w:r w:rsidR="00EA613F">
        <w:rPr>
          <w:sz w:val="24"/>
          <w:szCs w:val="24"/>
        </w:rPr>
        <w:t>go 30 da CF/88, que garante a autoadministração e a autolegislação, contemplando o conjunto de competências materiais e legislativas previstas na Constituição Federal para os Municípios:</w:t>
      </w:r>
    </w:p>
    <w:p w:rsidR="00A21D9B" w:rsidRDefault="00A21D9B" w:rsidP="00EA613F">
      <w:pPr>
        <w:spacing w:after="0" w:line="360" w:lineRule="auto"/>
        <w:ind w:firstLine="1134"/>
        <w:jc w:val="both"/>
        <w:rPr>
          <w:sz w:val="24"/>
          <w:szCs w:val="24"/>
        </w:rPr>
      </w:pPr>
    </w:p>
    <w:p w:rsidR="00EA613F" w:rsidRPr="00B83B70" w:rsidRDefault="00EA613F" w:rsidP="00EA613F">
      <w:pPr>
        <w:spacing w:after="0" w:line="240" w:lineRule="auto"/>
        <w:ind w:left="2268"/>
        <w:jc w:val="both"/>
        <w:rPr>
          <w:sz w:val="23"/>
          <w:szCs w:val="23"/>
        </w:rPr>
      </w:pPr>
      <w:r w:rsidRPr="00B83B70">
        <w:rPr>
          <w:sz w:val="23"/>
          <w:szCs w:val="23"/>
        </w:rPr>
        <w:t>Art. 30. Compete aos Municípios:</w:t>
      </w:r>
    </w:p>
    <w:p w:rsidR="00EA613F" w:rsidRPr="00B83B70" w:rsidRDefault="00EA613F" w:rsidP="00EA613F">
      <w:pPr>
        <w:spacing w:after="0" w:line="240" w:lineRule="auto"/>
        <w:ind w:left="2268"/>
        <w:jc w:val="both"/>
        <w:rPr>
          <w:b/>
          <w:sz w:val="23"/>
          <w:szCs w:val="23"/>
        </w:rPr>
      </w:pPr>
      <w:r w:rsidRPr="00B83B70">
        <w:rPr>
          <w:b/>
          <w:sz w:val="23"/>
          <w:szCs w:val="23"/>
        </w:rPr>
        <w:t>I - legislar sobre assuntos de interesse local;</w:t>
      </w:r>
    </w:p>
    <w:p w:rsidR="00EA613F" w:rsidRPr="00B83B70" w:rsidRDefault="00EA613F" w:rsidP="00EA613F">
      <w:pPr>
        <w:spacing w:after="0" w:line="240" w:lineRule="auto"/>
        <w:ind w:left="2268"/>
        <w:jc w:val="both"/>
        <w:rPr>
          <w:b/>
          <w:sz w:val="23"/>
          <w:szCs w:val="23"/>
        </w:rPr>
      </w:pPr>
      <w:r w:rsidRPr="00B83B70">
        <w:rPr>
          <w:b/>
          <w:sz w:val="23"/>
          <w:szCs w:val="23"/>
        </w:rPr>
        <w:t>II - suplementar a legislação federal e a estadual no que couber;</w:t>
      </w:r>
    </w:p>
    <w:p w:rsidR="00460E3E" w:rsidRDefault="00460E3E" w:rsidP="00EA613F">
      <w:pPr>
        <w:spacing w:after="0" w:line="240" w:lineRule="auto"/>
        <w:ind w:left="2268"/>
        <w:jc w:val="both"/>
        <w:rPr>
          <w:sz w:val="23"/>
          <w:szCs w:val="23"/>
        </w:rPr>
      </w:pPr>
      <w:r>
        <w:rPr>
          <w:sz w:val="23"/>
          <w:szCs w:val="23"/>
        </w:rPr>
        <w:t>(...)</w:t>
      </w:r>
    </w:p>
    <w:p w:rsidR="00EA613F" w:rsidRPr="00B83B70" w:rsidRDefault="00EA613F" w:rsidP="00EA613F">
      <w:pPr>
        <w:spacing w:after="0" w:line="240" w:lineRule="auto"/>
        <w:ind w:left="2268"/>
        <w:jc w:val="both"/>
        <w:rPr>
          <w:sz w:val="23"/>
          <w:szCs w:val="23"/>
        </w:rPr>
      </w:pPr>
      <w:r w:rsidRPr="00B83B70">
        <w:rPr>
          <w:sz w:val="23"/>
          <w:szCs w:val="23"/>
        </w:rPr>
        <w:t xml:space="preserve">VII - prestar, com a cooperação técnica e financeira da União e do Estado, serviços de atendimento à saúde da população; </w:t>
      </w:r>
    </w:p>
    <w:p w:rsidR="00EA613F" w:rsidRPr="00B83B70" w:rsidRDefault="00460E3E" w:rsidP="00EA613F">
      <w:pPr>
        <w:spacing w:after="0" w:line="240" w:lineRule="auto"/>
        <w:ind w:left="2268"/>
        <w:jc w:val="both"/>
        <w:rPr>
          <w:sz w:val="23"/>
          <w:szCs w:val="23"/>
        </w:rPr>
      </w:pPr>
      <w:r>
        <w:rPr>
          <w:sz w:val="23"/>
          <w:szCs w:val="23"/>
        </w:rPr>
        <w:t>(..</w:t>
      </w:r>
      <w:r w:rsidR="00EA613F" w:rsidRPr="00B83B70">
        <w:rPr>
          <w:sz w:val="23"/>
          <w:szCs w:val="23"/>
        </w:rPr>
        <w:t>.</w:t>
      </w:r>
      <w:r>
        <w:rPr>
          <w:sz w:val="23"/>
          <w:szCs w:val="23"/>
        </w:rPr>
        <w:t>)</w:t>
      </w:r>
    </w:p>
    <w:p w:rsidR="00EA613F" w:rsidRPr="00DF5851" w:rsidRDefault="00EA613F" w:rsidP="00EA613F">
      <w:pPr>
        <w:spacing w:after="0" w:line="360" w:lineRule="auto"/>
        <w:ind w:firstLine="1134"/>
        <w:jc w:val="both"/>
        <w:rPr>
          <w:sz w:val="24"/>
          <w:szCs w:val="24"/>
        </w:rPr>
      </w:pPr>
    </w:p>
    <w:p w:rsidR="00A20A58" w:rsidRDefault="00900431" w:rsidP="00F70036">
      <w:pPr>
        <w:spacing w:after="0" w:line="360" w:lineRule="auto"/>
        <w:ind w:firstLine="1134"/>
        <w:jc w:val="both"/>
        <w:rPr>
          <w:sz w:val="24"/>
          <w:szCs w:val="24"/>
        </w:rPr>
      </w:pPr>
      <w:r>
        <w:rPr>
          <w:sz w:val="24"/>
          <w:szCs w:val="24"/>
        </w:rPr>
        <w:t>O E. Supremo Tribunal Federal precisou que a</w:t>
      </w:r>
      <w:r w:rsidRPr="00956B62">
        <w:rPr>
          <w:sz w:val="24"/>
          <w:szCs w:val="24"/>
        </w:rPr>
        <w:t>s competências legislativas do município caracterizam-se pelo princípio da predominância do interesse local</w:t>
      </w:r>
      <w:r>
        <w:rPr>
          <w:sz w:val="24"/>
          <w:szCs w:val="24"/>
        </w:rPr>
        <w:t xml:space="preserve"> e re</w:t>
      </w:r>
      <w:r>
        <w:rPr>
          <w:sz w:val="24"/>
          <w:szCs w:val="24"/>
        </w:rPr>
        <w:t>s</w:t>
      </w:r>
      <w:r>
        <w:rPr>
          <w:sz w:val="24"/>
          <w:szCs w:val="24"/>
        </w:rPr>
        <w:t xml:space="preserve">saltou ser </w:t>
      </w:r>
      <w:r w:rsidRPr="00956B62">
        <w:rPr>
          <w:sz w:val="24"/>
          <w:szCs w:val="24"/>
        </w:rPr>
        <w:t>salutar que a interpretação constitucional de normas dessa natureza seja mais favorável à autonomia legislativa dos Municípios, haja vista ter sido essa a inte</w:t>
      </w:r>
      <w:r w:rsidRPr="00956B62">
        <w:rPr>
          <w:sz w:val="24"/>
          <w:szCs w:val="24"/>
        </w:rPr>
        <w:t>n</w:t>
      </w:r>
      <w:r w:rsidRPr="00956B62">
        <w:rPr>
          <w:sz w:val="24"/>
          <w:szCs w:val="24"/>
        </w:rPr>
        <w:t>ção do constituinte ao elev</w:t>
      </w:r>
      <w:r>
        <w:rPr>
          <w:sz w:val="24"/>
          <w:szCs w:val="24"/>
        </w:rPr>
        <w:t>ar os Municípios</w:t>
      </w:r>
      <w:r w:rsidRPr="00956B62">
        <w:rPr>
          <w:sz w:val="24"/>
          <w:szCs w:val="24"/>
        </w:rPr>
        <w:t xml:space="preserve"> ao status de ente federativo </w:t>
      </w:r>
      <w:r>
        <w:rPr>
          <w:sz w:val="24"/>
          <w:szCs w:val="24"/>
        </w:rPr>
        <w:t>na Constitu</w:t>
      </w:r>
      <w:r>
        <w:rPr>
          <w:sz w:val="24"/>
          <w:szCs w:val="24"/>
        </w:rPr>
        <w:t>i</w:t>
      </w:r>
      <w:r>
        <w:rPr>
          <w:sz w:val="24"/>
          <w:szCs w:val="24"/>
        </w:rPr>
        <w:lastRenderedPageBreak/>
        <w:t>ção Cidadã de 1988.</w:t>
      </w:r>
      <w:r>
        <w:rPr>
          <w:rStyle w:val="Refdenotaderodap"/>
          <w:sz w:val="24"/>
          <w:szCs w:val="24"/>
        </w:rPr>
        <w:footnoteReference w:id="2"/>
      </w:r>
      <w:r>
        <w:rPr>
          <w:sz w:val="24"/>
          <w:szCs w:val="24"/>
        </w:rPr>
        <w:t xml:space="preserve"> Nessa perspectiva</w:t>
      </w:r>
      <w:r w:rsidR="00671F9E">
        <w:rPr>
          <w:sz w:val="24"/>
          <w:szCs w:val="24"/>
        </w:rPr>
        <w:t>,</w:t>
      </w:r>
      <w:r>
        <w:rPr>
          <w:sz w:val="24"/>
          <w:szCs w:val="24"/>
        </w:rPr>
        <w:t xml:space="preserve"> a</w:t>
      </w:r>
      <w:r w:rsidR="00535E7C">
        <w:rPr>
          <w:sz w:val="24"/>
          <w:szCs w:val="24"/>
        </w:rPr>
        <w:t xml:space="preserve"> doutrina de</w:t>
      </w:r>
      <w:r w:rsidR="00621E7C">
        <w:rPr>
          <w:sz w:val="24"/>
          <w:szCs w:val="24"/>
        </w:rPr>
        <w:t xml:space="preserve"> </w:t>
      </w:r>
      <w:r w:rsidR="00EA613F" w:rsidRPr="00261D8B">
        <w:rPr>
          <w:sz w:val="24"/>
          <w:szCs w:val="24"/>
        </w:rPr>
        <w:t>Alexandre de Moraes</w:t>
      </w:r>
      <w:r w:rsidR="00535E7C">
        <w:rPr>
          <w:sz w:val="24"/>
          <w:szCs w:val="24"/>
        </w:rPr>
        <w:t xml:space="preserve"> leciona</w:t>
      </w:r>
      <w:r w:rsidR="00EA613F" w:rsidRPr="00261D8B">
        <w:rPr>
          <w:sz w:val="24"/>
          <w:szCs w:val="24"/>
        </w:rPr>
        <w:t xml:space="preserve"> que "interesse local refere-se aos interesses que disserem respeito mais diretamente às necessidades imediatas do município, mesmo que acabem gerando reflexos no int</w:t>
      </w:r>
      <w:r w:rsidR="00EA613F" w:rsidRPr="00261D8B">
        <w:rPr>
          <w:sz w:val="24"/>
          <w:szCs w:val="24"/>
        </w:rPr>
        <w:t>e</w:t>
      </w:r>
      <w:r w:rsidR="00EA613F" w:rsidRPr="00261D8B">
        <w:rPr>
          <w:sz w:val="24"/>
          <w:szCs w:val="24"/>
        </w:rPr>
        <w:t>resse regional (Estados) ou geral (União)"</w:t>
      </w:r>
      <w:r w:rsidR="00D86169">
        <w:rPr>
          <w:sz w:val="24"/>
          <w:szCs w:val="24"/>
        </w:rPr>
        <w:t>.</w:t>
      </w:r>
      <w:r w:rsidR="00EA613F" w:rsidRPr="00261D8B">
        <w:rPr>
          <w:sz w:val="24"/>
          <w:szCs w:val="24"/>
        </w:rPr>
        <w:t xml:space="preserve"> (in Constituição do Brasil Interpretada e Legislação Constitucional. 9ª ed., São Paulo: Atlas, 2013, p. 740).</w:t>
      </w:r>
      <w:r w:rsidR="00F70036">
        <w:rPr>
          <w:sz w:val="24"/>
          <w:szCs w:val="24"/>
        </w:rPr>
        <w:t xml:space="preserve"> </w:t>
      </w:r>
    </w:p>
    <w:p w:rsidR="00A20A58" w:rsidRDefault="00A20A58" w:rsidP="00F70036">
      <w:pPr>
        <w:spacing w:after="0" w:line="360" w:lineRule="auto"/>
        <w:ind w:firstLine="1134"/>
        <w:jc w:val="both"/>
        <w:rPr>
          <w:sz w:val="24"/>
          <w:szCs w:val="24"/>
        </w:rPr>
      </w:pPr>
    </w:p>
    <w:p w:rsidR="00671F9E" w:rsidRDefault="00900431" w:rsidP="00F70036">
      <w:pPr>
        <w:spacing w:after="0" w:line="360" w:lineRule="auto"/>
        <w:ind w:firstLine="1134"/>
        <w:jc w:val="both"/>
        <w:rPr>
          <w:sz w:val="24"/>
          <w:szCs w:val="24"/>
        </w:rPr>
      </w:pPr>
      <w:r>
        <w:rPr>
          <w:sz w:val="24"/>
          <w:szCs w:val="24"/>
        </w:rPr>
        <w:t>Para o STF, e</w:t>
      </w:r>
      <w:r w:rsidRPr="006C29C3">
        <w:rPr>
          <w:sz w:val="24"/>
          <w:szCs w:val="24"/>
        </w:rPr>
        <w:t xml:space="preserve">ssa autonomia revela-se </w:t>
      </w:r>
      <w:r>
        <w:rPr>
          <w:sz w:val="24"/>
          <w:szCs w:val="24"/>
        </w:rPr>
        <w:t>fundamentalmente</w:t>
      </w:r>
      <w:r w:rsidRPr="006C29C3">
        <w:rPr>
          <w:sz w:val="24"/>
          <w:szCs w:val="24"/>
        </w:rPr>
        <w:t xml:space="preserve"> quando o Mun</w:t>
      </w:r>
      <w:r w:rsidRPr="006C29C3">
        <w:rPr>
          <w:sz w:val="24"/>
          <w:szCs w:val="24"/>
        </w:rPr>
        <w:t>i</w:t>
      </w:r>
      <w:r w:rsidRPr="006C29C3">
        <w:rPr>
          <w:sz w:val="24"/>
          <w:szCs w:val="24"/>
        </w:rPr>
        <w:t>cípio exerce, de forma plena, sua competência legislativa em matéria de interesse da municipalidade, como previsto no art. 30, I, da CF.</w:t>
      </w:r>
      <w:r>
        <w:rPr>
          <w:rStyle w:val="Refdenotaderodap"/>
          <w:sz w:val="24"/>
          <w:szCs w:val="24"/>
        </w:rPr>
        <w:footnoteReference w:id="3"/>
      </w:r>
      <w:r>
        <w:rPr>
          <w:sz w:val="24"/>
          <w:szCs w:val="24"/>
        </w:rPr>
        <w:t xml:space="preserve"> </w:t>
      </w:r>
      <w:r w:rsidR="00EA04FD" w:rsidRPr="001161AE">
        <w:rPr>
          <w:sz w:val="24"/>
          <w:szCs w:val="24"/>
          <w:u w:val="single"/>
        </w:rPr>
        <w:t>O próprio STF na Ação Direta de Inconstitucionalidade (ADI) 6341 e na Arguição de Descumprimento de Preceito Fu</w:t>
      </w:r>
      <w:r w:rsidR="00EA04FD" w:rsidRPr="001161AE">
        <w:rPr>
          <w:sz w:val="24"/>
          <w:szCs w:val="24"/>
          <w:u w:val="single"/>
        </w:rPr>
        <w:t>n</w:t>
      </w:r>
      <w:r w:rsidR="00EA04FD" w:rsidRPr="001161AE">
        <w:rPr>
          <w:sz w:val="24"/>
          <w:szCs w:val="24"/>
          <w:u w:val="single"/>
        </w:rPr>
        <w:t>damental (ADPF) 672, assentou a competência dos entes municipais e est</w:t>
      </w:r>
      <w:r w:rsidR="006C66A6">
        <w:rPr>
          <w:sz w:val="24"/>
          <w:szCs w:val="24"/>
          <w:u w:val="single"/>
        </w:rPr>
        <w:t>a</w:t>
      </w:r>
      <w:r w:rsidR="00EA04FD" w:rsidRPr="001161AE">
        <w:rPr>
          <w:sz w:val="24"/>
          <w:szCs w:val="24"/>
          <w:u w:val="single"/>
        </w:rPr>
        <w:t>d</w:t>
      </w:r>
      <w:r w:rsidR="006C66A6">
        <w:rPr>
          <w:sz w:val="24"/>
          <w:szCs w:val="24"/>
          <w:u w:val="single"/>
        </w:rPr>
        <w:t>u</w:t>
      </w:r>
      <w:r w:rsidR="00EA04FD" w:rsidRPr="001161AE">
        <w:rPr>
          <w:sz w:val="24"/>
          <w:szCs w:val="24"/>
          <w:u w:val="single"/>
        </w:rPr>
        <w:t>ais para adotar medidas de contenção do avanço da contaminação consoante arts. 23 e 24 da Constituição Federal</w:t>
      </w:r>
      <w:r w:rsidR="00EA04FD" w:rsidRPr="00EA04FD">
        <w:rPr>
          <w:sz w:val="24"/>
          <w:szCs w:val="24"/>
        </w:rPr>
        <w:t xml:space="preserve"> (</w:t>
      </w:r>
      <w:r w:rsidR="00EA04FD">
        <w:rPr>
          <w:sz w:val="24"/>
          <w:szCs w:val="24"/>
        </w:rPr>
        <w:t>Estados</w:t>
      </w:r>
      <w:r w:rsidR="00EA04FD" w:rsidRPr="00EA04FD">
        <w:rPr>
          <w:sz w:val="24"/>
          <w:szCs w:val="24"/>
        </w:rPr>
        <w:t xml:space="preserve"> fixando as medidas gerais e </w:t>
      </w:r>
      <w:r w:rsidR="00EA04FD">
        <w:rPr>
          <w:sz w:val="24"/>
          <w:szCs w:val="24"/>
        </w:rPr>
        <w:t>Município podendo adotar</w:t>
      </w:r>
      <w:r w:rsidR="00EA04FD" w:rsidRPr="00EA04FD">
        <w:rPr>
          <w:sz w:val="24"/>
          <w:szCs w:val="24"/>
        </w:rPr>
        <w:t xml:space="preserve"> </w:t>
      </w:r>
      <w:r w:rsidR="00EA04FD">
        <w:rPr>
          <w:sz w:val="24"/>
          <w:szCs w:val="24"/>
        </w:rPr>
        <w:t>medidas</w:t>
      </w:r>
      <w:r w:rsidR="00EA04FD" w:rsidRPr="00EA04FD">
        <w:rPr>
          <w:sz w:val="24"/>
          <w:szCs w:val="24"/>
        </w:rPr>
        <w:t xml:space="preserve"> mais restritivas, </w:t>
      </w:r>
      <w:r w:rsidR="00EA04FD">
        <w:rPr>
          <w:sz w:val="24"/>
          <w:szCs w:val="24"/>
        </w:rPr>
        <w:t>de acordo com</w:t>
      </w:r>
      <w:r w:rsidR="00EA04FD" w:rsidRPr="00EA04FD">
        <w:rPr>
          <w:sz w:val="24"/>
          <w:szCs w:val="24"/>
        </w:rPr>
        <w:t xml:space="preserve"> a realidade do ente municipal, sem extrap</w:t>
      </w:r>
      <w:r w:rsidR="00EA04FD" w:rsidRPr="00EA04FD">
        <w:rPr>
          <w:sz w:val="24"/>
          <w:szCs w:val="24"/>
        </w:rPr>
        <w:t>o</w:t>
      </w:r>
      <w:r w:rsidR="00EA04FD" w:rsidRPr="00EA04FD">
        <w:rPr>
          <w:sz w:val="24"/>
          <w:szCs w:val="24"/>
        </w:rPr>
        <w:t>lar, contudo, a definição da regra geral editada pelos estados)</w:t>
      </w:r>
      <w:r w:rsidR="000B45C2">
        <w:rPr>
          <w:sz w:val="24"/>
          <w:szCs w:val="24"/>
        </w:rPr>
        <w:t>:</w:t>
      </w:r>
    </w:p>
    <w:p w:rsidR="000B45C2" w:rsidRDefault="000B45C2" w:rsidP="00F70036">
      <w:pPr>
        <w:spacing w:after="0" w:line="360" w:lineRule="auto"/>
        <w:ind w:firstLine="1134"/>
        <w:jc w:val="both"/>
        <w:rPr>
          <w:sz w:val="24"/>
          <w:szCs w:val="24"/>
        </w:rPr>
      </w:pPr>
    </w:p>
    <w:p w:rsidR="000B45C2" w:rsidRPr="000B45C2" w:rsidRDefault="001161AE" w:rsidP="000B45C2">
      <w:pPr>
        <w:spacing w:after="0" w:line="240" w:lineRule="auto"/>
        <w:ind w:left="2268"/>
        <w:jc w:val="both"/>
        <w:rPr>
          <w:sz w:val="23"/>
          <w:szCs w:val="23"/>
        </w:rPr>
      </w:pPr>
      <w:r w:rsidRPr="001161AE">
        <w:rPr>
          <w:sz w:val="23"/>
          <w:szCs w:val="23"/>
        </w:rPr>
        <w:t>EMENTA: REFERENDO EM MEDIDA CAUTELAR EM AÇÃO DIRETA DA INCONSTITUCIONALIDADE. DIREITO CONSTITUCIONAL. DIRE</w:t>
      </w:r>
      <w:r w:rsidRPr="001161AE">
        <w:rPr>
          <w:sz w:val="23"/>
          <w:szCs w:val="23"/>
        </w:rPr>
        <w:t>I</w:t>
      </w:r>
      <w:r w:rsidRPr="001161AE">
        <w:rPr>
          <w:sz w:val="23"/>
          <w:szCs w:val="23"/>
        </w:rPr>
        <w:t xml:space="preserve">TO À SAÚDE. </w:t>
      </w:r>
      <w:r w:rsidRPr="001161AE">
        <w:rPr>
          <w:b/>
          <w:sz w:val="23"/>
          <w:szCs w:val="23"/>
        </w:rPr>
        <w:t>EMERGÊNCIA SANITÁRIA INTERNACIONAL. LEI 13.979 DE 2020. COMPETÊNCIA DOS ENTES FEDERADOS PARA LEGISLAR E ADOTAR MEDIDAS SANITÁRIAS DE COMBATE À EP</w:t>
      </w:r>
      <w:r w:rsidRPr="001161AE">
        <w:rPr>
          <w:b/>
          <w:sz w:val="23"/>
          <w:szCs w:val="23"/>
        </w:rPr>
        <w:t>I</w:t>
      </w:r>
      <w:r w:rsidRPr="001161AE">
        <w:rPr>
          <w:b/>
          <w:sz w:val="23"/>
          <w:szCs w:val="23"/>
        </w:rPr>
        <w:t>DEMIA INTERNACIONAL</w:t>
      </w:r>
      <w:r w:rsidRPr="001161AE">
        <w:rPr>
          <w:sz w:val="23"/>
          <w:szCs w:val="23"/>
        </w:rPr>
        <w:t>. HIERARQUIA DO SISTEMA ÚNICO DE SAÚDE. COMPETÊNCIA COMUM. MEDIDA CAUTELAR PARCIA</w:t>
      </w:r>
      <w:r w:rsidRPr="001161AE">
        <w:rPr>
          <w:sz w:val="23"/>
          <w:szCs w:val="23"/>
        </w:rPr>
        <w:t>L</w:t>
      </w:r>
      <w:r w:rsidRPr="001161AE">
        <w:rPr>
          <w:sz w:val="23"/>
          <w:szCs w:val="23"/>
        </w:rPr>
        <w:t>MENTE DEFERIDA.</w:t>
      </w:r>
      <w:r>
        <w:rPr>
          <w:sz w:val="23"/>
          <w:szCs w:val="23"/>
        </w:rPr>
        <w:t xml:space="preserve"> </w:t>
      </w:r>
    </w:p>
    <w:p w:rsidR="000B45C2" w:rsidRPr="000B45C2" w:rsidRDefault="001161AE" w:rsidP="000B45C2">
      <w:pPr>
        <w:spacing w:after="0" w:line="240" w:lineRule="auto"/>
        <w:ind w:left="2268"/>
        <w:jc w:val="both"/>
        <w:rPr>
          <w:sz w:val="23"/>
          <w:szCs w:val="23"/>
        </w:rPr>
      </w:pPr>
      <w:r w:rsidRPr="001161AE">
        <w:rPr>
          <w:sz w:val="23"/>
          <w:szCs w:val="23"/>
        </w:rPr>
        <w:t>4. A diretriz constitucional da hierarquização, constante do caput do art. 198 não significou hierarquização entre os entes feder</w:t>
      </w:r>
      <w:r w:rsidRPr="001161AE">
        <w:rPr>
          <w:sz w:val="23"/>
          <w:szCs w:val="23"/>
        </w:rPr>
        <w:t>a</w:t>
      </w:r>
      <w:r w:rsidRPr="001161AE">
        <w:rPr>
          <w:sz w:val="23"/>
          <w:szCs w:val="23"/>
        </w:rPr>
        <w:t xml:space="preserve">dos, mas comando único, dentro de cada um deles. 5. É preciso ler as normas que integram a Lei 13.979, de 2020, como decorrendo da competência própria da União para legislar sobre vigilância </w:t>
      </w:r>
      <w:r w:rsidRPr="001161AE">
        <w:rPr>
          <w:sz w:val="23"/>
          <w:szCs w:val="23"/>
        </w:rPr>
        <w:t>e</w:t>
      </w:r>
      <w:r w:rsidRPr="001161AE">
        <w:rPr>
          <w:sz w:val="23"/>
          <w:szCs w:val="23"/>
        </w:rPr>
        <w:t>pidemiológica, nos termos da Lei Geral do SUS, Lei 8.080, de 1990. O exercício da competência da União em nenhum momento dim</w:t>
      </w:r>
      <w:r w:rsidRPr="001161AE">
        <w:rPr>
          <w:sz w:val="23"/>
          <w:szCs w:val="23"/>
        </w:rPr>
        <w:t>i</w:t>
      </w:r>
      <w:r w:rsidRPr="001161AE">
        <w:rPr>
          <w:sz w:val="23"/>
          <w:szCs w:val="23"/>
        </w:rPr>
        <w:t>nuiu a competência própria dos demais entes da federação na realização de serviços da saúde, nem poderia, afinal, a diretriz constitucional é a de municipalizar esses serviços. 6. O direito à saúde é garantido por meio da obrigação dos Estados Partes de adotar medidas necessárias para prevenir e tratar as doenças ep</w:t>
      </w:r>
      <w:r w:rsidRPr="001161AE">
        <w:rPr>
          <w:sz w:val="23"/>
          <w:szCs w:val="23"/>
        </w:rPr>
        <w:t>i</w:t>
      </w:r>
      <w:r w:rsidRPr="001161AE">
        <w:rPr>
          <w:sz w:val="23"/>
          <w:szCs w:val="23"/>
        </w:rPr>
        <w:lastRenderedPageBreak/>
        <w:t>dêmicas e os entes públicos devem aderir às diretrizes da Organ</w:t>
      </w:r>
      <w:r w:rsidRPr="001161AE">
        <w:rPr>
          <w:sz w:val="23"/>
          <w:szCs w:val="23"/>
        </w:rPr>
        <w:t>i</w:t>
      </w:r>
      <w:r w:rsidRPr="001161AE">
        <w:rPr>
          <w:sz w:val="23"/>
          <w:szCs w:val="23"/>
        </w:rPr>
        <w:t>zação Mundial da Saúde, não apenas por serem elas obrigatórias nos termos do Artigo 22 da Constituição da Organização Mundial da Saúde (Decreto 26.042, de 17 de dezembro de 1948), mas s</w:t>
      </w:r>
      <w:r w:rsidRPr="001161AE">
        <w:rPr>
          <w:sz w:val="23"/>
          <w:szCs w:val="23"/>
        </w:rPr>
        <w:t>o</w:t>
      </w:r>
      <w:r w:rsidRPr="001161AE">
        <w:rPr>
          <w:sz w:val="23"/>
          <w:szCs w:val="23"/>
        </w:rPr>
        <w:t>bretudo porque contam com a expertise necessária para dar plena eficácia ao direito à saúde. 7. Como a finalidade da atuação dos entes federativos é comum, a solução de conflitos sobre o exerc</w:t>
      </w:r>
      <w:r w:rsidRPr="001161AE">
        <w:rPr>
          <w:sz w:val="23"/>
          <w:szCs w:val="23"/>
        </w:rPr>
        <w:t>í</w:t>
      </w:r>
      <w:r w:rsidRPr="001161AE">
        <w:rPr>
          <w:sz w:val="23"/>
          <w:szCs w:val="23"/>
        </w:rPr>
        <w:t>cio da competência deve pautar-se pela melhor realização do d</w:t>
      </w:r>
      <w:r w:rsidRPr="001161AE">
        <w:rPr>
          <w:sz w:val="23"/>
          <w:szCs w:val="23"/>
        </w:rPr>
        <w:t>i</w:t>
      </w:r>
      <w:r w:rsidRPr="001161AE">
        <w:rPr>
          <w:sz w:val="23"/>
          <w:szCs w:val="23"/>
        </w:rPr>
        <w:t>reito à saúde, amparada em evidências científicas e nas recome</w:t>
      </w:r>
      <w:r w:rsidRPr="001161AE">
        <w:rPr>
          <w:sz w:val="23"/>
          <w:szCs w:val="23"/>
        </w:rPr>
        <w:t>n</w:t>
      </w:r>
      <w:r w:rsidRPr="001161AE">
        <w:rPr>
          <w:sz w:val="23"/>
          <w:szCs w:val="23"/>
        </w:rPr>
        <w:t>dações da Organização Mundial da Saúde.</w:t>
      </w:r>
      <w:r w:rsidR="000B45C2" w:rsidRPr="000B45C2">
        <w:rPr>
          <w:sz w:val="23"/>
          <w:szCs w:val="23"/>
        </w:rPr>
        <w:t> </w:t>
      </w:r>
      <w:r w:rsidRPr="001161AE">
        <w:rPr>
          <w:sz w:val="23"/>
          <w:szCs w:val="23"/>
        </w:rPr>
        <w:t>8. Medida cautelar pa</w:t>
      </w:r>
      <w:r w:rsidRPr="001161AE">
        <w:rPr>
          <w:sz w:val="23"/>
          <w:szCs w:val="23"/>
        </w:rPr>
        <w:t>r</w:t>
      </w:r>
      <w:r w:rsidRPr="001161AE">
        <w:rPr>
          <w:sz w:val="23"/>
          <w:szCs w:val="23"/>
        </w:rPr>
        <w:t>cialmente concedida para dar interpretação conforme à Constitu</w:t>
      </w:r>
      <w:r w:rsidRPr="001161AE">
        <w:rPr>
          <w:sz w:val="23"/>
          <w:szCs w:val="23"/>
        </w:rPr>
        <w:t>i</w:t>
      </w:r>
      <w:r w:rsidRPr="001161AE">
        <w:rPr>
          <w:sz w:val="23"/>
          <w:szCs w:val="23"/>
        </w:rPr>
        <w:t>ção ao § 9º do art. 3º da Lei 13.979, a fim de explicitar que, pr</w:t>
      </w:r>
      <w:r w:rsidRPr="001161AE">
        <w:rPr>
          <w:sz w:val="23"/>
          <w:szCs w:val="23"/>
        </w:rPr>
        <w:t>e</w:t>
      </w:r>
      <w:r w:rsidRPr="001161AE">
        <w:rPr>
          <w:sz w:val="23"/>
          <w:szCs w:val="23"/>
        </w:rPr>
        <w:t>servada a atribuição de cada esfera de governo, nos termos do i</w:t>
      </w:r>
      <w:r w:rsidRPr="001161AE">
        <w:rPr>
          <w:sz w:val="23"/>
          <w:szCs w:val="23"/>
        </w:rPr>
        <w:t>n</w:t>
      </w:r>
      <w:r w:rsidRPr="001161AE">
        <w:rPr>
          <w:sz w:val="23"/>
          <w:szCs w:val="23"/>
        </w:rPr>
        <w:t>ciso I do artigo 198 da Constituição, o Presidente da República p</w:t>
      </w:r>
      <w:r w:rsidRPr="001161AE">
        <w:rPr>
          <w:sz w:val="23"/>
          <w:szCs w:val="23"/>
        </w:rPr>
        <w:t>o</w:t>
      </w:r>
      <w:r w:rsidRPr="001161AE">
        <w:rPr>
          <w:sz w:val="23"/>
          <w:szCs w:val="23"/>
        </w:rPr>
        <w:t>derá dispor, mediante decreto, sobre os serviços públicos e ativ</w:t>
      </w:r>
      <w:r w:rsidRPr="001161AE">
        <w:rPr>
          <w:sz w:val="23"/>
          <w:szCs w:val="23"/>
        </w:rPr>
        <w:t>i</w:t>
      </w:r>
      <w:r w:rsidRPr="001161AE">
        <w:rPr>
          <w:sz w:val="23"/>
          <w:szCs w:val="23"/>
        </w:rPr>
        <w:t>dades essenciais.</w:t>
      </w:r>
      <w:r>
        <w:rPr>
          <w:sz w:val="23"/>
          <w:szCs w:val="23"/>
        </w:rPr>
        <w:t xml:space="preserve"> </w:t>
      </w:r>
      <w:r w:rsidRPr="001161AE">
        <w:rPr>
          <w:sz w:val="23"/>
          <w:szCs w:val="23"/>
        </w:rPr>
        <w:t>15/04/2020</w:t>
      </w:r>
      <w:r>
        <w:rPr>
          <w:sz w:val="23"/>
          <w:szCs w:val="23"/>
        </w:rPr>
        <w:t>,</w:t>
      </w:r>
      <w:r w:rsidRPr="001161AE">
        <w:rPr>
          <w:sz w:val="23"/>
          <w:szCs w:val="23"/>
        </w:rPr>
        <w:t xml:space="preserve"> PLENÁRIO</w:t>
      </w:r>
      <w:r>
        <w:rPr>
          <w:sz w:val="23"/>
          <w:szCs w:val="23"/>
        </w:rPr>
        <w:t>,</w:t>
      </w:r>
      <w:r w:rsidRPr="001161AE">
        <w:rPr>
          <w:sz w:val="23"/>
          <w:szCs w:val="23"/>
        </w:rPr>
        <w:t xml:space="preserve"> REFERENDO NA MEDIDA CAUTELAR NA AÇÃO DIRETA DE INCONSTITUCIONALIDADE 6.341 DISTRITO FEDERAL</w:t>
      </w:r>
      <w:r>
        <w:rPr>
          <w:sz w:val="23"/>
          <w:szCs w:val="23"/>
        </w:rPr>
        <w:t>,</w:t>
      </w:r>
      <w:r w:rsidRPr="001161AE">
        <w:rPr>
          <w:sz w:val="23"/>
          <w:szCs w:val="23"/>
        </w:rPr>
        <w:t xml:space="preserve"> RELATOR: MIN. MARCO AURÉLIO</w:t>
      </w:r>
      <w:r>
        <w:rPr>
          <w:sz w:val="23"/>
          <w:szCs w:val="23"/>
        </w:rPr>
        <w:t>.</w:t>
      </w:r>
    </w:p>
    <w:p w:rsidR="00671F9E" w:rsidRDefault="00671F9E" w:rsidP="00F70036">
      <w:pPr>
        <w:spacing w:after="0" w:line="360" w:lineRule="auto"/>
        <w:ind w:firstLine="1134"/>
        <w:jc w:val="both"/>
        <w:rPr>
          <w:sz w:val="24"/>
          <w:szCs w:val="24"/>
        </w:rPr>
      </w:pPr>
    </w:p>
    <w:p w:rsidR="009A1909" w:rsidRDefault="009A1909" w:rsidP="009A1909">
      <w:pPr>
        <w:spacing w:after="0" w:line="360" w:lineRule="auto"/>
        <w:ind w:firstLine="1134"/>
        <w:jc w:val="both"/>
        <w:rPr>
          <w:sz w:val="24"/>
          <w:szCs w:val="24"/>
        </w:rPr>
      </w:pPr>
      <w:r>
        <w:rPr>
          <w:sz w:val="24"/>
          <w:szCs w:val="24"/>
        </w:rPr>
        <w:t>V</w:t>
      </w:r>
      <w:r w:rsidRPr="00CB739B">
        <w:rPr>
          <w:sz w:val="24"/>
          <w:szCs w:val="24"/>
        </w:rPr>
        <w:t>erificada que a competência para legislar é concorrente</w:t>
      </w:r>
      <w:r>
        <w:rPr>
          <w:sz w:val="24"/>
          <w:szCs w:val="24"/>
        </w:rPr>
        <w:t xml:space="preserve"> entre a União, os Estados e os </w:t>
      </w:r>
      <w:r w:rsidR="00B24BB4">
        <w:rPr>
          <w:sz w:val="24"/>
          <w:szCs w:val="24"/>
        </w:rPr>
        <w:t>M</w:t>
      </w:r>
      <w:r>
        <w:rPr>
          <w:sz w:val="24"/>
          <w:szCs w:val="24"/>
        </w:rPr>
        <w:t>unicípios</w:t>
      </w:r>
      <w:r w:rsidRPr="00CB739B">
        <w:rPr>
          <w:sz w:val="24"/>
          <w:szCs w:val="24"/>
        </w:rPr>
        <w:t xml:space="preserve">, porém, hierarquizada, </w:t>
      </w:r>
      <w:r w:rsidRPr="005502B7">
        <w:rPr>
          <w:b/>
          <w:sz w:val="24"/>
          <w:szCs w:val="24"/>
        </w:rPr>
        <w:t>os entes municipais devem articular as suas ações conforme as definições estabelecidas pelo governo federal e pelo Est</w:t>
      </w:r>
      <w:r w:rsidRPr="005502B7">
        <w:rPr>
          <w:b/>
          <w:sz w:val="24"/>
          <w:szCs w:val="24"/>
        </w:rPr>
        <w:t>a</w:t>
      </w:r>
      <w:r w:rsidRPr="005502B7">
        <w:rPr>
          <w:b/>
          <w:sz w:val="24"/>
          <w:szCs w:val="24"/>
        </w:rPr>
        <w:t>do, em razão da necessidade de vigilância epidemiológica</w:t>
      </w:r>
      <w:r w:rsidRPr="00CB739B">
        <w:rPr>
          <w:sz w:val="24"/>
          <w:szCs w:val="24"/>
        </w:rPr>
        <w:t>.</w:t>
      </w:r>
      <w:r>
        <w:rPr>
          <w:sz w:val="24"/>
          <w:szCs w:val="24"/>
        </w:rPr>
        <w:t xml:space="preserve"> </w:t>
      </w:r>
    </w:p>
    <w:p w:rsidR="009A1909" w:rsidRDefault="009A1909" w:rsidP="009A1909">
      <w:pPr>
        <w:spacing w:after="0" w:line="360" w:lineRule="auto"/>
        <w:ind w:firstLine="1134"/>
        <w:jc w:val="both"/>
        <w:rPr>
          <w:b/>
          <w:sz w:val="24"/>
          <w:szCs w:val="24"/>
        </w:rPr>
      </w:pPr>
    </w:p>
    <w:p w:rsidR="009A1909" w:rsidRDefault="009A1909" w:rsidP="009A1909">
      <w:pPr>
        <w:spacing w:after="0" w:line="360" w:lineRule="auto"/>
        <w:ind w:firstLine="1134"/>
        <w:jc w:val="both"/>
        <w:rPr>
          <w:sz w:val="24"/>
          <w:szCs w:val="24"/>
        </w:rPr>
      </w:pPr>
      <w:r>
        <w:rPr>
          <w:b/>
          <w:sz w:val="24"/>
          <w:szCs w:val="24"/>
        </w:rPr>
        <w:t>O</w:t>
      </w:r>
      <w:r w:rsidRPr="00C27F66">
        <w:rPr>
          <w:b/>
          <w:sz w:val="24"/>
          <w:szCs w:val="24"/>
        </w:rPr>
        <w:t xml:space="preserve"> reconhecimento como atividade essencial por si só não traz relevantes implicações práticas</w:t>
      </w:r>
      <w:r w:rsidR="00405C5B">
        <w:rPr>
          <w:b/>
          <w:sz w:val="24"/>
          <w:szCs w:val="24"/>
        </w:rPr>
        <w:t>, já que a propositura legislativa prevê que deverão ser observ</w:t>
      </w:r>
      <w:r w:rsidR="00405C5B">
        <w:rPr>
          <w:b/>
          <w:sz w:val="24"/>
          <w:szCs w:val="24"/>
        </w:rPr>
        <w:t>a</w:t>
      </w:r>
      <w:r w:rsidR="00405C5B">
        <w:rPr>
          <w:b/>
          <w:sz w:val="24"/>
          <w:szCs w:val="24"/>
        </w:rPr>
        <w:t>das as recomendações expedidas pelos órgãos sanitários e os decretos Estaduais e Municipais de enfrentamento à pandemia</w:t>
      </w:r>
      <w:r w:rsidRPr="0067436E">
        <w:rPr>
          <w:sz w:val="24"/>
          <w:szCs w:val="24"/>
        </w:rPr>
        <w:t>.</w:t>
      </w:r>
      <w:r>
        <w:rPr>
          <w:sz w:val="24"/>
          <w:szCs w:val="24"/>
        </w:rPr>
        <w:t xml:space="preserve"> À primeira vista não se verifica </w:t>
      </w:r>
      <w:r w:rsidRPr="0067436E">
        <w:rPr>
          <w:sz w:val="24"/>
          <w:szCs w:val="24"/>
        </w:rPr>
        <w:t>interferê</w:t>
      </w:r>
      <w:r w:rsidRPr="0067436E">
        <w:rPr>
          <w:sz w:val="24"/>
          <w:szCs w:val="24"/>
        </w:rPr>
        <w:t>n</w:t>
      </w:r>
      <w:r w:rsidRPr="0067436E">
        <w:rPr>
          <w:sz w:val="24"/>
          <w:szCs w:val="24"/>
        </w:rPr>
        <w:t>cia do Poder Legislativo nas atribuições dos órgãos do Poder Executivo</w:t>
      </w:r>
      <w:r>
        <w:rPr>
          <w:sz w:val="24"/>
          <w:szCs w:val="24"/>
        </w:rPr>
        <w:t>, já que</w:t>
      </w:r>
      <w:r w:rsidRPr="00C27F66">
        <w:t xml:space="preserve"> </w:t>
      </w:r>
      <w:r w:rsidRPr="00C27F66">
        <w:rPr>
          <w:sz w:val="24"/>
          <w:szCs w:val="24"/>
        </w:rPr>
        <w:t xml:space="preserve">não cria, extingue ou altera órgãos administrativos, bem como não institui nova atribuição </w:t>
      </w:r>
      <w:r>
        <w:rPr>
          <w:sz w:val="24"/>
          <w:szCs w:val="24"/>
        </w:rPr>
        <w:t>a</w:t>
      </w:r>
      <w:r w:rsidRPr="00C27F66">
        <w:rPr>
          <w:sz w:val="24"/>
          <w:szCs w:val="24"/>
        </w:rPr>
        <w:t xml:space="preserve"> órgão integrante da administração estatal</w:t>
      </w:r>
      <w:r>
        <w:rPr>
          <w:sz w:val="24"/>
          <w:szCs w:val="24"/>
        </w:rPr>
        <w:t>.</w:t>
      </w:r>
    </w:p>
    <w:p w:rsidR="009A1909" w:rsidRDefault="009A1909" w:rsidP="00F70036">
      <w:pPr>
        <w:spacing w:after="0" w:line="360" w:lineRule="auto"/>
        <w:ind w:firstLine="1134"/>
        <w:jc w:val="both"/>
        <w:rPr>
          <w:b/>
          <w:sz w:val="24"/>
          <w:szCs w:val="24"/>
        </w:rPr>
      </w:pPr>
    </w:p>
    <w:p w:rsidR="00671F9E" w:rsidRDefault="00900431" w:rsidP="00F70036">
      <w:pPr>
        <w:spacing w:after="0" w:line="360" w:lineRule="auto"/>
        <w:ind w:firstLine="1134"/>
        <w:jc w:val="both"/>
        <w:rPr>
          <w:sz w:val="24"/>
          <w:szCs w:val="24"/>
        </w:rPr>
      </w:pPr>
      <w:r w:rsidRPr="003035DF">
        <w:rPr>
          <w:b/>
          <w:sz w:val="24"/>
          <w:szCs w:val="24"/>
        </w:rPr>
        <w:t xml:space="preserve">Por </w:t>
      </w:r>
      <w:r w:rsidR="00671F9E" w:rsidRPr="003035DF">
        <w:rPr>
          <w:b/>
          <w:sz w:val="24"/>
          <w:szCs w:val="24"/>
        </w:rPr>
        <w:t>outro</w:t>
      </w:r>
      <w:r w:rsidRPr="003035DF">
        <w:rPr>
          <w:b/>
          <w:sz w:val="24"/>
          <w:szCs w:val="24"/>
        </w:rPr>
        <w:t xml:space="preserve"> ângulo</w:t>
      </w:r>
      <w:r w:rsidR="00F70036" w:rsidRPr="003035DF">
        <w:rPr>
          <w:b/>
          <w:sz w:val="24"/>
          <w:szCs w:val="24"/>
        </w:rPr>
        <w:t xml:space="preserve">, </w:t>
      </w:r>
      <w:r w:rsidR="009A1909">
        <w:rPr>
          <w:b/>
          <w:sz w:val="24"/>
          <w:szCs w:val="24"/>
        </w:rPr>
        <w:t xml:space="preserve">do ponto de vista infraconstitucional, </w:t>
      </w:r>
      <w:r w:rsidR="00F70036" w:rsidRPr="003035DF">
        <w:rPr>
          <w:b/>
          <w:sz w:val="24"/>
          <w:szCs w:val="24"/>
        </w:rPr>
        <w:t>a</w:t>
      </w:r>
      <w:r w:rsidR="00EA613F" w:rsidRPr="003035DF">
        <w:rPr>
          <w:b/>
          <w:sz w:val="24"/>
          <w:szCs w:val="24"/>
        </w:rPr>
        <w:t xml:space="preserve"> matéria</w:t>
      </w:r>
      <w:r w:rsidR="00F90107" w:rsidRPr="003035DF">
        <w:rPr>
          <w:b/>
          <w:sz w:val="24"/>
          <w:szCs w:val="24"/>
        </w:rPr>
        <w:t xml:space="preserve"> norm</w:t>
      </w:r>
      <w:r w:rsidR="00F90107" w:rsidRPr="003035DF">
        <w:rPr>
          <w:b/>
          <w:sz w:val="24"/>
          <w:szCs w:val="24"/>
        </w:rPr>
        <w:t>a</w:t>
      </w:r>
      <w:r w:rsidR="00F90107" w:rsidRPr="003035DF">
        <w:rPr>
          <w:b/>
          <w:sz w:val="24"/>
          <w:szCs w:val="24"/>
        </w:rPr>
        <w:t>tiva</w:t>
      </w:r>
      <w:r w:rsidR="00EA613F" w:rsidRPr="003035DF">
        <w:rPr>
          <w:b/>
          <w:sz w:val="24"/>
          <w:szCs w:val="24"/>
        </w:rPr>
        <w:t xml:space="preserve"> constante n</w:t>
      </w:r>
      <w:r w:rsidR="00EB6550" w:rsidRPr="003035DF">
        <w:rPr>
          <w:b/>
          <w:sz w:val="24"/>
          <w:szCs w:val="24"/>
        </w:rPr>
        <w:t>a proposta</w:t>
      </w:r>
      <w:r w:rsidR="00671F9E" w:rsidRPr="003035DF">
        <w:rPr>
          <w:b/>
          <w:sz w:val="24"/>
          <w:szCs w:val="24"/>
        </w:rPr>
        <w:t xml:space="preserve"> não</w:t>
      </w:r>
      <w:r w:rsidR="00EB6550" w:rsidRPr="003035DF">
        <w:rPr>
          <w:b/>
          <w:sz w:val="24"/>
          <w:szCs w:val="24"/>
        </w:rPr>
        <w:t xml:space="preserve"> se </w:t>
      </w:r>
      <w:r w:rsidR="00A606F9" w:rsidRPr="003035DF">
        <w:rPr>
          <w:b/>
          <w:sz w:val="24"/>
          <w:szCs w:val="24"/>
        </w:rPr>
        <w:t>adéqua</w:t>
      </w:r>
      <w:r w:rsidR="00B66528" w:rsidRPr="003035DF">
        <w:rPr>
          <w:b/>
          <w:sz w:val="24"/>
          <w:szCs w:val="24"/>
        </w:rPr>
        <w:t xml:space="preserve"> efetivamente</w:t>
      </w:r>
      <w:r w:rsidR="00B6284D" w:rsidRPr="003035DF">
        <w:rPr>
          <w:b/>
          <w:sz w:val="24"/>
          <w:szCs w:val="24"/>
        </w:rPr>
        <w:t xml:space="preserve"> </w:t>
      </w:r>
      <w:r w:rsidR="00D3035C" w:rsidRPr="003035DF">
        <w:rPr>
          <w:b/>
          <w:sz w:val="24"/>
          <w:szCs w:val="24"/>
        </w:rPr>
        <w:t>à</w:t>
      </w:r>
      <w:r w:rsidR="00671F9E" w:rsidRPr="003035DF">
        <w:rPr>
          <w:b/>
          <w:sz w:val="24"/>
          <w:szCs w:val="24"/>
        </w:rPr>
        <w:t xml:space="preserve"> iniciativa</w:t>
      </w:r>
      <w:r w:rsidR="00D22198">
        <w:rPr>
          <w:b/>
          <w:sz w:val="24"/>
          <w:szCs w:val="24"/>
        </w:rPr>
        <w:t xml:space="preserve"> por</w:t>
      </w:r>
      <w:r w:rsidR="00671F9E" w:rsidRPr="003035DF">
        <w:rPr>
          <w:b/>
          <w:sz w:val="24"/>
          <w:szCs w:val="24"/>
        </w:rPr>
        <w:t xml:space="preserve"> parlamentar</w:t>
      </w:r>
      <w:r w:rsidR="00671F9E">
        <w:rPr>
          <w:sz w:val="24"/>
          <w:szCs w:val="24"/>
        </w:rPr>
        <w:t xml:space="preserve">, </w:t>
      </w:r>
      <w:r w:rsidR="00671F9E" w:rsidRPr="00B24BB4">
        <w:rPr>
          <w:sz w:val="24"/>
          <w:szCs w:val="24"/>
          <w:u w:val="single"/>
        </w:rPr>
        <w:t>visto que</w:t>
      </w:r>
      <w:r w:rsidR="003035DF" w:rsidRPr="00B24BB4">
        <w:rPr>
          <w:sz w:val="24"/>
          <w:szCs w:val="24"/>
          <w:u w:val="single"/>
        </w:rPr>
        <w:t xml:space="preserve"> cabe</w:t>
      </w:r>
      <w:r w:rsidR="00671F9E" w:rsidRPr="00B24BB4">
        <w:rPr>
          <w:sz w:val="24"/>
          <w:szCs w:val="24"/>
          <w:u w:val="single"/>
        </w:rPr>
        <w:t xml:space="preserve"> </w:t>
      </w:r>
      <w:r w:rsidR="003035DF" w:rsidRPr="00B24BB4">
        <w:rPr>
          <w:sz w:val="24"/>
          <w:szCs w:val="24"/>
          <w:u w:val="single"/>
        </w:rPr>
        <w:t>a</w:t>
      </w:r>
      <w:r w:rsidR="00671F9E" w:rsidRPr="00B24BB4">
        <w:rPr>
          <w:sz w:val="24"/>
          <w:szCs w:val="24"/>
          <w:u w:val="single"/>
        </w:rPr>
        <w:t>os Chefes dos Poderes Executivos Federal, Estadual e Municipal disp</w:t>
      </w:r>
      <w:r w:rsidR="00671F9E" w:rsidRPr="00B24BB4">
        <w:rPr>
          <w:sz w:val="24"/>
          <w:szCs w:val="24"/>
          <w:u w:val="single"/>
        </w:rPr>
        <w:t>o</w:t>
      </w:r>
      <w:r w:rsidR="00671F9E" w:rsidRPr="00B24BB4">
        <w:rPr>
          <w:sz w:val="24"/>
          <w:szCs w:val="24"/>
          <w:u w:val="single"/>
        </w:rPr>
        <w:t>rem sobre as medidas que poderão ser adotadas para enfrentamento de emergência de saúde pública decorrente de moléstias, no caso (COVID-19)</w:t>
      </w:r>
      <w:r w:rsidR="00671F9E" w:rsidRPr="00671F9E">
        <w:rPr>
          <w:sz w:val="24"/>
          <w:szCs w:val="24"/>
        </w:rPr>
        <w:t>, especialmente refere</w:t>
      </w:r>
      <w:r w:rsidR="00671F9E" w:rsidRPr="00671F9E">
        <w:rPr>
          <w:sz w:val="24"/>
          <w:szCs w:val="24"/>
        </w:rPr>
        <w:t>n</w:t>
      </w:r>
      <w:r w:rsidR="00671F9E" w:rsidRPr="00671F9E">
        <w:rPr>
          <w:sz w:val="24"/>
          <w:szCs w:val="24"/>
        </w:rPr>
        <w:lastRenderedPageBreak/>
        <w:t xml:space="preserve">te </w:t>
      </w:r>
      <w:r w:rsidR="005F1F8D" w:rsidRPr="00671F9E">
        <w:rPr>
          <w:sz w:val="24"/>
          <w:szCs w:val="24"/>
        </w:rPr>
        <w:t>às</w:t>
      </w:r>
      <w:r w:rsidR="00671F9E" w:rsidRPr="00671F9E">
        <w:rPr>
          <w:sz w:val="24"/>
          <w:szCs w:val="24"/>
        </w:rPr>
        <w:t xml:space="preserve"> que deverão resguardar o exercício e o funcionamento de serviços públicos e atividades essenciais, </w:t>
      </w:r>
      <w:r w:rsidR="00671F9E">
        <w:rPr>
          <w:sz w:val="24"/>
          <w:szCs w:val="24"/>
        </w:rPr>
        <w:t>tendo</w:t>
      </w:r>
      <w:r w:rsidR="00671F9E" w:rsidRPr="00671F9E">
        <w:rPr>
          <w:sz w:val="24"/>
          <w:szCs w:val="24"/>
        </w:rPr>
        <w:t xml:space="preserve"> a Lei Federal nº 13.979, de 2020</w:t>
      </w:r>
      <w:r w:rsidR="005F1F8D">
        <w:rPr>
          <w:sz w:val="24"/>
          <w:szCs w:val="24"/>
        </w:rPr>
        <w:t xml:space="preserve"> - </w:t>
      </w:r>
      <w:r w:rsidR="00671F9E" w:rsidRPr="00671F9E">
        <w:rPr>
          <w:sz w:val="24"/>
          <w:szCs w:val="24"/>
        </w:rPr>
        <w:t>“Dispõe sobre as med</w:t>
      </w:r>
      <w:r w:rsidR="00671F9E" w:rsidRPr="00671F9E">
        <w:rPr>
          <w:sz w:val="24"/>
          <w:szCs w:val="24"/>
        </w:rPr>
        <w:t>i</w:t>
      </w:r>
      <w:r w:rsidR="00671F9E" w:rsidRPr="00671F9E">
        <w:rPr>
          <w:sz w:val="24"/>
          <w:szCs w:val="24"/>
        </w:rPr>
        <w:t xml:space="preserve">das para enfrentamento da emergência de saúde pública de importância internacional decorrente do coronavírus responsável pelo surto de 2019”, </w:t>
      </w:r>
      <w:r w:rsidR="00671F9E">
        <w:rPr>
          <w:sz w:val="24"/>
          <w:szCs w:val="24"/>
        </w:rPr>
        <w:t xml:space="preserve">estabelecido que </w:t>
      </w:r>
      <w:r w:rsidR="00671F9E" w:rsidRPr="00B24BB4">
        <w:rPr>
          <w:b/>
          <w:sz w:val="24"/>
          <w:szCs w:val="24"/>
        </w:rPr>
        <w:t>é mat</w:t>
      </w:r>
      <w:r w:rsidR="00671F9E" w:rsidRPr="00B24BB4">
        <w:rPr>
          <w:b/>
          <w:sz w:val="24"/>
          <w:szCs w:val="24"/>
        </w:rPr>
        <w:t>é</w:t>
      </w:r>
      <w:r w:rsidR="00671F9E" w:rsidRPr="00B24BB4">
        <w:rPr>
          <w:b/>
          <w:sz w:val="24"/>
          <w:szCs w:val="24"/>
        </w:rPr>
        <w:t>ria de competência do chefe do Poder Executivo, mediante decreto, estabelecer</w:t>
      </w:r>
      <w:r w:rsidR="00671F9E">
        <w:rPr>
          <w:sz w:val="24"/>
          <w:szCs w:val="24"/>
        </w:rPr>
        <w:t>:</w:t>
      </w:r>
      <w:r w:rsidR="00671F9E" w:rsidRPr="00671F9E">
        <w:rPr>
          <w:sz w:val="24"/>
          <w:szCs w:val="24"/>
        </w:rPr>
        <w:t xml:space="preserve"> </w:t>
      </w:r>
    </w:p>
    <w:p w:rsidR="00671F9E" w:rsidRDefault="00671F9E" w:rsidP="00F70036">
      <w:pPr>
        <w:spacing w:after="0" w:line="360" w:lineRule="auto"/>
        <w:ind w:firstLine="1134"/>
        <w:jc w:val="both"/>
        <w:rPr>
          <w:sz w:val="24"/>
          <w:szCs w:val="24"/>
        </w:rPr>
      </w:pPr>
    </w:p>
    <w:p w:rsidR="00671F9E" w:rsidRDefault="00671F9E" w:rsidP="00671F9E">
      <w:pPr>
        <w:spacing w:after="0" w:line="240" w:lineRule="auto"/>
        <w:ind w:left="2268"/>
        <w:jc w:val="center"/>
        <w:rPr>
          <w:sz w:val="23"/>
          <w:szCs w:val="23"/>
        </w:rPr>
      </w:pPr>
      <w:r w:rsidRPr="00671F9E">
        <w:rPr>
          <w:sz w:val="23"/>
          <w:szCs w:val="23"/>
        </w:rPr>
        <w:t>Lei 13979, de 2020</w:t>
      </w:r>
    </w:p>
    <w:p w:rsidR="00671F9E" w:rsidRDefault="00671F9E" w:rsidP="00671F9E">
      <w:pPr>
        <w:spacing w:after="0" w:line="240" w:lineRule="auto"/>
        <w:ind w:left="2268"/>
        <w:jc w:val="both"/>
        <w:rPr>
          <w:sz w:val="23"/>
          <w:szCs w:val="23"/>
        </w:rPr>
      </w:pPr>
      <w:r w:rsidRPr="00671F9E">
        <w:rPr>
          <w:sz w:val="23"/>
          <w:szCs w:val="23"/>
        </w:rPr>
        <w:t>Art. 3º Para enfrentamento da emergência de saúde pública de importância internacional decorrente do coronavírus, as autorid</w:t>
      </w:r>
      <w:r w:rsidRPr="00671F9E">
        <w:rPr>
          <w:sz w:val="23"/>
          <w:szCs w:val="23"/>
        </w:rPr>
        <w:t>a</w:t>
      </w:r>
      <w:r w:rsidRPr="00671F9E">
        <w:rPr>
          <w:sz w:val="23"/>
          <w:szCs w:val="23"/>
        </w:rPr>
        <w:t>des poderão adotar, no âmbito de suas competências, dentre o</w:t>
      </w:r>
      <w:r w:rsidRPr="00671F9E">
        <w:rPr>
          <w:sz w:val="23"/>
          <w:szCs w:val="23"/>
        </w:rPr>
        <w:t>u</w:t>
      </w:r>
      <w:r w:rsidRPr="00671F9E">
        <w:rPr>
          <w:sz w:val="23"/>
          <w:szCs w:val="23"/>
        </w:rPr>
        <w:t xml:space="preserve">tras, as seguintes medidas: (Redação dada pela Medida Provisória nº 926, de 2020)... </w:t>
      </w:r>
    </w:p>
    <w:p w:rsidR="00671F9E" w:rsidRDefault="00671F9E" w:rsidP="00671F9E">
      <w:pPr>
        <w:spacing w:after="0" w:line="240" w:lineRule="auto"/>
        <w:ind w:left="2268"/>
        <w:jc w:val="both"/>
        <w:rPr>
          <w:sz w:val="23"/>
          <w:szCs w:val="23"/>
        </w:rPr>
      </w:pPr>
      <w:r w:rsidRPr="00671F9E">
        <w:rPr>
          <w:sz w:val="23"/>
          <w:szCs w:val="23"/>
        </w:rPr>
        <w:t xml:space="preserve">§ 8º As medidas previstas neste artigo, quando adotadas, deverão resguardar o exercício e o funcionamento de serviços públicos e atividades essenciais. (Incluído pela Medida Provisória nº 926, de 2020) </w:t>
      </w:r>
    </w:p>
    <w:p w:rsidR="006E4357" w:rsidRPr="00671F9E" w:rsidRDefault="00671F9E" w:rsidP="00671F9E">
      <w:pPr>
        <w:spacing w:after="0" w:line="240" w:lineRule="auto"/>
        <w:ind w:left="2268"/>
        <w:jc w:val="both"/>
        <w:rPr>
          <w:sz w:val="23"/>
          <w:szCs w:val="23"/>
        </w:rPr>
      </w:pPr>
      <w:r w:rsidRPr="00671F9E">
        <w:rPr>
          <w:sz w:val="23"/>
          <w:szCs w:val="23"/>
        </w:rPr>
        <w:t xml:space="preserve">§ 9º </w:t>
      </w:r>
      <w:r w:rsidRPr="00671F9E">
        <w:rPr>
          <w:b/>
          <w:sz w:val="23"/>
          <w:szCs w:val="23"/>
          <w:u w:val="single"/>
        </w:rPr>
        <w:t>O Presidente da República disporá, mediante decreto, sobre os serviços públicos e atividades essenciais a que se referem o § 8º.</w:t>
      </w:r>
      <w:r w:rsidRPr="00671F9E">
        <w:rPr>
          <w:sz w:val="23"/>
          <w:szCs w:val="23"/>
        </w:rPr>
        <w:t xml:space="preserve"> (Incluído pela Medida Provisória nº 926, de 2020)</w:t>
      </w:r>
    </w:p>
    <w:p w:rsidR="005121EA" w:rsidRDefault="005121EA" w:rsidP="00F70036">
      <w:pPr>
        <w:spacing w:after="0" w:line="360" w:lineRule="auto"/>
        <w:ind w:firstLine="1134"/>
        <w:jc w:val="both"/>
        <w:rPr>
          <w:sz w:val="24"/>
          <w:szCs w:val="24"/>
        </w:rPr>
      </w:pPr>
    </w:p>
    <w:p w:rsidR="005F1F8D" w:rsidRDefault="00700CD8" w:rsidP="00F70036">
      <w:pPr>
        <w:spacing w:after="0" w:line="360" w:lineRule="auto"/>
        <w:ind w:firstLine="1134"/>
        <w:jc w:val="both"/>
        <w:rPr>
          <w:sz w:val="24"/>
          <w:szCs w:val="24"/>
        </w:rPr>
      </w:pPr>
      <w:r>
        <w:rPr>
          <w:sz w:val="24"/>
          <w:szCs w:val="24"/>
        </w:rPr>
        <w:t>Ao cotejar as atividades previstas no PL nº 0</w:t>
      </w:r>
      <w:r w:rsidR="005F1F8D">
        <w:rPr>
          <w:sz w:val="24"/>
          <w:szCs w:val="24"/>
        </w:rPr>
        <w:t>51</w:t>
      </w:r>
      <w:r>
        <w:rPr>
          <w:sz w:val="24"/>
          <w:szCs w:val="24"/>
        </w:rPr>
        <w:t>/2021, constata-se que a</w:t>
      </w:r>
      <w:r w:rsidR="00671F9E">
        <w:rPr>
          <w:sz w:val="24"/>
          <w:szCs w:val="24"/>
        </w:rPr>
        <w:t xml:space="preserve"> presente </w:t>
      </w:r>
      <w:r>
        <w:rPr>
          <w:sz w:val="24"/>
          <w:szCs w:val="24"/>
        </w:rPr>
        <w:t xml:space="preserve">propositura legislativa veicula </w:t>
      </w:r>
      <w:r w:rsidR="00671F9E">
        <w:rPr>
          <w:sz w:val="24"/>
          <w:szCs w:val="24"/>
        </w:rPr>
        <w:t>matéria</w:t>
      </w:r>
      <w:r>
        <w:rPr>
          <w:sz w:val="24"/>
          <w:szCs w:val="24"/>
        </w:rPr>
        <w:t xml:space="preserve"> que</w:t>
      </w:r>
      <w:r w:rsidR="00671F9E">
        <w:rPr>
          <w:sz w:val="24"/>
          <w:szCs w:val="24"/>
        </w:rPr>
        <w:t xml:space="preserve"> </w:t>
      </w:r>
      <w:r w:rsidR="003035DF">
        <w:rPr>
          <w:sz w:val="24"/>
          <w:szCs w:val="24"/>
        </w:rPr>
        <w:t xml:space="preserve">de fato </w:t>
      </w:r>
      <w:r w:rsidR="00671F9E">
        <w:rPr>
          <w:sz w:val="24"/>
          <w:szCs w:val="24"/>
        </w:rPr>
        <w:t xml:space="preserve">se </w:t>
      </w:r>
      <w:r w:rsidR="003035DF">
        <w:rPr>
          <w:sz w:val="24"/>
          <w:szCs w:val="24"/>
        </w:rPr>
        <w:t>inclui</w:t>
      </w:r>
      <w:r>
        <w:rPr>
          <w:sz w:val="24"/>
          <w:szCs w:val="24"/>
        </w:rPr>
        <w:t xml:space="preserve"> </w:t>
      </w:r>
      <w:r w:rsidR="003035DF">
        <w:rPr>
          <w:sz w:val="24"/>
          <w:szCs w:val="24"/>
        </w:rPr>
        <w:t>n</w:t>
      </w:r>
      <w:r>
        <w:rPr>
          <w:sz w:val="24"/>
          <w:szCs w:val="24"/>
        </w:rPr>
        <w:t>as atividades constantes d</w:t>
      </w:r>
      <w:r w:rsidR="005F1F8D">
        <w:rPr>
          <w:sz w:val="24"/>
          <w:szCs w:val="24"/>
        </w:rPr>
        <w:t xml:space="preserve">o </w:t>
      </w:r>
      <w:r w:rsidR="005F1F8D" w:rsidRPr="005F1F8D">
        <w:rPr>
          <w:sz w:val="24"/>
          <w:szCs w:val="24"/>
        </w:rPr>
        <w:t>Decreto nº 10.282, de 20 de março de 2020, que regulamenta a Lei nº 13.979, de 6 de fevereiro de 2020, para definir os serviços públicos e as atividades e</w:t>
      </w:r>
      <w:r w:rsidR="005F1F8D" w:rsidRPr="005F1F8D">
        <w:rPr>
          <w:sz w:val="24"/>
          <w:szCs w:val="24"/>
        </w:rPr>
        <w:t>s</w:t>
      </w:r>
      <w:r w:rsidR="005F1F8D" w:rsidRPr="005F1F8D">
        <w:rPr>
          <w:sz w:val="24"/>
          <w:szCs w:val="24"/>
        </w:rPr>
        <w:t>senciais</w:t>
      </w:r>
      <w:r w:rsidR="00671F9E">
        <w:rPr>
          <w:sz w:val="24"/>
          <w:szCs w:val="24"/>
        </w:rPr>
        <w:t xml:space="preserve">. </w:t>
      </w:r>
    </w:p>
    <w:p w:rsidR="005F1F8D" w:rsidRDefault="005F1F8D" w:rsidP="00F70036">
      <w:pPr>
        <w:spacing w:after="0" w:line="360" w:lineRule="auto"/>
        <w:ind w:firstLine="1134"/>
        <w:jc w:val="both"/>
        <w:rPr>
          <w:sz w:val="24"/>
          <w:szCs w:val="24"/>
        </w:rPr>
      </w:pPr>
    </w:p>
    <w:p w:rsidR="007E083C" w:rsidRDefault="005F1F8D" w:rsidP="002E6A65">
      <w:pPr>
        <w:spacing w:after="0" w:line="360" w:lineRule="auto"/>
        <w:ind w:firstLine="1134"/>
        <w:jc w:val="both"/>
        <w:rPr>
          <w:sz w:val="24"/>
          <w:szCs w:val="24"/>
        </w:rPr>
      </w:pPr>
      <w:r>
        <w:rPr>
          <w:sz w:val="24"/>
          <w:szCs w:val="24"/>
        </w:rPr>
        <w:t>R</w:t>
      </w:r>
      <w:r w:rsidR="007E083C" w:rsidRPr="007E083C">
        <w:rPr>
          <w:sz w:val="24"/>
          <w:szCs w:val="24"/>
        </w:rPr>
        <w:t>essalt</w:t>
      </w:r>
      <w:r w:rsidR="007E083C">
        <w:rPr>
          <w:sz w:val="24"/>
          <w:szCs w:val="24"/>
        </w:rPr>
        <w:t>a-se</w:t>
      </w:r>
      <w:r w:rsidR="00B24BB4">
        <w:rPr>
          <w:sz w:val="24"/>
          <w:szCs w:val="24"/>
        </w:rPr>
        <w:t xml:space="preserve"> mais uma vez</w:t>
      </w:r>
      <w:r w:rsidR="007E083C" w:rsidRPr="007E083C">
        <w:rPr>
          <w:sz w:val="24"/>
          <w:szCs w:val="24"/>
        </w:rPr>
        <w:t xml:space="preserve"> que a Lei Federal nº 13.979, de 2020, que dispõe sobre as medidas para enfrentamento da emergência de saúde pública de importância internacional decorrente do coronavírus responsável pelo surto de 2019, especialme</w:t>
      </w:r>
      <w:r w:rsidR="007E083C" w:rsidRPr="007E083C">
        <w:rPr>
          <w:sz w:val="24"/>
          <w:szCs w:val="24"/>
        </w:rPr>
        <w:t>n</w:t>
      </w:r>
      <w:r w:rsidR="007E083C" w:rsidRPr="007E083C">
        <w:rPr>
          <w:sz w:val="24"/>
          <w:szCs w:val="24"/>
        </w:rPr>
        <w:t>te quanto ao resguardo de funcionamento dos serviços públicos, bem como de ativ</w:t>
      </w:r>
      <w:r w:rsidR="007E083C" w:rsidRPr="007E083C">
        <w:rPr>
          <w:sz w:val="24"/>
          <w:szCs w:val="24"/>
        </w:rPr>
        <w:t>i</w:t>
      </w:r>
      <w:r w:rsidR="007E083C" w:rsidRPr="007E083C">
        <w:rPr>
          <w:sz w:val="24"/>
          <w:szCs w:val="24"/>
        </w:rPr>
        <w:t xml:space="preserve">dades essenciais, </w:t>
      </w:r>
      <w:r w:rsidR="007E083C" w:rsidRPr="007E083C">
        <w:rPr>
          <w:b/>
          <w:sz w:val="24"/>
          <w:szCs w:val="24"/>
        </w:rPr>
        <w:t>estabelece que são de iniciativa privativa do Chefe do Poder Exec</w:t>
      </w:r>
      <w:r w:rsidR="007E083C" w:rsidRPr="007E083C">
        <w:rPr>
          <w:b/>
          <w:sz w:val="24"/>
          <w:szCs w:val="24"/>
        </w:rPr>
        <w:t>u</w:t>
      </w:r>
      <w:r w:rsidR="007E083C" w:rsidRPr="007E083C">
        <w:rPr>
          <w:b/>
          <w:sz w:val="24"/>
          <w:szCs w:val="24"/>
        </w:rPr>
        <w:t xml:space="preserve">tivo Federal, mediante decreto específico, conforme a norma </w:t>
      </w:r>
      <w:r w:rsidR="00B24BB4" w:rsidRPr="007E083C">
        <w:rPr>
          <w:b/>
          <w:sz w:val="24"/>
          <w:szCs w:val="24"/>
        </w:rPr>
        <w:t>especific</w:t>
      </w:r>
      <w:r w:rsidR="00B24BB4">
        <w:rPr>
          <w:b/>
          <w:sz w:val="24"/>
          <w:szCs w:val="24"/>
        </w:rPr>
        <w:t>ou</w:t>
      </w:r>
      <w:r w:rsidR="007E083C" w:rsidRPr="007E083C">
        <w:rPr>
          <w:b/>
          <w:sz w:val="24"/>
          <w:szCs w:val="24"/>
        </w:rPr>
        <w:t xml:space="preserve"> desde a Medida Provisória nº 926, de 2020</w:t>
      </w:r>
      <w:r w:rsidR="007E083C">
        <w:rPr>
          <w:b/>
          <w:sz w:val="24"/>
          <w:szCs w:val="24"/>
        </w:rPr>
        <w:t>, art. 3º, § 9º</w:t>
      </w:r>
      <w:r w:rsidR="00B24BB4">
        <w:rPr>
          <w:b/>
          <w:sz w:val="24"/>
          <w:szCs w:val="24"/>
        </w:rPr>
        <w:t>.</w:t>
      </w:r>
      <w:r w:rsidR="00834EC6">
        <w:rPr>
          <w:b/>
          <w:sz w:val="24"/>
          <w:szCs w:val="24"/>
        </w:rPr>
        <w:t xml:space="preserve"> </w:t>
      </w:r>
    </w:p>
    <w:p w:rsidR="007E083C" w:rsidRDefault="007E083C" w:rsidP="007E083C">
      <w:pPr>
        <w:spacing w:after="0" w:line="240" w:lineRule="auto"/>
        <w:ind w:left="2268"/>
        <w:jc w:val="both"/>
        <w:rPr>
          <w:sz w:val="23"/>
          <w:szCs w:val="23"/>
        </w:rPr>
      </w:pPr>
    </w:p>
    <w:p w:rsidR="00F85172" w:rsidRPr="00C022E8" w:rsidRDefault="00F85172" w:rsidP="00C022E8">
      <w:pPr>
        <w:pStyle w:val="PargrafodaLista"/>
        <w:numPr>
          <w:ilvl w:val="0"/>
          <w:numId w:val="1"/>
        </w:numPr>
        <w:spacing w:after="0" w:line="360" w:lineRule="auto"/>
        <w:jc w:val="both"/>
        <w:rPr>
          <w:b/>
          <w:sz w:val="24"/>
          <w:szCs w:val="24"/>
        </w:rPr>
      </w:pPr>
      <w:r w:rsidRPr="00C022E8">
        <w:rPr>
          <w:b/>
          <w:sz w:val="24"/>
          <w:szCs w:val="24"/>
        </w:rPr>
        <w:t>CONCLUSÃO</w:t>
      </w:r>
    </w:p>
    <w:p w:rsidR="00F85172" w:rsidRPr="00C022E8" w:rsidRDefault="00F85172" w:rsidP="00C022E8">
      <w:pPr>
        <w:spacing w:after="0" w:line="360" w:lineRule="auto"/>
        <w:jc w:val="both"/>
        <w:rPr>
          <w:b/>
          <w:sz w:val="24"/>
          <w:szCs w:val="24"/>
        </w:rPr>
      </w:pPr>
    </w:p>
    <w:p w:rsidR="003035DF" w:rsidRDefault="00EF0AA1" w:rsidP="00EF0AA1">
      <w:pPr>
        <w:spacing w:after="0" w:line="360" w:lineRule="auto"/>
        <w:ind w:firstLine="1134"/>
        <w:jc w:val="both"/>
        <w:rPr>
          <w:sz w:val="24"/>
          <w:szCs w:val="24"/>
        </w:rPr>
      </w:pPr>
      <w:r w:rsidRPr="00E501C1">
        <w:rPr>
          <w:sz w:val="24"/>
          <w:szCs w:val="24"/>
        </w:rPr>
        <w:lastRenderedPageBreak/>
        <w:t xml:space="preserve">Diante do exposto, a Procuradoria </w:t>
      </w:r>
      <w:r w:rsidRPr="00E501C1">
        <w:rPr>
          <w:b/>
          <w:sz w:val="24"/>
          <w:szCs w:val="24"/>
        </w:rPr>
        <w:t xml:space="preserve">opina </w:t>
      </w:r>
      <w:r>
        <w:rPr>
          <w:sz w:val="24"/>
          <w:szCs w:val="24"/>
        </w:rPr>
        <w:t>pela</w:t>
      </w:r>
      <w:r w:rsidR="003035DF">
        <w:rPr>
          <w:sz w:val="24"/>
          <w:szCs w:val="24"/>
        </w:rPr>
        <w:t xml:space="preserve"> ausência de inconstitucion</w:t>
      </w:r>
      <w:r w:rsidR="003035DF">
        <w:rPr>
          <w:sz w:val="24"/>
          <w:szCs w:val="24"/>
        </w:rPr>
        <w:t>a</w:t>
      </w:r>
      <w:r w:rsidR="003035DF">
        <w:rPr>
          <w:sz w:val="24"/>
          <w:szCs w:val="24"/>
        </w:rPr>
        <w:t xml:space="preserve">lidade </w:t>
      </w:r>
      <w:r w:rsidR="003035DF" w:rsidRPr="003035DF">
        <w:rPr>
          <w:sz w:val="24"/>
          <w:szCs w:val="24"/>
          <w:u w:val="single"/>
        </w:rPr>
        <w:t>manifesta</w:t>
      </w:r>
      <w:r w:rsidR="003035DF">
        <w:rPr>
          <w:sz w:val="24"/>
          <w:szCs w:val="24"/>
        </w:rPr>
        <w:t xml:space="preserve"> do Projeto de Lei nº 0</w:t>
      </w:r>
      <w:r w:rsidR="00B24BB4">
        <w:rPr>
          <w:sz w:val="24"/>
          <w:szCs w:val="24"/>
        </w:rPr>
        <w:t>51</w:t>
      </w:r>
      <w:r w:rsidR="003035DF">
        <w:rPr>
          <w:sz w:val="24"/>
          <w:szCs w:val="24"/>
        </w:rPr>
        <w:t>/2021, visto que à primeira vista não se vi</w:t>
      </w:r>
      <w:r w:rsidR="003035DF">
        <w:rPr>
          <w:sz w:val="24"/>
          <w:szCs w:val="24"/>
        </w:rPr>
        <w:t>s</w:t>
      </w:r>
      <w:r w:rsidR="003035DF">
        <w:rPr>
          <w:sz w:val="24"/>
          <w:szCs w:val="24"/>
        </w:rPr>
        <w:t>lumbra afronta flagrante a norma de matriz constitucional</w:t>
      </w:r>
      <w:r>
        <w:rPr>
          <w:sz w:val="24"/>
          <w:szCs w:val="24"/>
        </w:rPr>
        <w:t>, havendo substancial dive</w:t>
      </w:r>
      <w:r>
        <w:rPr>
          <w:sz w:val="24"/>
          <w:szCs w:val="24"/>
        </w:rPr>
        <w:t>r</w:t>
      </w:r>
      <w:r>
        <w:rPr>
          <w:sz w:val="24"/>
          <w:szCs w:val="24"/>
        </w:rPr>
        <w:t>gência jurisprudencial no que diz respeito à iniciativa parlamentar para legislar sobre atividades essenciais,</w:t>
      </w:r>
      <w:r w:rsidRPr="00BC6F7C">
        <w:rPr>
          <w:sz w:val="24"/>
          <w:szCs w:val="24"/>
        </w:rPr>
        <w:t xml:space="preserve"> </w:t>
      </w:r>
      <w:r>
        <w:rPr>
          <w:sz w:val="24"/>
          <w:szCs w:val="24"/>
        </w:rPr>
        <w:t>cabendo uma análise pormenorizada pelas Comissões perm</w:t>
      </w:r>
      <w:r>
        <w:rPr>
          <w:sz w:val="24"/>
          <w:szCs w:val="24"/>
        </w:rPr>
        <w:t>a</w:t>
      </w:r>
      <w:r>
        <w:rPr>
          <w:sz w:val="24"/>
          <w:szCs w:val="24"/>
        </w:rPr>
        <w:t>nentes, notadamente pela Comissão de Justiça e Redação.</w:t>
      </w:r>
      <w:r w:rsidR="003035DF">
        <w:rPr>
          <w:sz w:val="24"/>
          <w:szCs w:val="24"/>
        </w:rPr>
        <w:t xml:space="preserve"> </w:t>
      </w:r>
    </w:p>
    <w:p w:rsidR="003035DF" w:rsidRDefault="003035DF" w:rsidP="00EF0AA1">
      <w:pPr>
        <w:spacing w:after="0" w:line="360" w:lineRule="auto"/>
        <w:ind w:firstLine="1134"/>
        <w:jc w:val="both"/>
        <w:rPr>
          <w:sz w:val="24"/>
          <w:szCs w:val="24"/>
        </w:rPr>
      </w:pPr>
    </w:p>
    <w:p w:rsidR="00EF0AA1" w:rsidRDefault="003035DF" w:rsidP="00EF0AA1">
      <w:pPr>
        <w:spacing w:after="0" w:line="360" w:lineRule="auto"/>
        <w:ind w:firstLine="1134"/>
        <w:jc w:val="both"/>
        <w:rPr>
          <w:b/>
          <w:sz w:val="24"/>
          <w:szCs w:val="24"/>
          <w:u w:val="single"/>
        </w:rPr>
      </w:pPr>
      <w:r w:rsidRPr="003035DF">
        <w:rPr>
          <w:sz w:val="24"/>
          <w:szCs w:val="24"/>
        </w:rPr>
        <w:t xml:space="preserve">Reitera-se </w:t>
      </w:r>
      <w:r w:rsidRPr="00B24BB4">
        <w:rPr>
          <w:sz w:val="24"/>
          <w:szCs w:val="24"/>
        </w:rPr>
        <w:t xml:space="preserve">que </w:t>
      </w:r>
      <w:r>
        <w:rPr>
          <w:b/>
          <w:sz w:val="24"/>
          <w:szCs w:val="24"/>
          <w:u w:val="single"/>
        </w:rPr>
        <w:t>do ponto de vista da legalidade há óbice para a tramitação da matéria, tendo</w:t>
      </w:r>
      <w:r w:rsidRPr="003035DF">
        <w:rPr>
          <w:b/>
          <w:sz w:val="24"/>
          <w:szCs w:val="24"/>
          <w:u w:val="single"/>
        </w:rPr>
        <w:t xml:space="preserve"> a Lei Federal nº 13.979/2020 estabelec</w:t>
      </w:r>
      <w:r>
        <w:rPr>
          <w:b/>
          <w:sz w:val="24"/>
          <w:szCs w:val="24"/>
          <w:u w:val="single"/>
        </w:rPr>
        <w:t>ido</w:t>
      </w:r>
      <w:r w:rsidRPr="003035DF">
        <w:rPr>
          <w:b/>
          <w:sz w:val="24"/>
          <w:szCs w:val="24"/>
          <w:u w:val="single"/>
        </w:rPr>
        <w:t xml:space="preserve"> que o Chefe do Poder Executivo disporá, mediante decreto, sobre os serviços públicos e atividades essenc</w:t>
      </w:r>
      <w:r w:rsidRPr="003035DF">
        <w:rPr>
          <w:b/>
          <w:sz w:val="24"/>
          <w:szCs w:val="24"/>
          <w:u w:val="single"/>
        </w:rPr>
        <w:t>i</w:t>
      </w:r>
      <w:r w:rsidRPr="003035DF">
        <w:rPr>
          <w:b/>
          <w:sz w:val="24"/>
          <w:szCs w:val="24"/>
          <w:u w:val="single"/>
        </w:rPr>
        <w:t>ais</w:t>
      </w:r>
      <w:r>
        <w:rPr>
          <w:b/>
          <w:sz w:val="24"/>
          <w:szCs w:val="24"/>
          <w:u w:val="single"/>
        </w:rPr>
        <w:t>.</w:t>
      </w:r>
      <w:r w:rsidRPr="003035DF">
        <w:rPr>
          <w:b/>
          <w:sz w:val="24"/>
          <w:szCs w:val="24"/>
          <w:u w:val="single"/>
        </w:rPr>
        <w:t xml:space="preserve">  </w:t>
      </w:r>
    </w:p>
    <w:p w:rsidR="00906173" w:rsidRPr="003035DF" w:rsidRDefault="00906173" w:rsidP="00EF0AA1">
      <w:pPr>
        <w:spacing w:after="0" w:line="360" w:lineRule="auto"/>
        <w:ind w:firstLine="1134"/>
        <w:jc w:val="both"/>
        <w:rPr>
          <w:b/>
          <w:sz w:val="24"/>
          <w:szCs w:val="24"/>
          <w:u w:val="single"/>
        </w:rPr>
      </w:pPr>
    </w:p>
    <w:p w:rsidR="00DC2D89" w:rsidRDefault="00DC6F63" w:rsidP="00CD0974">
      <w:pPr>
        <w:spacing w:after="0" w:line="240" w:lineRule="auto"/>
        <w:ind w:firstLine="1134"/>
        <w:jc w:val="both"/>
        <w:rPr>
          <w:sz w:val="24"/>
          <w:szCs w:val="24"/>
        </w:rPr>
      </w:pPr>
      <w:r>
        <w:rPr>
          <w:sz w:val="24"/>
          <w:szCs w:val="24"/>
        </w:rPr>
        <w:t>É o parecer.</w:t>
      </w:r>
    </w:p>
    <w:p w:rsidR="00363E25" w:rsidRDefault="00363E25" w:rsidP="00CD0974">
      <w:pPr>
        <w:spacing w:after="0" w:line="240" w:lineRule="auto"/>
        <w:ind w:firstLine="1134"/>
        <w:jc w:val="both"/>
        <w:rPr>
          <w:sz w:val="24"/>
          <w:szCs w:val="24"/>
        </w:rPr>
      </w:pPr>
    </w:p>
    <w:p w:rsidR="00446928" w:rsidRDefault="00446928" w:rsidP="004552B1">
      <w:pPr>
        <w:spacing w:after="0" w:line="240" w:lineRule="auto"/>
        <w:jc w:val="center"/>
        <w:rPr>
          <w:sz w:val="24"/>
          <w:szCs w:val="24"/>
        </w:rPr>
      </w:pPr>
      <w:r>
        <w:rPr>
          <w:sz w:val="24"/>
          <w:szCs w:val="24"/>
        </w:rPr>
        <w:t xml:space="preserve">Guaíba, </w:t>
      </w:r>
      <w:r w:rsidR="002D1355">
        <w:rPr>
          <w:sz w:val="24"/>
          <w:szCs w:val="24"/>
        </w:rPr>
        <w:t>1</w:t>
      </w:r>
      <w:r w:rsidR="00906173">
        <w:rPr>
          <w:sz w:val="24"/>
          <w:szCs w:val="24"/>
        </w:rPr>
        <w:t>3</w:t>
      </w:r>
      <w:r w:rsidR="0049257B">
        <w:rPr>
          <w:sz w:val="24"/>
          <w:szCs w:val="24"/>
        </w:rPr>
        <w:t xml:space="preserve"> de </w:t>
      </w:r>
      <w:r w:rsidR="003035DF">
        <w:rPr>
          <w:sz w:val="24"/>
          <w:szCs w:val="24"/>
        </w:rPr>
        <w:t>abril</w:t>
      </w:r>
      <w:r w:rsidR="008A59EE">
        <w:rPr>
          <w:sz w:val="24"/>
          <w:szCs w:val="24"/>
        </w:rPr>
        <w:t xml:space="preserve"> </w:t>
      </w:r>
      <w:r w:rsidR="0049257B">
        <w:rPr>
          <w:sz w:val="24"/>
          <w:szCs w:val="24"/>
        </w:rPr>
        <w:t>de 20</w:t>
      </w:r>
      <w:r w:rsidR="00C3299D">
        <w:rPr>
          <w:sz w:val="24"/>
          <w:szCs w:val="24"/>
        </w:rPr>
        <w:t>2</w:t>
      </w:r>
      <w:r w:rsidR="00C5530E">
        <w:rPr>
          <w:sz w:val="24"/>
          <w:szCs w:val="24"/>
        </w:rPr>
        <w:t>1</w:t>
      </w:r>
      <w:r w:rsidR="0049257B">
        <w:rPr>
          <w:sz w:val="24"/>
          <w:szCs w:val="24"/>
        </w:rPr>
        <w:t>.</w:t>
      </w:r>
    </w:p>
    <w:p w:rsidR="00446928" w:rsidRDefault="00446928" w:rsidP="00446928">
      <w:pPr>
        <w:spacing w:after="0" w:line="360" w:lineRule="auto"/>
        <w:jc w:val="center"/>
        <w:rPr>
          <w:sz w:val="24"/>
          <w:szCs w:val="24"/>
        </w:rPr>
      </w:pPr>
    </w:p>
    <w:p w:rsidR="00446928" w:rsidRDefault="00861882" w:rsidP="007C266C">
      <w:pPr>
        <w:spacing w:after="0" w:line="240" w:lineRule="auto"/>
        <w:jc w:val="center"/>
        <w:rPr>
          <w:b/>
          <w:sz w:val="24"/>
          <w:szCs w:val="24"/>
        </w:rPr>
      </w:pPr>
      <w:r>
        <w:rPr>
          <w:b/>
          <w:sz w:val="24"/>
          <w:szCs w:val="24"/>
        </w:rPr>
        <w:t>FERNANDO HENRIQUE ESCOBAR BINS</w:t>
      </w:r>
    </w:p>
    <w:p w:rsidR="00C7445E" w:rsidRDefault="0049257B" w:rsidP="007C266C">
      <w:pPr>
        <w:spacing w:after="0" w:line="240" w:lineRule="auto"/>
        <w:jc w:val="center"/>
        <w:rPr>
          <w:sz w:val="24"/>
          <w:szCs w:val="24"/>
        </w:rPr>
      </w:pPr>
      <w:r>
        <w:rPr>
          <w:sz w:val="24"/>
          <w:szCs w:val="24"/>
        </w:rPr>
        <w:t>Procurador</w:t>
      </w:r>
      <w:r w:rsidR="00C3299D">
        <w:rPr>
          <w:sz w:val="24"/>
          <w:szCs w:val="24"/>
        </w:rPr>
        <w:t>-</w:t>
      </w:r>
      <w:r w:rsidR="00861882">
        <w:rPr>
          <w:sz w:val="24"/>
          <w:szCs w:val="24"/>
        </w:rPr>
        <w:t>Geral</w:t>
      </w:r>
      <w:r w:rsidR="009D2CD2">
        <w:rPr>
          <w:sz w:val="24"/>
          <w:szCs w:val="24"/>
        </w:rPr>
        <w:t xml:space="preserve"> </w:t>
      </w:r>
    </w:p>
    <w:p w:rsidR="0049257B" w:rsidRPr="00E501C1" w:rsidRDefault="0049257B" w:rsidP="007C266C">
      <w:pPr>
        <w:spacing w:after="0" w:line="240" w:lineRule="auto"/>
        <w:jc w:val="center"/>
        <w:rPr>
          <w:sz w:val="24"/>
          <w:szCs w:val="24"/>
        </w:rPr>
      </w:pPr>
      <w:r>
        <w:rPr>
          <w:sz w:val="24"/>
          <w:szCs w:val="24"/>
        </w:rPr>
        <w:t>OAB/RS nº 10</w:t>
      </w:r>
      <w:r w:rsidR="00861882">
        <w:rPr>
          <w:sz w:val="24"/>
          <w:szCs w:val="24"/>
        </w:rPr>
        <w:t>7</w:t>
      </w:r>
      <w:r>
        <w:rPr>
          <w:sz w:val="24"/>
          <w:szCs w:val="24"/>
        </w:rPr>
        <w:t>.1</w:t>
      </w:r>
      <w:r w:rsidR="00861882">
        <w:rPr>
          <w:sz w:val="24"/>
          <w:szCs w:val="24"/>
        </w:rPr>
        <w:t>36</w:t>
      </w:r>
    </w:p>
    <w:sectPr w:rsidR="0049257B" w:rsidRPr="00E501C1" w:rsidSect="00E41BF6">
      <w:headerReference w:type="default" r:id="rId8"/>
      <w:footerReference w:type="default" r:id="rId9"/>
      <w:pgSz w:w="11906" w:h="16838"/>
      <w:pgMar w:top="1417" w:right="1701" w:bottom="1417"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FF2" w:rsidRDefault="00D37FF2" w:rsidP="00B365A3">
      <w:pPr>
        <w:spacing w:after="0" w:line="240" w:lineRule="auto"/>
      </w:pPr>
      <w:r>
        <w:separator/>
      </w:r>
    </w:p>
  </w:endnote>
  <w:endnote w:type="continuationSeparator" w:id="1">
    <w:p w:rsidR="00D37FF2" w:rsidRDefault="00D37FF2" w:rsidP="00B36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28438"/>
      <w:docPartObj>
        <w:docPartGallery w:val="Page Numbers (Bottom of Page)"/>
        <w:docPartUnique/>
      </w:docPartObj>
    </w:sdtPr>
    <w:sdtContent>
      <w:p w:rsidR="000B45C2" w:rsidRDefault="004F13C9">
        <w:pPr>
          <w:pStyle w:val="Rodap"/>
          <w:jc w:val="right"/>
        </w:pPr>
        <w:fldSimple w:instr=" PAGE   \* MERGEFORMAT ">
          <w:r w:rsidR="006C66A6">
            <w:rPr>
              <w:noProof/>
            </w:rPr>
            <w:t>2</w:t>
          </w:r>
        </w:fldSimple>
      </w:p>
    </w:sdtContent>
  </w:sdt>
  <w:p w:rsidR="000B45C2" w:rsidRDefault="000B45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FF2" w:rsidRDefault="00D37FF2" w:rsidP="00B365A3">
      <w:pPr>
        <w:spacing w:after="0" w:line="240" w:lineRule="auto"/>
      </w:pPr>
      <w:r>
        <w:separator/>
      </w:r>
    </w:p>
  </w:footnote>
  <w:footnote w:type="continuationSeparator" w:id="1">
    <w:p w:rsidR="00D37FF2" w:rsidRDefault="00D37FF2" w:rsidP="00B365A3">
      <w:pPr>
        <w:spacing w:after="0" w:line="240" w:lineRule="auto"/>
      </w:pPr>
      <w:r>
        <w:continuationSeparator/>
      </w:r>
    </w:p>
  </w:footnote>
  <w:footnote w:id="2">
    <w:p w:rsidR="000B45C2" w:rsidRDefault="000B45C2" w:rsidP="00900431">
      <w:pPr>
        <w:pStyle w:val="Textodenotaderodap"/>
      </w:pPr>
      <w:r>
        <w:rPr>
          <w:rStyle w:val="Refdenotaderodap"/>
        </w:rPr>
        <w:footnoteRef/>
      </w:r>
      <w:r>
        <w:t xml:space="preserve"> </w:t>
      </w:r>
      <w:r w:rsidRPr="003730B9">
        <w:t>RE 1.151.237</w:t>
      </w:r>
      <w:r>
        <w:t xml:space="preserve">; </w:t>
      </w:r>
      <w:r w:rsidRPr="003730B9">
        <w:t>RE 1.052.719</w:t>
      </w:r>
      <w:r>
        <w:t>.</w:t>
      </w:r>
    </w:p>
  </w:footnote>
  <w:footnote w:id="3">
    <w:p w:rsidR="000B45C2" w:rsidRDefault="000B45C2" w:rsidP="00900431">
      <w:pPr>
        <w:pStyle w:val="Textodenotaderodap"/>
      </w:pPr>
      <w:r>
        <w:rPr>
          <w:rStyle w:val="Refdenotaderodap"/>
        </w:rPr>
        <w:footnoteRef/>
      </w:r>
      <w:r>
        <w:t xml:space="preserve"> </w:t>
      </w:r>
      <w:r w:rsidRPr="003730B9">
        <w:t>RE 610.221 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C2" w:rsidRDefault="004F13C9" w:rsidP="00E41BF6">
    <w:pPr>
      <w:pStyle w:val="Cabealho"/>
      <w:jc w:val="center"/>
    </w:pPr>
    <w:r>
      <w:rPr>
        <w:noProof/>
        <w:lang w:eastAsia="pt-BR"/>
      </w:rPr>
      <w:pict>
        <v:rect id="_x0000_s29697" style="position:absolute;left:0;text-align:left;margin-left:421.65pt;margin-top:8.9pt;width:52.3pt;height:41.45pt;z-index:251658240">
          <v:textbox style="mso-next-textbox:#_x0000_s29697">
            <w:txbxContent>
              <w:p w:rsidR="000B45C2" w:rsidRDefault="000B45C2" w:rsidP="00E41BF6">
                <w:pPr>
                  <w:rPr>
                    <w:sz w:val="18"/>
                  </w:rPr>
                </w:pPr>
              </w:p>
              <w:p w:rsidR="000B45C2" w:rsidRPr="00CE46BF" w:rsidRDefault="000B45C2" w:rsidP="00E41BF6">
                <w:pPr>
                  <w:rPr>
                    <w:sz w:val="18"/>
                  </w:rPr>
                </w:pPr>
                <w:r>
                  <w:rPr>
                    <w:sz w:val="18"/>
                  </w:rPr>
                  <w:t xml:space="preserve">   </w:t>
                </w:r>
                <w:r w:rsidRPr="00CE46BF">
                  <w:rPr>
                    <w:sz w:val="18"/>
                  </w:rPr>
                  <w:t>Rubrica</w:t>
                </w:r>
              </w:p>
            </w:txbxContent>
          </v:textbox>
        </v:rect>
      </w:pict>
    </w:r>
    <w:r w:rsidR="000B45C2">
      <w:rPr>
        <w:noProof/>
        <w:lang w:eastAsia="pt-BR"/>
      </w:rPr>
      <w:drawing>
        <wp:inline distT="0" distB="0" distL="0" distR="0">
          <wp:extent cx="4248150" cy="781050"/>
          <wp:effectExtent l="19050" t="0" r="0" b="0"/>
          <wp:docPr id="2" name="Imagem 3" descr="C:\Users\Juridico\AppData\Local\Microsoft\Windows\INetCache\Content.Word\Brasã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dico\AppData\Local\Microsoft\Windows\INetCache\Content.Word\Brasão 2.jpg"/>
                  <pic:cNvPicPr>
                    <a:picLocks noChangeAspect="1" noChangeArrowheads="1"/>
                  </pic:cNvPicPr>
                </pic:nvPicPr>
                <pic:blipFill>
                  <a:blip r:embed="rId1"/>
                  <a:srcRect/>
                  <a:stretch>
                    <a:fillRect/>
                  </a:stretch>
                </pic:blipFill>
                <pic:spPr bwMode="auto">
                  <a:xfrm>
                    <a:off x="0" y="0"/>
                    <a:ext cx="4248150" cy="781050"/>
                  </a:xfrm>
                  <a:prstGeom prst="rect">
                    <a:avLst/>
                  </a:prstGeom>
                  <a:noFill/>
                  <a:ln w="9525">
                    <a:noFill/>
                    <a:miter lim="800000"/>
                    <a:headEnd/>
                    <a:tailEnd/>
                  </a:ln>
                </pic:spPr>
              </pic:pic>
            </a:graphicData>
          </a:graphic>
        </wp:inline>
      </w:drawing>
    </w:r>
  </w:p>
  <w:p w:rsidR="000B45C2" w:rsidRPr="009575A3" w:rsidRDefault="000B45C2" w:rsidP="00E41BF6">
    <w:pPr>
      <w:pStyle w:val="Cabealho"/>
      <w:pBdr>
        <w:bottom w:val="single" w:sz="4" w:space="1" w:color="auto"/>
      </w:pBdr>
      <w:jc w:val="center"/>
      <w:rPr>
        <w:rFonts w:ascii="Century Schoolbook" w:hAnsi="Century Schoolbook"/>
        <w:b/>
        <w:sz w:val="20"/>
      </w:rPr>
    </w:pPr>
    <w:r w:rsidRPr="009575A3">
      <w:rPr>
        <w:rFonts w:ascii="Century Schoolbook" w:hAnsi="Century Schoolbook"/>
        <w:b/>
        <w:sz w:val="18"/>
      </w:rPr>
      <w:t>PROCURADORIA JURÍDICA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3C8B"/>
    <w:multiLevelType w:val="hybridMultilevel"/>
    <w:tmpl w:val="13CCF16E"/>
    <w:lvl w:ilvl="0" w:tplc="940E4B2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hdrShapeDefaults>
    <o:shapedefaults v:ext="edit" spidmax="53250"/>
    <o:shapelayout v:ext="edit">
      <o:idmap v:ext="edit" data="29"/>
    </o:shapelayout>
  </w:hdrShapeDefaults>
  <w:footnotePr>
    <w:footnote w:id="0"/>
    <w:footnote w:id="1"/>
  </w:footnotePr>
  <w:endnotePr>
    <w:endnote w:id="0"/>
    <w:endnote w:id="1"/>
  </w:endnotePr>
  <w:compat/>
  <w:rsids>
    <w:rsidRoot w:val="00B365A3"/>
    <w:rsid w:val="000057DD"/>
    <w:rsid w:val="00010AB2"/>
    <w:rsid w:val="00032713"/>
    <w:rsid w:val="00036BC1"/>
    <w:rsid w:val="00045025"/>
    <w:rsid w:val="00045A31"/>
    <w:rsid w:val="00052488"/>
    <w:rsid w:val="000641E2"/>
    <w:rsid w:val="00064FAC"/>
    <w:rsid w:val="00065434"/>
    <w:rsid w:val="000714D3"/>
    <w:rsid w:val="00072850"/>
    <w:rsid w:val="00075FF3"/>
    <w:rsid w:val="000A0B95"/>
    <w:rsid w:val="000A6638"/>
    <w:rsid w:val="000B0992"/>
    <w:rsid w:val="000B3368"/>
    <w:rsid w:val="000B45C2"/>
    <w:rsid w:val="000C5002"/>
    <w:rsid w:val="000C7A74"/>
    <w:rsid w:val="000F08AB"/>
    <w:rsid w:val="000F3083"/>
    <w:rsid w:val="00107FDE"/>
    <w:rsid w:val="00110DB4"/>
    <w:rsid w:val="00111AA6"/>
    <w:rsid w:val="001144C0"/>
    <w:rsid w:val="00115A88"/>
    <w:rsid w:val="00115B7C"/>
    <w:rsid w:val="001161AE"/>
    <w:rsid w:val="00116A42"/>
    <w:rsid w:val="001228DF"/>
    <w:rsid w:val="00122D01"/>
    <w:rsid w:val="001336DE"/>
    <w:rsid w:val="00145830"/>
    <w:rsid w:val="001501F0"/>
    <w:rsid w:val="00151274"/>
    <w:rsid w:val="00181A73"/>
    <w:rsid w:val="00186F94"/>
    <w:rsid w:val="00196B38"/>
    <w:rsid w:val="001A0998"/>
    <w:rsid w:val="001B3BC5"/>
    <w:rsid w:val="001D3199"/>
    <w:rsid w:val="001E12EF"/>
    <w:rsid w:val="001F05EE"/>
    <w:rsid w:val="001F3959"/>
    <w:rsid w:val="001F5FE9"/>
    <w:rsid w:val="001F6BDB"/>
    <w:rsid w:val="00202639"/>
    <w:rsid w:val="00226177"/>
    <w:rsid w:val="00243C9E"/>
    <w:rsid w:val="0025374C"/>
    <w:rsid w:val="002709FC"/>
    <w:rsid w:val="00270EF2"/>
    <w:rsid w:val="0028247F"/>
    <w:rsid w:val="0029150C"/>
    <w:rsid w:val="002923B7"/>
    <w:rsid w:val="002945CB"/>
    <w:rsid w:val="002A3AEE"/>
    <w:rsid w:val="002A4271"/>
    <w:rsid w:val="002A6342"/>
    <w:rsid w:val="002C4E2A"/>
    <w:rsid w:val="002C7EA8"/>
    <w:rsid w:val="002D1355"/>
    <w:rsid w:val="002D23E1"/>
    <w:rsid w:val="002E6A65"/>
    <w:rsid w:val="0030081F"/>
    <w:rsid w:val="003035DF"/>
    <w:rsid w:val="003071E3"/>
    <w:rsid w:val="00324FBB"/>
    <w:rsid w:val="003355AE"/>
    <w:rsid w:val="003358FA"/>
    <w:rsid w:val="003524F5"/>
    <w:rsid w:val="00357B0D"/>
    <w:rsid w:val="003617F4"/>
    <w:rsid w:val="00362C01"/>
    <w:rsid w:val="00363E25"/>
    <w:rsid w:val="00364678"/>
    <w:rsid w:val="00365166"/>
    <w:rsid w:val="00367BBC"/>
    <w:rsid w:val="00371666"/>
    <w:rsid w:val="0037697C"/>
    <w:rsid w:val="003836DD"/>
    <w:rsid w:val="00387D24"/>
    <w:rsid w:val="00392AEB"/>
    <w:rsid w:val="003A288D"/>
    <w:rsid w:val="003B0467"/>
    <w:rsid w:val="003B745D"/>
    <w:rsid w:val="003C327E"/>
    <w:rsid w:val="003D264B"/>
    <w:rsid w:val="003D3E9D"/>
    <w:rsid w:val="003F4811"/>
    <w:rsid w:val="00405170"/>
    <w:rsid w:val="00405C5B"/>
    <w:rsid w:val="0041616C"/>
    <w:rsid w:val="004169EA"/>
    <w:rsid w:val="0042275A"/>
    <w:rsid w:val="00446928"/>
    <w:rsid w:val="00447D2C"/>
    <w:rsid w:val="004552B1"/>
    <w:rsid w:val="00460E3E"/>
    <w:rsid w:val="00462AF4"/>
    <w:rsid w:val="00484836"/>
    <w:rsid w:val="0049257B"/>
    <w:rsid w:val="004A09D6"/>
    <w:rsid w:val="004A65D1"/>
    <w:rsid w:val="004A6B51"/>
    <w:rsid w:val="004B3F4C"/>
    <w:rsid w:val="004B7476"/>
    <w:rsid w:val="004B7CBD"/>
    <w:rsid w:val="004C31B1"/>
    <w:rsid w:val="004C4A2F"/>
    <w:rsid w:val="004D765D"/>
    <w:rsid w:val="004E371D"/>
    <w:rsid w:val="004E40D7"/>
    <w:rsid w:val="004F13C9"/>
    <w:rsid w:val="004F4BF3"/>
    <w:rsid w:val="005121EA"/>
    <w:rsid w:val="00517C2D"/>
    <w:rsid w:val="0052557C"/>
    <w:rsid w:val="00535E7C"/>
    <w:rsid w:val="0054047A"/>
    <w:rsid w:val="005502B7"/>
    <w:rsid w:val="005752C1"/>
    <w:rsid w:val="00595231"/>
    <w:rsid w:val="00597EBE"/>
    <w:rsid w:val="005A0B6F"/>
    <w:rsid w:val="005A1F38"/>
    <w:rsid w:val="005B1E7F"/>
    <w:rsid w:val="005B4420"/>
    <w:rsid w:val="005B5ED0"/>
    <w:rsid w:val="005C0121"/>
    <w:rsid w:val="005D5BFB"/>
    <w:rsid w:val="005E1FAA"/>
    <w:rsid w:val="005E3EBB"/>
    <w:rsid w:val="005F1F1C"/>
    <w:rsid w:val="005F1F8D"/>
    <w:rsid w:val="005F62A1"/>
    <w:rsid w:val="00620F14"/>
    <w:rsid w:val="00621E7C"/>
    <w:rsid w:val="0063327F"/>
    <w:rsid w:val="00634FB9"/>
    <w:rsid w:val="006378E2"/>
    <w:rsid w:val="00640DEC"/>
    <w:rsid w:val="006416DA"/>
    <w:rsid w:val="00643079"/>
    <w:rsid w:val="00657CDA"/>
    <w:rsid w:val="00671F9E"/>
    <w:rsid w:val="00673634"/>
    <w:rsid w:val="0067436E"/>
    <w:rsid w:val="00683721"/>
    <w:rsid w:val="00696362"/>
    <w:rsid w:val="006B138B"/>
    <w:rsid w:val="006B15E3"/>
    <w:rsid w:val="006B6D3F"/>
    <w:rsid w:val="006C0135"/>
    <w:rsid w:val="006C66A6"/>
    <w:rsid w:val="006E4357"/>
    <w:rsid w:val="006E6EC4"/>
    <w:rsid w:val="006E7A0A"/>
    <w:rsid w:val="0070095A"/>
    <w:rsid w:val="00700CD8"/>
    <w:rsid w:val="00712A40"/>
    <w:rsid w:val="00717690"/>
    <w:rsid w:val="00720A7A"/>
    <w:rsid w:val="00733609"/>
    <w:rsid w:val="00733C23"/>
    <w:rsid w:val="00741538"/>
    <w:rsid w:val="007447BF"/>
    <w:rsid w:val="00747ECA"/>
    <w:rsid w:val="00750301"/>
    <w:rsid w:val="007520A0"/>
    <w:rsid w:val="00752AAB"/>
    <w:rsid w:val="00752F5F"/>
    <w:rsid w:val="007575C7"/>
    <w:rsid w:val="00770B48"/>
    <w:rsid w:val="00772D45"/>
    <w:rsid w:val="0077319F"/>
    <w:rsid w:val="00783EB8"/>
    <w:rsid w:val="00784C90"/>
    <w:rsid w:val="007854E6"/>
    <w:rsid w:val="00792B12"/>
    <w:rsid w:val="00793BB5"/>
    <w:rsid w:val="007B62AD"/>
    <w:rsid w:val="007B6922"/>
    <w:rsid w:val="007C175F"/>
    <w:rsid w:val="007C266C"/>
    <w:rsid w:val="007D3079"/>
    <w:rsid w:val="007D3492"/>
    <w:rsid w:val="007D3A16"/>
    <w:rsid w:val="007D4F99"/>
    <w:rsid w:val="007E083C"/>
    <w:rsid w:val="007E26F8"/>
    <w:rsid w:val="007F2DFA"/>
    <w:rsid w:val="007F3096"/>
    <w:rsid w:val="00803A9A"/>
    <w:rsid w:val="008053B6"/>
    <w:rsid w:val="00811016"/>
    <w:rsid w:val="008138B2"/>
    <w:rsid w:val="0081422D"/>
    <w:rsid w:val="00814386"/>
    <w:rsid w:val="008165C9"/>
    <w:rsid w:val="0081756C"/>
    <w:rsid w:val="00820BFB"/>
    <w:rsid w:val="00822BF6"/>
    <w:rsid w:val="00834EC6"/>
    <w:rsid w:val="00842023"/>
    <w:rsid w:val="008422AF"/>
    <w:rsid w:val="008426D4"/>
    <w:rsid w:val="008457C6"/>
    <w:rsid w:val="00847C81"/>
    <w:rsid w:val="00851EF3"/>
    <w:rsid w:val="00852AAE"/>
    <w:rsid w:val="00854130"/>
    <w:rsid w:val="0086163E"/>
    <w:rsid w:val="00861882"/>
    <w:rsid w:val="00863C04"/>
    <w:rsid w:val="00864070"/>
    <w:rsid w:val="00867DB8"/>
    <w:rsid w:val="00874364"/>
    <w:rsid w:val="00882398"/>
    <w:rsid w:val="00894E89"/>
    <w:rsid w:val="008A02A8"/>
    <w:rsid w:val="008A4D1F"/>
    <w:rsid w:val="008A59EE"/>
    <w:rsid w:val="008B176D"/>
    <w:rsid w:val="008B6C95"/>
    <w:rsid w:val="008E027D"/>
    <w:rsid w:val="008E2471"/>
    <w:rsid w:val="008E2A25"/>
    <w:rsid w:val="008E5357"/>
    <w:rsid w:val="008E6710"/>
    <w:rsid w:val="008F60C5"/>
    <w:rsid w:val="008F6E60"/>
    <w:rsid w:val="008F6F28"/>
    <w:rsid w:val="00900431"/>
    <w:rsid w:val="00905B60"/>
    <w:rsid w:val="00906173"/>
    <w:rsid w:val="0093206D"/>
    <w:rsid w:val="00935418"/>
    <w:rsid w:val="009426DB"/>
    <w:rsid w:val="009456BA"/>
    <w:rsid w:val="00953F24"/>
    <w:rsid w:val="00954234"/>
    <w:rsid w:val="00955F4C"/>
    <w:rsid w:val="009570E4"/>
    <w:rsid w:val="009575A3"/>
    <w:rsid w:val="00965DF3"/>
    <w:rsid w:val="009677B1"/>
    <w:rsid w:val="0097217C"/>
    <w:rsid w:val="009762CB"/>
    <w:rsid w:val="009A1232"/>
    <w:rsid w:val="009A1909"/>
    <w:rsid w:val="009A4278"/>
    <w:rsid w:val="009B49C4"/>
    <w:rsid w:val="009B7D3B"/>
    <w:rsid w:val="009D2CD2"/>
    <w:rsid w:val="009D4267"/>
    <w:rsid w:val="009E03A3"/>
    <w:rsid w:val="00A061E4"/>
    <w:rsid w:val="00A07FBD"/>
    <w:rsid w:val="00A20911"/>
    <w:rsid w:val="00A20A58"/>
    <w:rsid w:val="00A21D9B"/>
    <w:rsid w:val="00A23561"/>
    <w:rsid w:val="00A25FA3"/>
    <w:rsid w:val="00A26F1D"/>
    <w:rsid w:val="00A27914"/>
    <w:rsid w:val="00A368E2"/>
    <w:rsid w:val="00A40FE6"/>
    <w:rsid w:val="00A606F9"/>
    <w:rsid w:val="00A64787"/>
    <w:rsid w:val="00A66EC6"/>
    <w:rsid w:val="00A72387"/>
    <w:rsid w:val="00A72FF0"/>
    <w:rsid w:val="00A74A12"/>
    <w:rsid w:val="00A77DF1"/>
    <w:rsid w:val="00A808BC"/>
    <w:rsid w:val="00A91A8F"/>
    <w:rsid w:val="00AA16A0"/>
    <w:rsid w:val="00AB73AF"/>
    <w:rsid w:val="00AC74E6"/>
    <w:rsid w:val="00AE7283"/>
    <w:rsid w:val="00AF12E2"/>
    <w:rsid w:val="00AF4725"/>
    <w:rsid w:val="00AF47F3"/>
    <w:rsid w:val="00AF5019"/>
    <w:rsid w:val="00AF6E8B"/>
    <w:rsid w:val="00B01EDD"/>
    <w:rsid w:val="00B0747E"/>
    <w:rsid w:val="00B24717"/>
    <w:rsid w:val="00B24BB4"/>
    <w:rsid w:val="00B25683"/>
    <w:rsid w:val="00B3422D"/>
    <w:rsid w:val="00B365A3"/>
    <w:rsid w:val="00B44313"/>
    <w:rsid w:val="00B45FDB"/>
    <w:rsid w:val="00B54A10"/>
    <w:rsid w:val="00B6284D"/>
    <w:rsid w:val="00B66528"/>
    <w:rsid w:val="00B70FAE"/>
    <w:rsid w:val="00B741FD"/>
    <w:rsid w:val="00B81043"/>
    <w:rsid w:val="00B83B70"/>
    <w:rsid w:val="00B962FC"/>
    <w:rsid w:val="00BB03FA"/>
    <w:rsid w:val="00BB542D"/>
    <w:rsid w:val="00BB6EEC"/>
    <w:rsid w:val="00BB797F"/>
    <w:rsid w:val="00BB7985"/>
    <w:rsid w:val="00BC73AF"/>
    <w:rsid w:val="00BD742F"/>
    <w:rsid w:val="00BE3D13"/>
    <w:rsid w:val="00C000CF"/>
    <w:rsid w:val="00C003D9"/>
    <w:rsid w:val="00C00750"/>
    <w:rsid w:val="00C022E8"/>
    <w:rsid w:val="00C03314"/>
    <w:rsid w:val="00C0390B"/>
    <w:rsid w:val="00C07345"/>
    <w:rsid w:val="00C113F4"/>
    <w:rsid w:val="00C12338"/>
    <w:rsid w:val="00C158B8"/>
    <w:rsid w:val="00C16CFC"/>
    <w:rsid w:val="00C21195"/>
    <w:rsid w:val="00C27F66"/>
    <w:rsid w:val="00C30D20"/>
    <w:rsid w:val="00C3299D"/>
    <w:rsid w:val="00C453E9"/>
    <w:rsid w:val="00C46F4E"/>
    <w:rsid w:val="00C47756"/>
    <w:rsid w:val="00C53AF3"/>
    <w:rsid w:val="00C5530E"/>
    <w:rsid w:val="00C6602E"/>
    <w:rsid w:val="00C72C1D"/>
    <w:rsid w:val="00C7445E"/>
    <w:rsid w:val="00C76948"/>
    <w:rsid w:val="00C839BB"/>
    <w:rsid w:val="00C867DE"/>
    <w:rsid w:val="00C87B59"/>
    <w:rsid w:val="00C938DB"/>
    <w:rsid w:val="00C9582F"/>
    <w:rsid w:val="00CA219B"/>
    <w:rsid w:val="00CB0819"/>
    <w:rsid w:val="00CB71FF"/>
    <w:rsid w:val="00CB739B"/>
    <w:rsid w:val="00CC04A5"/>
    <w:rsid w:val="00CC547A"/>
    <w:rsid w:val="00CC72C8"/>
    <w:rsid w:val="00CD0974"/>
    <w:rsid w:val="00CF2B0F"/>
    <w:rsid w:val="00CF2C76"/>
    <w:rsid w:val="00CF2F22"/>
    <w:rsid w:val="00CF7BE8"/>
    <w:rsid w:val="00D06BAA"/>
    <w:rsid w:val="00D22198"/>
    <w:rsid w:val="00D22F04"/>
    <w:rsid w:val="00D2444E"/>
    <w:rsid w:val="00D27651"/>
    <w:rsid w:val="00D3035C"/>
    <w:rsid w:val="00D350D4"/>
    <w:rsid w:val="00D36BC9"/>
    <w:rsid w:val="00D37FF2"/>
    <w:rsid w:val="00D41749"/>
    <w:rsid w:val="00D43137"/>
    <w:rsid w:val="00D43D8F"/>
    <w:rsid w:val="00D6518A"/>
    <w:rsid w:val="00D653EA"/>
    <w:rsid w:val="00D6589C"/>
    <w:rsid w:val="00D70850"/>
    <w:rsid w:val="00D828E3"/>
    <w:rsid w:val="00D86169"/>
    <w:rsid w:val="00D96138"/>
    <w:rsid w:val="00DA2E6E"/>
    <w:rsid w:val="00DA6683"/>
    <w:rsid w:val="00DA7A73"/>
    <w:rsid w:val="00DB0548"/>
    <w:rsid w:val="00DB5C6E"/>
    <w:rsid w:val="00DC0FFE"/>
    <w:rsid w:val="00DC1FD0"/>
    <w:rsid w:val="00DC2D89"/>
    <w:rsid w:val="00DC4758"/>
    <w:rsid w:val="00DC6F63"/>
    <w:rsid w:val="00DD02E2"/>
    <w:rsid w:val="00DD3F5B"/>
    <w:rsid w:val="00DD4513"/>
    <w:rsid w:val="00DE2E53"/>
    <w:rsid w:val="00E01D1F"/>
    <w:rsid w:val="00E03304"/>
    <w:rsid w:val="00E055C9"/>
    <w:rsid w:val="00E07963"/>
    <w:rsid w:val="00E20575"/>
    <w:rsid w:val="00E24AB8"/>
    <w:rsid w:val="00E40B3A"/>
    <w:rsid w:val="00E41BF6"/>
    <w:rsid w:val="00E501C1"/>
    <w:rsid w:val="00E52030"/>
    <w:rsid w:val="00E5231E"/>
    <w:rsid w:val="00E5368A"/>
    <w:rsid w:val="00E658AF"/>
    <w:rsid w:val="00E72041"/>
    <w:rsid w:val="00EA04FD"/>
    <w:rsid w:val="00EA5A3A"/>
    <w:rsid w:val="00EA613F"/>
    <w:rsid w:val="00EB6550"/>
    <w:rsid w:val="00EB6D7D"/>
    <w:rsid w:val="00ED0554"/>
    <w:rsid w:val="00ED2B05"/>
    <w:rsid w:val="00EE66B7"/>
    <w:rsid w:val="00EF0AA1"/>
    <w:rsid w:val="00F00675"/>
    <w:rsid w:val="00F015B8"/>
    <w:rsid w:val="00F23EA1"/>
    <w:rsid w:val="00F32CB6"/>
    <w:rsid w:val="00F36828"/>
    <w:rsid w:val="00F522EA"/>
    <w:rsid w:val="00F57A72"/>
    <w:rsid w:val="00F6334E"/>
    <w:rsid w:val="00F6465F"/>
    <w:rsid w:val="00F67B24"/>
    <w:rsid w:val="00F70036"/>
    <w:rsid w:val="00F703AF"/>
    <w:rsid w:val="00F80F54"/>
    <w:rsid w:val="00F85172"/>
    <w:rsid w:val="00F90107"/>
    <w:rsid w:val="00F94625"/>
    <w:rsid w:val="00FA2949"/>
    <w:rsid w:val="00FA5525"/>
    <w:rsid w:val="00FA78D8"/>
    <w:rsid w:val="00FB1678"/>
    <w:rsid w:val="00FB1DF2"/>
    <w:rsid w:val="00FC291D"/>
    <w:rsid w:val="00FC4FA4"/>
    <w:rsid w:val="00FE0B64"/>
    <w:rsid w:val="00FF0331"/>
    <w:rsid w:val="00FF1F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65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65A3"/>
  </w:style>
  <w:style w:type="paragraph" w:styleId="Rodap">
    <w:name w:val="footer"/>
    <w:basedOn w:val="Normal"/>
    <w:link w:val="RodapChar"/>
    <w:uiPriority w:val="99"/>
    <w:unhideWhenUsed/>
    <w:rsid w:val="00B365A3"/>
    <w:pPr>
      <w:tabs>
        <w:tab w:val="center" w:pos="4252"/>
        <w:tab w:val="right" w:pos="8504"/>
      </w:tabs>
      <w:spacing w:after="0" w:line="240" w:lineRule="auto"/>
    </w:pPr>
  </w:style>
  <w:style w:type="character" w:customStyle="1" w:styleId="RodapChar">
    <w:name w:val="Rodapé Char"/>
    <w:basedOn w:val="Fontepargpadro"/>
    <w:link w:val="Rodap"/>
    <w:uiPriority w:val="99"/>
    <w:rsid w:val="00B365A3"/>
  </w:style>
  <w:style w:type="paragraph" w:styleId="Textodebalo">
    <w:name w:val="Balloon Text"/>
    <w:basedOn w:val="Normal"/>
    <w:link w:val="TextodebaloChar"/>
    <w:uiPriority w:val="99"/>
    <w:semiHidden/>
    <w:unhideWhenUsed/>
    <w:rsid w:val="00B365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65A3"/>
    <w:rPr>
      <w:rFonts w:ascii="Tahoma" w:hAnsi="Tahoma" w:cs="Tahoma"/>
      <w:sz w:val="16"/>
      <w:szCs w:val="16"/>
    </w:rPr>
  </w:style>
  <w:style w:type="paragraph" w:styleId="PargrafodaLista">
    <w:name w:val="List Paragraph"/>
    <w:basedOn w:val="Normal"/>
    <w:uiPriority w:val="34"/>
    <w:qFormat/>
    <w:rsid w:val="008138B2"/>
    <w:pPr>
      <w:ind w:left="720"/>
      <w:contextualSpacing/>
    </w:pPr>
  </w:style>
  <w:style w:type="character" w:styleId="Hyperlink">
    <w:name w:val="Hyperlink"/>
    <w:basedOn w:val="Fontepargpadro"/>
    <w:uiPriority w:val="99"/>
    <w:unhideWhenUsed/>
    <w:rsid w:val="00E5368A"/>
    <w:rPr>
      <w:color w:val="0000FF" w:themeColor="hyperlink"/>
      <w:u w:val="single"/>
    </w:rPr>
  </w:style>
  <w:style w:type="paragraph" w:styleId="NormalWeb">
    <w:name w:val="Normal (Web)"/>
    <w:basedOn w:val="Normal"/>
    <w:uiPriority w:val="99"/>
    <w:semiHidden/>
    <w:unhideWhenUsed/>
    <w:rsid w:val="00AE72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CA21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A219B"/>
    <w:rPr>
      <w:sz w:val="20"/>
      <w:szCs w:val="20"/>
    </w:rPr>
  </w:style>
  <w:style w:type="character" w:styleId="Refdenotaderodap">
    <w:name w:val="footnote reference"/>
    <w:basedOn w:val="Fontepargpadro"/>
    <w:uiPriority w:val="99"/>
    <w:semiHidden/>
    <w:unhideWhenUsed/>
    <w:rsid w:val="00CA219B"/>
    <w:rPr>
      <w:vertAlign w:val="superscript"/>
    </w:rPr>
  </w:style>
  <w:style w:type="character" w:styleId="nfase">
    <w:name w:val="Emphasis"/>
    <w:basedOn w:val="Fontepargpadro"/>
    <w:uiPriority w:val="20"/>
    <w:qFormat/>
    <w:rsid w:val="0028247F"/>
    <w:rPr>
      <w:i/>
      <w:iCs/>
    </w:rPr>
  </w:style>
  <w:style w:type="character" w:styleId="Forte">
    <w:name w:val="Strong"/>
    <w:basedOn w:val="Fontepargpadro"/>
    <w:uiPriority w:val="22"/>
    <w:qFormat/>
    <w:rsid w:val="0028247F"/>
    <w:rPr>
      <w:b/>
      <w:bCs/>
    </w:rPr>
  </w:style>
</w:styles>
</file>

<file path=word/webSettings.xml><?xml version="1.0" encoding="utf-8"?>
<w:webSettings xmlns:r="http://schemas.openxmlformats.org/officeDocument/2006/relationships" xmlns:w="http://schemas.openxmlformats.org/wordprocessingml/2006/main">
  <w:divs>
    <w:div w:id="249505802">
      <w:bodyDiv w:val="1"/>
      <w:marLeft w:val="0"/>
      <w:marRight w:val="0"/>
      <w:marTop w:val="0"/>
      <w:marBottom w:val="0"/>
      <w:divBdr>
        <w:top w:val="none" w:sz="0" w:space="0" w:color="auto"/>
        <w:left w:val="none" w:sz="0" w:space="0" w:color="auto"/>
        <w:bottom w:val="none" w:sz="0" w:space="0" w:color="auto"/>
        <w:right w:val="none" w:sz="0" w:space="0" w:color="auto"/>
      </w:divBdr>
    </w:div>
    <w:div w:id="433746512">
      <w:bodyDiv w:val="1"/>
      <w:marLeft w:val="0"/>
      <w:marRight w:val="0"/>
      <w:marTop w:val="0"/>
      <w:marBottom w:val="0"/>
      <w:divBdr>
        <w:top w:val="none" w:sz="0" w:space="0" w:color="auto"/>
        <w:left w:val="none" w:sz="0" w:space="0" w:color="auto"/>
        <w:bottom w:val="none" w:sz="0" w:space="0" w:color="auto"/>
        <w:right w:val="none" w:sz="0" w:space="0" w:color="auto"/>
      </w:divBdr>
    </w:div>
    <w:div w:id="1056782138">
      <w:bodyDiv w:val="1"/>
      <w:marLeft w:val="0"/>
      <w:marRight w:val="0"/>
      <w:marTop w:val="0"/>
      <w:marBottom w:val="0"/>
      <w:divBdr>
        <w:top w:val="none" w:sz="0" w:space="0" w:color="auto"/>
        <w:left w:val="none" w:sz="0" w:space="0" w:color="auto"/>
        <w:bottom w:val="none" w:sz="0" w:space="0" w:color="auto"/>
        <w:right w:val="none" w:sz="0" w:space="0" w:color="auto"/>
      </w:divBdr>
    </w:div>
    <w:div w:id="1456364303">
      <w:bodyDiv w:val="1"/>
      <w:marLeft w:val="0"/>
      <w:marRight w:val="0"/>
      <w:marTop w:val="0"/>
      <w:marBottom w:val="0"/>
      <w:divBdr>
        <w:top w:val="none" w:sz="0" w:space="0" w:color="auto"/>
        <w:left w:val="none" w:sz="0" w:space="0" w:color="auto"/>
        <w:bottom w:val="none" w:sz="0" w:space="0" w:color="auto"/>
        <w:right w:val="none" w:sz="0" w:space="0" w:color="auto"/>
      </w:divBdr>
    </w:div>
    <w:div w:id="1887641951">
      <w:bodyDiv w:val="1"/>
      <w:marLeft w:val="0"/>
      <w:marRight w:val="0"/>
      <w:marTop w:val="0"/>
      <w:marBottom w:val="0"/>
      <w:divBdr>
        <w:top w:val="none" w:sz="0" w:space="0" w:color="auto"/>
        <w:left w:val="none" w:sz="0" w:space="0" w:color="auto"/>
        <w:bottom w:val="none" w:sz="0" w:space="0" w:color="auto"/>
        <w:right w:val="none" w:sz="0" w:space="0" w:color="auto"/>
      </w:divBdr>
    </w:div>
    <w:div w:id="19689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1EA8-14FB-4981-AFA8-BBD2FA80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1398</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User</cp:lastModifiedBy>
  <cp:revision>14</cp:revision>
  <cp:lastPrinted>2021-03-18T16:54:00Z</cp:lastPrinted>
  <dcterms:created xsi:type="dcterms:W3CDTF">2021-04-12T16:49:00Z</dcterms:created>
  <dcterms:modified xsi:type="dcterms:W3CDTF">2021-04-13T17:30:00Z</dcterms:modified>
</cp:coreProperties>
</file>