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A3" w:rsidRPr="00E501C1" w:rsidRDefault="008138B2" w:rsidP="00BE6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b/>
          <w:sz w:val="24"/>
          <w:szCs w:val="24"/>
        </w:rPr>
      </w:pPr>
      <w:r w:rsidRPr="00E501C1">
        <w:rPr>
          <w:b/>
          <w:sz w:val="24"/>
          <w:szCs w:val="24"/>
        </w:rPr>
        <w:t>PARECER JURÍDICO</w:t>
      </w:r>
      <w:r w:rsidR="000E67D7">
        <w:rPr>
          <w:b/>
          <w:sz w:val="24"/>
          <w:szCs w:val="24"/>
        </w:rPr>
        <w:t xml:space="preserve"> Nº </w:t>
      </w:r>
      <w:r w:rsidR="00B54484">
        <w:rPr>
          <w:b/>
          <w:sz w:val="24"/>
          <w:szCs w:val="24"/>
        </w:rPr>
        <w:t>1</w:t>
      </w:r>
      <w:r w:rsidR="006E2610">
        <w:rPr>
          <w:b/>
          <w:sz w:val="24"/>
          <w:szCs w:val="24"/>
        </w:rPr>
        <w:t>86</w:t>
      </w:r>
      <w:r w:rsidR="000E67D7">
        <w:rPr>
          <w:b/>
          <w:sz w:val="24"/>
          <w:szCs w:val="24"/>
        </w:rPr>
        <w:t>/202</w:t>
      </w:r>
      <w:r w:rsidR="00111309">
        <w:rPr>
          <w:b/>
          <w:sz w:val="24"/>
          <w:szCs w:val="24"/>
        </w:rPr>
        <w:t>1</w:t>
      </w:r>
    </w:p>
    <w:p w:rsidR="00653047" w:rsidRPr="00E501C1" w:rsidRDefault="00653047" w:rsidP="008138B2">
      <w:pPr>
        <w:spacing w:after="0" w:line="360" w:lineRule="auto"/>
        <w:jc w:val="center"/>
        <w:rPr>
          <w:b/>
          <w:sz w:val="24"/>
          <w:szCs w:val="24"/>
        </w:rPr>
      </w:pPr>
    </w:p>
    <w:p w:rsidR="008138B2" w:rsidRPr="00E501C1" w:rsidRDefault="00F85172" w:rsidP="008138B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 w:rsidRPr="00E501C1">
        <w:rPr>
          <w:b/>
          <w:sz w:val="24"/>
          <w:szCs w:val="24"/>
        </w:rPr>
        <w:t>RELATÓRIO</w:t>
      </w:r>
    </w:p>
    <w:p w:rsidR="008138B2" w:rsidRPr="00E501C1" w:rsidRDefault="008138B2" w:rsidP="008138B2">
      <w:pPr>
        <w:spacing w:after="0" w:line="360" w:lineRule="auto"/>
        <w:jc w:val="both"/>
        <w:rPr>
          <w:b/>
          <w:sz w:val="24"/>
          <w:szCs w:val="24"/>
        </w:rPr>
      </w:pPr>
    </w:p>
    <w:p w:rsidR="008138B2" w:rsidRDefault="000E67D7" w:rsidP="008138B2">
      <w:pPr>
        <w:spacing w:after="0"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O Vereador</w:t>
      </w:r>
      <w:r w:rsidR="00DB589E">
        <w:rPr>
          <w:sz w:val="24"/>
          <w:szCs w:val="24"/>
        </w:rPr>
        <w:t xml:space="preserve"> </w:t>
      </w:r>
      <w:r w:rsidR="006E2610">
        <w:rPr>
          <w:sz w:val="24"/>
          <w:szCs w:val="24"/>
        </w:rPr>
        <w:t>Alex Medeiros</w:t>
      </w:r>
      <w:r w:rsidR="00111309">
        <w:rPr>
          <w:sz w:val="24"/>
          <w:szCs w:val="24"/>
        </w:rPr>
        <w:t xml:space="preserve"> (</w:t>
      </w:r>
      <w:r w:rsidR="006E2610">
        <w:rPr>
          <w:sz w:val="24"/>
          <w:szCs w:val="24"/>
        </w:rPr>
        <w:t>P</w:t>
      </w:r>
      <w:r w:rsidR="00B54484">
        <w:rPr>
          <w:sz w:val="24"/>
          <w:szCs w:val="24"/>
        </w:rPr>
        <w:t>P</w:t>
      </w:r>
      <w:r w:rsidR="00111309">
        <w:rPr>
          <w:sz w:val="24"/>
          <w:szCs w:val="24"/>
        </w:rPr>
        <w:t>)</w:t>
      </w:r>
      <w:r>
        <w:rPr>
          <w:sz w:val="24"/>
          <w:szCs w:val="24"/>
        </w:rPr>
        <w:t xml:space="preserve"> a</w:t>
      </w:r>
      <w:r w:rsidR="00F87BF5">
        <w:rPr>
          <w:sz w:val="24"/>
          <w:szCs w:val="24"/>
        </w:rPr>
        <w:t>present</w:t>
      </w:r>
      <w:r w:rsidR="00111309">
        <w:rPr>
          <w:sz w:val="24"/>
          <w:szCs w:val="24"/>
        </w:rPr>
        <w:t>ou</w:t>
      </w:r>
      <w:r w:rsidR="00400303">
        <w:rPr>
          <w:sz w:val="24"/>
          <w:szCs w:val="24"/>
        </w:rPr>
        <w:t xml:space="preserve"> </w:t>
      </w:r>
      <w:r w:rsidR="009E03A3" w:rsidRPr="00E501C1">
        <w:rPr>
          <w:sz w:val="24"/>
          <w:szCs w:val="24"/>
        </w:rPr>
        <w:t xml:space="preserve">o Projeto de Lei nº </w:t>
      </w:r>
      <w:r w:rsidR="00DF4EE4">
        <w:rPr>
          <w:sz w:val="24"/>
          <w:szCs w:val="24"/>
        </w:rPr>
        <w:t>0</w:t>
      </w:r>
      <w:r w:rsidR="00B54484">
        <w:rPr>
          <w:sz w:val="24"/>
          <w:szCs w:val="24"/>
        </w:rPr>
        <w:t>9</w:t>
      </w:r>
      <w:r w:rsidR="006E2610">
        <w:rPr>
          <w:sz w:val="24"/>
          <w:szCs w:val="24"/>
        </w:rPr>
        <w:t>2</w:t>
      </w:r>
      <w:r w:rsidR="00BE66B6">
        <w:rPr>
          <w:sz w:val="24"/>
          <w:szCs w:val="24"/>
        </w:rPr>
        <w:t>/202</w:t>
      </w:r>
      <w:r w:rsidR="00111309">
        <w:rPr>
          <w:sz w:val="24"/>
          <w:szCs w:val="24"/>
        </w:rPr>
        <w:t>1</w:t>
      </w:r>
      <w:r w:rsidR="009E03A3" w:rsidRPr="00E501C1">
        <w:rPr>
          <w:sz w:val="24"/>
          <w:szCs w:val="24"/>
        </w:rPr>
        <w:t xml:space="preserve"> à Câmara Municipal</w:t>
      </w:r>
      <w:r w:rsidR="008138B2" w:rsidRPr="00E501C1">
        <w:rPr>
          <w:sz w:val="24"/>
          <w:szCs w:val="24"/>
        </w:rPr>
        <w:t>,</w:t>
      </w:r>
      <w:r w:rsidR="00111309">
        <w:rPr>
          <w:sz w:val="24"/>
          <w:szCs w:val="24"/>
        </w:rPr>
        <w:t xml:space="preserve"> o qual “</w:t>
      </w:r>
      <w:r w:rsidR="006E2610" w:rsidRPr="006E2610">
        <w:rPr>
          <w:sz w:val="24"/>
          <w:szCs w:val="24"/>
        </w:rPr>
        <w:t>Declara de Utilidade Pública a Federação Sulbrasileira de Ministros Evangélicos – FSME</w:t>
      </w:r>
      <w:r w:rsidR="00111309">
        <w:rPr>
          <w:sz w:val="24"/>
          <w:szCs w:val="24"/>
        </w:rPr>
        <w:t>”</w:t>
      </w:r>
      <w:r w:rsidR="00BE66B6">
        <w:rPr>
          <w:sz w:val="24"/>
          <w:szCs w:val="24"/>
        </w:rPr>
        <w:t xml:space="preserve">. </w:t>
      </w:r>
      <w:r w:rsidR="00BE66B6" w:rsidRPr="00B90209">
        <w:rPr>
          <w:sz w:val="24"/>
          <w:szCs w:val="24"/>
        </w:rPr>
        <w:t>A proposta foi encaminhada à Procuradoria</w:t>
      </w:r>
      <w:r w:rsidR="00BE66B6">
        <w:rPr>
          <w:sz w:val="24"/>
          <w:szCs w:val="24"/>
        </w:rPr>
        <w:t xml:space="preserve"> Jurídica</w:t>
      </w:r>
      <w:r w:rsidR="00BE66B6" w:rsidRPr="00B90209">
        <w:rPr>
          <w:sz w:val="24"/>
          <w:szCs w:val="24"/>
        </w:rPr>
        <w:t xml:space="preserve"> para an</w:t>
      </w:r>
      <w:r w:rsidR="00BE66B6" w:rsidRPr="00B90209">
        <w:rPr>
          <w:sz w:val="24"/>
          <w:szCs w:val="24"/>
        </w:rPr>
        <w:t>á</w:t>
      </w:r>
      <w:r w:rsidR="00BE66B6" w:rsidRPr="00B90209">
        <w:rPr>
          <w:sz w:val="24"/>
          <w:szCs w:val="24"/>
        </w:rPr>
        <w:t>lise nos termos do ar</w:t>
      </w:r>
      <w:r w:rsidR="00BE66B6">
        <w:rPr>
          <w:sz w:val="24"/>
          <w:szCs w:val="24"/>
        </w:rPr>
        <w:t>t</w:t>
      </w:r>
      <w:r w:rsidR="00DF4EE4">
        <w:rPr>
          <w:sz w:val="24"/>
          <w:szCs w:val="24"/>
        </w:rPr>
        <w:t xml:space="preserve">. </w:t>
      </w:r>
      <w:r w:rsidR="00BE66B6">
        <w:rPr>
          <w:sz w:val="24"/>
          <w:szCs w:val="24"/>
        </w:rPr>
        <w:t>105 do Regimento Interno.</w:t>
      </w:r>
    </w:p>
    <w:p w:rsidR="00B56946" w:rsidRPr="00E501C1" w:rsidRDefault="00B56946" w:rsidP="008138B2">
      <w:pPr>
        <w:spacing w:after="0" w:line="360" w:lineRule="auto"/>
        <w:ind w:firstLine="1134"/>
        <w:jc w:val="both"/>
        <w:rPr>
          <w:sz w:val="24"/>
          <w:szCs w:val="24"/>
        </w:rPr>
      </w:pPr>
    </w:p>
    <w:p w:rsidR="008138B2" w:rsidRPr="00E501C1" w:rsidRDefault="00760A04" w:rsidP="008138B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MÉRITO</w:t>
      </w:r>
    </w:p>
    <w:p w:rsidR="008138B2" w:rsidRPr="00E501C1" w:rsidRDefault="008138B2" w:rsidP="008138B2">
      <w:pPr>
        <w:spacing w:after="0" w:line="360" w:lineRule="auto"/>
        <w:jc w:val="both"/>
        <w:rPr>
          <w:b/>
          <w:sz w:val="24"/>
          <w:szCs w:val="24"/>
        </w:rPr>
      </w:pPr>
    </w:p>
    <w:p w:rsidR="00F36325" w:rsidRDefault="00B54484" w:rsidP="00B54484">
      <w:pPr>
        <w:spacing w:after="0"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Preliminarmente, quanto à competência</w:t>
      </w:r>
      <w:r w:rsidRPr="00281368">
        <w:rPr>
          <w:sz w:val="24"/>
          <w:szCs w:val="24"/>
        </w:rPr>
        <w:t>, não há qualquer óbice à propo</w:t>
      </w:r>
      <w:r w:rsidRPr="00281368">
        <w:rPr>
          <w:sz w:val="24"/>
          <w:szCs w:val="24"/>
        </w:rPr>
        <w:t>s</w:t>
      </w:r>
      <w:r w:rsidRPr="00281368">
        <w:rPr>
          <w:sz w:val="24"/>
          <w:szCs w:val="24"/>
        </w:rPr>
        <w:t>ta. Conforme dispõe o artigo 30, I, da Constituição Federal de 1988</w:t>
      </w:r>
      <w:r w:rsidR="00F36325">
        <w:rPr>
          <w:sz w:val="24"/>
          <w:szCs w:val="24"/>
        </w:rPr>
        <w:t>:</w:t>
      </w:r>
      <w:r w:rsidRPr="00281368">
        <w:rPr>
          <w:sz w:val="24"/>
          <w:szCs w:val="24"/>
        </w:rPr>
        <w:t xml:space="preserve"> </w:t>
      </w:r>
    </w:p>
    <w:p w:rsidR="00BF62E8" w:rsidRDefault="00BF62E8" w:rsidP="00F36325">
      <w:pPr>
        <w:spacing w:after="0" w:line="240" w:lineRule="auto"/>
        <w:ind w:left="3540"/>
        <w:jc w:val="both"/>
        <w:rPr>
          <w:szCs w:val="24"/>
        </w:rPr>
      </w:pPr>
    </w:p>
    <w:p w:rsidR="00F36325" w:rsidRDefault="00F36325" w:rsidP="00F36325">
      <w:pPr>
        <w:spacing w:after="0" w:line="240" w:lineRule="auto"/>
        <w:ind w:left="3540"/>
        <w:jc w:val="both"/>
        <w:rPr>
          <w:szCs w:val="24"/>
        </w:rPr>
      </w:pPr>
      <w:r w:rsidRPr="00F36325">
        <w:rPr>
          <w:szCs w:val="24"/>
        </w:rPr>
        <w:t xml:space="preserve">Art. 30. Compete aos Municípios: </w:t>
      </w:r>
    </w:p>
    <w:p w:rsidR="00F36325" w:rsidRPr="00F36325" w:rsidRDefault="00F36325" w:rsidP="00F36325">
      <w:pPr>
        <w:spacing w:after="0" w:line="240" w:lineRule="auto"/>
        <w:ind w:left="3540"/>
        <w:jc w:val="both"/>
        <w:rPr>
          <w:b/>
          <w:szCs w:val="24"/>
        </w:rPr>
      </w:pPr>
      <w:r w:rsidRPr="00F36325">
        <w:rPr>
          <w:b/>
          <w:szCs w:val="24"/>
        </w:rPr>
        <w:t>I - legislar sobre assuntos de interesse local;</w:t>
      </w:r>
    </w:p>
    <w:p w:rsidR="00B54484" w:rsidRPr="00F36325" w:rsidRDefault="00F36325" w:rsidP="00F36325">
      <w:pPr>
        <w:spacing w:after="0" w:line="240" w:lineRule="auto"/>
        <w:ind w:left="3540"/>
        <w:jc w:val="both"/>
        <w:rPr>
          <w:szCs w:val="24"/>
        </w:rPr>
      </w:pPr>
      <w:r>
        <w:rPr>
          <w:szCs w:val="24"/>
        </w:rPr>
        <w:t>(...)</w:t>
      </w:r>
    </w:p>
    <w:p w:rsidR="00B54484" w:rsidRDefault="00B54484" w:rsidP="00B54484">
      <w:pPr>
        <w:spacing w:after="0" w:line="360" w:lineRule="auto"/>
        <w:ind w:firstLine="1134"/>
        <w:jc w:val="both"/>
        <w:rPr>
          <w:sz w:val="24"/>
          <w:szCs w:val="24"/>
        </w:rPr>
      </w:pPr>
    </w:p>
    <w:p w:rsidR="003A69C1" w:rsidRDefault="00B54484" w:rsidP="00B54484">
      <w:pPr>
        <w:spacing w:after="0" w:line="360" w:lineRule="auto"/>
        <w:ind w:firstLine="1134"/>
        <w:jc w:val="both"/>
        <w:rPr>
          <w:sz w:val="24"/>
          <w:szCs w:val="24"/>
        </w:rPr>
      </w:pPr>
      <w:r w:rsidRPr="00281368">
        <w:rPr>
          <w:sz w:val="24"/>
          <w:szCs w:val="24"/>
        </w:rPr>
        <w:t>No mesmo sentido, o artigo 6º, I, da Lei Orgânica do Município de Guaíba refere que “Ao Município</w:t>
      </w:r>
      <w:r>
        <w:rPr>
          <w:sz w:val="24"/>
          <w:szCs w:val="24"/>
        </w:rPr>
        <w:t xml:space="preserve"> compete prover a tudo quanto diga respeito ao seu peculiar interesse e ao bem estar de sua população, cabendo-lhe privativamente, dentre o</w:t>
      </w:r>
      <w:r>
        <w:rPr>
          <w:sz w:val="24"/>
          <w:szCs w:val="24"/>
        </w:rPr>
        <w:t>u</w:t>
      </w:r>
      <w:r>
        <w:rPr>
          <w:sz w:val="24"/>
          <w:szCs w:val="24"/>
        </w:rPr>
        <w:t>tras, as seguintes atribuições: legislar sobre assunto de interesse local”.</w:t>
      </w:r>
      <w:r w:rsidR="003A69C1">
        <w:rPr>
          <w:sz w:val="24"/>
          <w:szCs w:val="24"/>
        </w:rPr>
        <w:t xml:space="preserve"> </w:t>
      </w:r>
    </w:p>
    <w:p w:rsidR="003A69C1" w:rsidRDefault="003A69C1" w:rsidP="00B54484">
      <w:pPr>
        <w:spacing w:after="0" w:line="360" w:lineRule="auto"/>
        <w:ind w:firstLine="1134"/>
        <w:jc w:val="both"/>
        <w:rPr>
          <w:sz w:val="24"/>
          <w:szCs w:val="24"/>
        </w:rPr>
      </w:pPr>
    </w:p>
    <w:p w:rsidR="00B54484" w:rsidRDefault="003A69C1" w:rsidP="00B54484">
      <w:pPr>
        <w:spacing w:after="0" w:line="360" w:lineRule="auto"/>
        <w:ind w:firstLine="1134"/>
        <w:jc w:val="both"/>
        <w:rPr>
          <w:sz w:val="24"/>
          <w:szCs w:val="24"/>
        </w:rPr>
      </w:pPr>
      <w:r w:rsidRPr="003A69C1">
        <w:rPr>
          <w:sz w:val="24"/>
          <w:szCs w:val="24"/>
        </w:rPr>
        <w:t>Dispor sobre o reconhecimento público destas entidades é matéria de competência comum, cabendo a cada um dos entes federativos – União, Estados-membros, Distrito Federal e Municípios – legislar sobre o assunto</w:t>
      </w:r>
      <w:r>
        <w:rPr>
          <w:sz w:val="24"/>
          <w:szCs w:val="24"/>
        </w:rPr>
        <w:t>, visto que</w:t>
      </w:r>
      <w:r w:rsidRPr="003A69C1">
        <w:rPr>
          <w:sz w:val="24"/>
          <w:szCs w:val="24"/>
        </w:rPr>
        <w:t xml:space="preserve"> diz respe</w:t>
      </w:r>
      <w:r w:rsidRPr="003A69C1">
        <w:rPr>
          <w:sz w:val="24"/>
          <w:szCs w:val="24"/>
        </w:rPr>
        <w:t>i</w:t>
      </w:r>
      <w:r w:rsidRPr="003A69C1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a </w:t>
      </w:r>
      <w:r w:rsidRPr="003A69C1">
        <w:rPr>
          <w:sz w:val="24"/>
          <w:szCs w:val="24"/>
        </w:rPr>
        <w:t>uma relação direta entre a Administração</w:t>
      </w:r>
      <w:r>
        <w:rPr>
          <w:sz w:val="24"/>
          <w:szCs w:val="24"/>
        </w:rPr>
        <w:t xml:space="preserve"> Pública</w:t>
      </w:r>
      <w:r w:rsidRPr="003A69C1">
        <w:rPr>
          <w:sz w:val="24"/>
          <w:szCs w:val="24"/>
        </w:rPr>
        <w:t xml:space="preserve"> e os administrados, e não se insere </w:t>
      </w:r>
      <w:r>
        <w:rPr>
          <w:sz w:val="24"/>
          <w:szCs w:val="24"/>
        </w:rPr>
        <w:t>no rol de matérias</w:t>
      </w:r>
      <w:r w:rsidRPr="003A69C1">
        <w:rPr>
          <w:sz w:val="24"/>
          <w:szCs w:val="24"/>
        </w:rPr>
        <w:t xml:space="preserve"> que a Constituição reservou exclusividade à União, aos Est</w:t>
      </w:r>
      <w:r w:rsidRPr="003A69C1">
        <w:rPr>
          <w:sz w:val="24"/>
          <w:szCs w:val="24"/>
        </w:rPr>
        <w:t>a</w:t>
      </w:r>
      <w:r w:rsidRPr="003A69C1">
        <w:rPr>
          <w:sz w:val="24"/>
          <w:szCs w:val="24"/>
        </w:rPr>
        <w:t>dos-Membros</w:t>
      </w:r>
      <w:r>
        <w:rPr>
          <w:sz w:val="24"/>
          <w:szCs w:val="24"/>
        </w:rPr>
        <w:t xml:space="preserve"> e</w:t>
      </w:r>
      <w:r w:rsidRPr="003A69C1">
        <w:rPr>
          <w:sz w:val="24"/>
          <w:szCs w:val="24"/>
        </w:rPr>
        <w:t xml:space="preserve"> ao Distrito Federal legislar.</w:t>
      </w:r>
    </w:p>
    <w:p w:rsidR="00B54484" w:rsidRDefault="00B54484" w:rsidP="00B54484">
      <w:pPr>
        <w:spacing w:after="0" w:line="360" w:lineRule="auto"/>
        <w:ind w:firstLine="1134"/>
        <w:jc w:val="both"/>
        <w:rPr>
          <w:sz w:val="24"/>
          <w:szCs w:val="24"/>
        </w:rPr>
      </w:pPr>
    </w:p>
    <w:p w:rsidR="00D6756B" w:rsidRPr="00D03213" w:rsidRDefault="00B54484" w:rsidP="00155A94">
      <w:pPr>
        <w:spacing w:after="0" w:line="360" w:lineRule="auto"/>
        <w:ind w:firstLine="1134"/>
        <w:jc w:val="both"/>
        <w:rPr>
          <w:sz w:val="20"/>
          <w:szCs w:val="20"/>
        </w:rPr>
      </w:pPr>
      <w:r>
        <w:rPr>
          <w:sz w:val="24"/>
          <w:szCs w:val="24"/>
        </w:rPr>
        <w:lastRenderedPageBreak/>
        <w:t>V</w:t>
      </w:r>
      <w:r w:rsidR="00EB42B2">
        <w:rPr>
          <w:sz w:val="24"/>
          <w:szCs w:val="24"/>
        </w:rPr>
        <w:t>erifica-se estar adequada a iniciativa para a deflagração do processo legi</w:t>
      </w:r>
      <w:r w:rsidR="00EB42B2">
        <w:rPr>
          <w:sz w:val="24"/>
          <w:szCs w:val="24"/>
        </w:rPr>
        <w:t>s</w:t>
      </w:r>
      <w:r w:rsidR="00EB42B2">
        <w:rPr>
          <w:sz w:val="24"/>
          <w:szCs w:val="24"/>
        </w:rPr>
        <w:t xml:space="preserve">lativo, </w:t>
      </w:r>
      <w:r w:rsidR="00155A94">
        <w:rPr>
          <w:sz w:val="24"/>
          <w:szCs w:val="24"/>
        </w:rPr>
        <w:t xml:space="preserve">matéria para a qual a iniciativa é concorrente, na forma do artigo 61 da CF e </w:t>
      </w:r>
      <w:r w:rsidR="00760A04">
        <w:rPr>
          <w:sz w:val="24"/>
          <w:szCs w:val="24"/>
        </w:rPr>
        <w:t xml:space="preserve">do </w:t>
      </w:r>
      <w:r w:rsidR="00155A94">
        <w:rPr>
          <w:sz w:val="24"/>
          <w:szCs w:val="24"/>
        </w:rPr>
        <w:t>artigo 59 da CE/RS, aplicáveis por simetria aos Municípios. No mesmo sentido, cons</w:t>
      </w:r>
      <w:r w:rsidR="00155A94">
        <w:rPr>
          <w:sz w:val="24"/>
          <w:szCs w:val="24"/>
        </w:rPr>
        <w:t>a</w:t>
      </w:r>
      <w:r w:rsidR="00155A94">
        <w:rPr>
          <w:sz w:val="24"/>
          <w:szCs w:val="24"/>
        </w:rPr>
        <w:t>gra o artigo 38 da Lei Orgânica Municipal</w:t>
      </w:r>
      <w:r w:rsidR="00383D8B">
        <w:rPr>
          <w:sz w:val="24"/>
          <w:szCs w:val="24"/>
        </w:rPr>
        <w:t>:</w:t>
      </w:r>
      <w:r w:rsidR="00155A94">
        <w:rPr>
          <w:sz w:val="24"/>
          <w:szCs w:val="24"/>
        </w:rPr>
        <w:t xml:space="preserve"> “A iniciativa das Leis Municipais, salvo nos casos de competência exclusiva, cabe a qualquer Vereador, Comissão Permanente na Câmara, ao Prefeito ou ao eleitorado</w:t>
      </w:r>
      <w:r w:rsidR="00BE66B6">
        <w:rPr>
          <w:sz w:val="24"/>
          <w:szCs w:val="24"/>
        </w:rPr>
        <w:t>”.</w:t>
      </w:r>
      <w:r w:rsidR="005E6033">
        <w:rPr>
          <w:sz w:val="24"/>
          <w:szCs w:val="24"/>
        </w:rPr>
        <w:t xml:space="preserve"> N</w:t>
      </w:r>
      <w:r w:rsidR="005E6033" w:rsidRPr="005E6033">
        <w:rPr>
          <w:sz w:val="24"/>
          <w:szCs w:val="24"/>
        </w:rPr>
        <w:t>ão há na</w:t>
      </w:r>
      <w:r w:rsidR="005E6033">
        <w:rPr>
          <w:sz w:val="24"/>
          <w:szCs w:val="24"/>
        </w:rPr>
        <w:t xml:space="preserve"> CF/88 ou na</w:t>
      </w:r>
      <w:r w:rsidR="005E6033" w:rsidRPr="005E6033">
        <w:rPr>
          <w:sz w:val="24"/>
          <w:szCs w:val="24"/>
        </w:rPr>
        <w:t xml:space="preserve"> Carta </w:t>
      </w:r>
      <w:r w:rsidR="005E6033">
        <w:rPr>
          <w:sz w:val="24"/>
          <w:szCs w:val="24"/>
        </w:rPr>
        <w:t>gaúcha</w:t>
      </w:r>
      <w:r w:rsidR="005E6033" w:rsidRPr="005E6033">
        <w:rPr>
          <w:sz w:val="24"/>
          <w:szCs w:val="24"/>
        </w:rPr>
        <w:t xml:space="preserve"> disposição que confira ao chefe do Executivo, com exclusividade, a i</w:t>
      </w:r>
      <w:r w:rsidR="005E6033">
        <w:rPr>
          <w:sz w:val="24"/>
          <w:szCs w:val="24"/>
        </w:rPr>
        <w:t>niciativa para</w:t>
      </w:r>
      <w:r w:rsidR="005E6033" w:rsidRPr="005E6033">
        <w:rPr>
          <w:sz w:val="24"/>
          <w:szCs w:val="24"/>
        </w:rPr>
        <w:t xml:space="preserve"> declarar entid</w:t>
      </w:r>
      <w:r w:rsidR="005E6033" w:rsidRPr="005E6033">
        <w:rPr>
          <w:sz w:val="24"/>
          <w:szCs w:val="24"/>
        </w:rPr>
        <w:t>a</w:t>
      </w:r>
      <w:r w:rsidR="005E6033" w:rsidRPr="005E6033">
        <w:rPr>
          <w:sz w:val="24"/>
          <w:szCs w:val="24"/>
        </w:rPr>
        <w:t>de de direito privado como de utilidade pública para fins locais.</w:t>
      </w:r>
    </w:p>
    <w:p w:rsidR="00D6756B" w:rsidRPr="00281368" w:rsidRDefault="00111309" w:rsidP="00111309">
      <w:pPr>
        <w:tabs>
          <w:tab w:val="left" w:pos="6105"/>
        </w:tabs>
        <w:spacing w:after="0"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54484" w:rsidRPr="00B54484" w:rsidRDefault="00BC49CF" w:rsidP="00CF27FE">
      <w:pPr>
        <w:spacing w:after="0"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Com efeito</w:t>
      </w:r>
      <w:r w:rsidR="00B54484" w:rsidRPr="00B54484">
        <w:rPr>
          <w:sz w:val="24"/>
          <w:szCs w:val="24"/>
        </w:rPr>
        <w:t>, a jurisprudência do C. TJ/SP já decidiu pela inexistência de vício de iniciativa em casos semelhantes</w:t>
      </w:r>
      <w:r>
        <w:rPr>
          <w:sz w:val="24"/>
          <w:szCs w:val="24"/>
        </w:rPr>
        <w:t>, em que proposituras legislativas deflagradas pelo Poder Legislativo objetivam declarar entidades como de utilidade pública</w:t>
      </w:r>
      <w:r w:rsidR="00B54484" w:rsidRPr="00B54484">
        <w:rPr>
          <w:sz w:val="24"/>
          <w:szCs w:val="24"/>
        </w:rPr>
        <w:t xml:space="preserve">: </w:t>
      </w:r>
    </w:p>
    <w:p w:rsidR="00B54484" w:rsidRPr="00B54484" w:rsidRDefault="00B54484" w:rsidP="00CF27FE">
      <w:pPr>
        <w:spacing w:after="0" w:line="360" w:lineRule="auto"/>
        <w:ind w:firstLine="1134"/>
        <w:jc w:val="both"/>
        <w:rPr>
          <w:sz w:val="24"/>
          <w:szCs w:val="24"/>
        </w:rPr>
      </w:pPr>
    </w:p>
    <w:p w:rsidR="002D2CAA" w:rsidRDefault="00B54484" w:rsidP="00B54484">
      <w:pPr>
        <w:spacing w:after="0" w:line="240" w:lineRule="auto"/>
        <w:ind w:left="3540"/>
        <w:jc w:val="both"/>
        <w:rPr>
          <w:szCs w:val="24"/>
        </w:rPr>
      </w:pPr>
      <w:r w:rsidRPr="00B54484">
        <w:rPr>
          <w:szCs w:val="24"/>
        </w:rPr>
        <w:t xml:space="preserve">"Ação direta objetivando a inconstitucionalidade da Lei Municipal nº 2.256/2012 do Município de Itapecerica da Serra. O ato normativo dispõe sobre as condições para as Sociedades, Associações e Fundações serem declaradas de utilidade pública. II - </w:t>
      </w:r>
      <w:r w:rsidRPr="00B54484">
        <w:rPr>
          <w:b/>
          <w:szCs w:val="24"/>
          <w:u w:val="single"/>
        </w:rPr>
        <w:t>Lei de iniciativa parlamentar que estabelece iniciativa concorrente da lei para a declaração de utilidade pública. Ausência de reserva legal para iniciativa exclusiva do Poder Exec</w:t>
      </w:r>
      <w:r w:rsidRPr="00B54484">
        <w:rPr>
          <w:b/>
          <w:szCs w:val="24"/>
          <w:u w:val="single"/>
        </w:rPr>
        <w:t>u</w:t>
      </w:r>
      <w:r w:rsidRPr="00B54484">
        <w:rPr>
          <w:b/>
          <w:szCs w:val="24"/>
          <w:u w:val="single"/>
        </w:rPr>
        <w:t>tivo</w:t>
      </w:r>
      <w:r w:rsidRPr="00B54484">
        <w:rPr>
          <w:szCs w:val="24"/>
        </w:rPr>
        <w:t xml:space="preserve">. III - Há previsão na Constituição Estadual paulista no sentido que compete exclusivamente à Assembleia Legislativa </w:t>
      </w:r>
      <w:proofErr w:type="gramStart"/>
      <w:r w:rsidRPr="00B54484">
        <w:rPr>
          <w:szCs w:val="24"/>
        </w:rPr>
        <w:t>a</w:t>
      </w:r>
      <w:proofErr w:type="gramEnd"/>
      <w:r w:rsidRPr="00B54484">
        <w:rPr>
          <w:szCs w:val="24"/>
        </w:rPr>
        <w:t xml:space="preserve"> iniciativa das leis que disponham sobre a declaração de utilidade pública de entidades de direito privado (art. 24, § 1º, V, da CE). </w:t>
      </w:r>
      <w:r w:rsidRPr="00B54484">
        <w:rPr>
          <w:b/>
          <w:szCs w:val="24"/>
        </w:rPr>
        <w:t>Aplica-se, no caso, o princípio da simetria para a Câmara Legislativa de It</w:t>
      </w:r>
      <w:r w:rsidRPr="00B54484">
        <w:rPr>
          <w:b/>
          <w:szCs w:val="24"/>
        </w:rPr>
        <w:t>a</w:t>
      </w:r>
      <w:r w:rsidRPr="00B54484">
        <w:rPr>
          <w:b/>
          <w:szCs w:val="24"/>
        </w:rPr>
        <w:t>pecerica da Serra</w:t>
      </w:r>
      <w:r w:rsidRPr="00B54484">
        <w:rPr>
          <w:szCs w:val="24"/>
        </w:rPr>
        <w:t xml:space="preserve">. IV - </w:t>
      </w:r>
      <w:r w:rsidRPr="00B54484">
        <w:rPr>
          <w:b/>
          <w:szCs w:val="24"/>
          <w:u w:val="single"/>
        </w:rPr>
        <w:t>A lei em questão não fere o princípio constitucional da separação de Poderes, bem como não gera qualquer aumento direto da de</w:t>
      </w:r>
      <w:r w:rsidRPr="00B54484">
        <w:rPr>
          <w:b/>
          <w:szCs w:val="24"/>
          <w:u w:val="single"/>
        </w:rPr>
        <w:t>s</w:t>
      </w:r>
      <w:r w:rsidRPr="00B54484">
        <w:rPr>
          <w:b/>
          <w:szCs w:val="24"/>
          <w:u w:val="single"/>
        </w:rPr>
        <w:t>pesa ao Município. V - Ação improcedente, cassada a liminar</w:t>
      </w:r>
      <w:r w:rsidRPr="00B54484">
        <w:rPr>
          <w:szCs w:val="24"/>
        </w:rPr>
        <w:t>". (ADI 1069744720128260000 SP 0106974-47.2012.8.26.0000, São Paulo, Órgão Especial, Relator: Guerrieri Rezende, j. 17/10/12</w:t>
      </w:r>
      <w:proofErr w:type="gramStart"/>
      <w:r w:rsidRPr="00B54484">
        <w:rPr>
          <w:szCs w:val="24"/>
        </w:rPr>
        <w:t>)</w:t>
      </w:r>
      <w:proofErr w:type="gramEnd"/>
    </w:p>
    <w:p w:rsidR="00E62674" w:rsidRDefault="00E62674" w:rsidP="00B54484">
      <w:pPr>
        <w:spacing w:after="0" w:line="240" w:lineRule="auto"/>
        <w:ind w:left="3540"/>
        <w:jc w:val="both"/>
        <w:rPr>
          <w:szCs w:val="24"/>
        </w:rPr>
      </w:pPr>
    </w:p>
    <w:p w:rsidR="00E62674" w:rsidRDefault="00E62674" w:rsidP="00B54484">
      <w:pPr>
        <w:spacing w:after="0" w:line="240" w:lineRule="auto"/>
        <w:ind w:left="3540"/>
        <w:jc w:val="both"/>
      </w:pPr>
      <w:r w:rsidRPr="00E62674">
        <w:rPr>
          <w:b/>
          <w:u w:val="single"/>
        </w:rPr>
        <w:t>Direta de Inconstitucionalidade - Lei municipal que declara instituição como sendo de utilidade pública - Vício de iniciativa - Inocorrência - Competência e</w:t>
      </w:r>
      <w:r w:rsidRPr="00E62674">
        <w:rPr>
          <w:b/>
          <w:u w:val="single"/>
        </w:rPr>
        <w:t>x</w:t>
      </w:r>
      <w:r w:rsidRPr="00E62674">
        <w:rPr>
          <w:b/>
          <w:u w:val="single"/>
        </w:rPr>
        <w:t>pressamente afeta ao Poder Legislativo</w:t>
      </w:r>
      <w:r>
        <w:t>, ex vi do di</w:t>
      </w:r>
      <w:r>
        <w:t>s</w:t>
      </w:r>
      <w:r>
        <w:t xml:space="preserve">posto no art 24, § </w:t>
      </w:r>
      <w:r w:rsidR="001548D5">
        <w:t>1º</w:t>
      </w:r>
      <w:r>
        <w:t xml:space="preserve">, IV, da Constituição do Estado - </w:t>
      </w:r>
      <w:r>
        <w:lastRenderedPageBreak/>
        <w:t xml:space="preserve">Ademais, no Estado de São Paulo são inúmeras as leis, inclusive sancionadas pelo Governador, que declaram entidades como de utilidade pública - </w:t>
      </w:r>
      <w:r w:rsidR="001548D5">
        <w:t>Outrossim,</w:t>
      </w:r>
      <w:r>
        <w:t xml:space="preserve"> não restou demonstrado, como seria de rigor, eventual aumento de despesa pública - Inconstitucionalidade não configurada - Ação improcedente. DIRETA DE I</w:t>
      </w:r>
      <w:r>
        <w:t>N</w:t>
      </w:r>
      <w:r>
        <w:t>CONSTITUCIONALIDADE N° 0131960-65.2012.8. 26.0000. 27-03-2013. Rel.: Walter de Almeida Guilhe</w:t>
      </w:r>
      <w:r>
        <w:t>r</w:t>
      </w:r>
      <w:r>
        <w:t>me.</w:t>
      </w:r>
    </w:p>
    <w:p w:rsidR="0008612C" w:rsidRDefault="0008612C" w:rsidP="00B54484">
      <w:pPr>
        <w:spacing w:after="0" w:line="240" w:lineRule="auto"/>
        <w:ind w:left="3540"/>
        <w:jc w:val="both"/>
        <w:rPr>
          <w:szCs w:val="24"/>
        </w:rPr>
      </w:pPr>
    </w:p>
    <w:p w:rsidR="0008612C" w:rsidRPr="00B54484" w:rsidRDefault="0008612C" w:rsidP="00B54484">
      <w:pPr>
        <w:spacing w:after="0" w:line="240" w:lineRule="auto"/>
        <w:ind w:left="3540"/>
        <w:jc w:val="both"/>
        <w:rPr>
          <w:szCs w:val="24"/>
        </w:rPr>
      </w:pPr>
      <w:r>
        <w:t>EMENTA Ação direta de inconstitucionalidade. Lei nº 5.773, de 12 de maio de 2016, do Município de Cata</w:t>
      </w:r>
      <w:r>
        <w:t>n</w:t>
      </w:r>
      <w:r>
        <w:t xml:space="preserve">duva. </w:t>
      </w:r>
      <w:r w:rsidRPr="0008612C">
        <w:rPr>
          <w:b/>
        </w:rPr>
        <w:t>Diploma de origem parlamentar que declara como de utilidade pública a associação que indica. V</w:t>
      </w:r>
      <w:r w:rsidRPr="0008612C">
        <w:rPr>
          <w:b/>
        </w:rPr>
        <w:t>í</w:t>
      </w:r>
      <w:r w:rsidRPr="0008612C">
        <w:rPr>
          <w:b/>
        </w:rPr>
        <w:t>cio de iniciativa não caracterizado</w:t>
      </w:r>
      <w:r>
        <w:t>. Constituição pauli</w:t>
      </w:r>
      <w:r>
        <w:t>s</w:t>
      </w:r>
      <w:r>
        <w:t>ta que textualmente confere ao Legislativo a iniciativa de leis que disponham sobre “declaração de utilidade pública de entidades de direito privado”. Diploma legal que tampouco criou despesa. Descabimento da insta</w:t>
      </w:r>
      <w:r>
        <w:t>u</w:t>
      </w:r>
      <w:r>
        <w:t>ração de incidente de inconstitucionalidade do dispos</w:t>
      </w:r>
      <w:r>
        <w:t>i</w:t>
      </w:r>
      <w:r>
        <w:t xml:space="preserve">tivo da Carta paulista. Ação improcedente. Direta de Inconstitucionalidade nº 2167727-91.2016.8.26.0000. São Paulo, 22 de fevereiro de 2017. Arantes Theodoro RELATOR. </w:t>
      </w:r>
    </w:p>
    <w:p w:rsidR="00F44067" w:rsidRDefault="00F44067" w:rsidP="00400303">
      <w:pPr>
        <w:spacing w:after="0" w:line="360" w:lineRule="auto"/>
        <w:ind w:firstLine="1134"/>
        <w:jc w:val="both"/>
        <w:rPr>
          <w:sz w:val="24"/>
          <w:szCs w:val="24"/>
          <w:u w:val="single"/>
        </w:rPr>
      </w:pPr>
    </w:p>
    <w:p w:rsidR="000E1B43" w:rsidRPr="000E1B43" w:rsidRDefault="000E1B43" w:rsidP="00400303">
      <w:pPr>
        <w:spacing w:after="0"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0E1B43">
        <w:rPr>
          <w:sz w:val="24"/>
          <w:szCs w:val="24"/>
        </w:rPr>
        <w:t xml:space="preserve">o mesmo sentido </w:t>
      </w:r>
      <w:r>
        <w:rPr>
          <w:sz w:val="24"/>
          <w:szCs w:val="24"/>
        </w:rPr>
        <w:t xml:space="preserve">é </w:t>
      </w:r>
      <w:r w:rsidRPr="000E1B43">
        <w:rPr>
          <w:sz w:val="24"/>
          <w:szCs w:val="24"/>
        </w:rPr>
        <w:t>a</w:t>
      </w:r>
      <w:r>
        <w:rPr>
          <w:sz w:val="24"/>
          <w:szCs w:val="24"/>
        </w:rPr>
        <w:t xml:space="preserve"> orientação da</w:t>
      </w:r>
      <w:r w:rsidRPr="000E1B43">
        <w:rPr>
          <w:sz w:val="24"/>
          <w:szCs w:val="24"/>
        </w:rPr>
        <w:t xml:space="preserve"> jurisprudência do Tribunal de Justiça do Estado do Paraná:</w:t>
      </w:r>
    </w:p>
    <w:p w:rsidR="000E1B43" w:rsidRDefault="000E1B43" w:rsidP="00400303">
      <w:pPr>
        <w:spacing w:after="0" w:line="360" w:lineRule="auto"/>
        <w:ind w:firstLine="1134"/>
        <w:jc w:val="both"/>
        <w:rPr>
          <w:sz w:val="24"/>
          <w:szCs w:val="24"/>
          <w:u w:val="single"/>
        </w:rPr>
      </w:pPr>
    </w:p>
    <w:p w:rsidR="000E1B43" w:rsidRPr="000E1B43" w:rsidRDefault="000E1B43" w:rsidP="000E1B43">
      <w:pPr>
        <w:spacing w:after="0" w:line="240" w:lineRule="auto"/>
        <w:ind w:left="3540"/>
        <w:jc w:val="both"/>
        <w:rPr>
          <w:szCs w:val="24"/>
        </w:rPr>
      </w:pPr>
      <w:r w:rsidRPr="000E1B43">
        <w:rPr>
          <w:szCs w:val="24"/>
        </w:rPr>
        <w:t>AÇÃO DIRETA DE INCONSTITUCIONALIDADE. IMPU</w:t>
      </w:r>
      <w:r w:rsidRPr="000E1B43">
        <w:rPr>
          <w:szCs w:val="24"/>
        </w:rPr>
        <w:t>G</w:t>
      </w:r>
      <w:r w:rsidRPr="000E1B43">
        <w:rPr>
          <w:szCs w:val="24"/>
        </w:rPr>
        <w:t xml:space="preserve">NAÇÃO DO ARTIGO 1º, INCISO IX, DA LEI Nº 3.402/2014, DO MUNICÍPIO DE CAMPO MOURÃO. </w:t>
      </w:r>
      <w:r w:rsidRPr="000E1B43">
        <w:rPr>
          <w:szCs w:val="24"/>
        </w:rPr>
        <w:t>O</w:t>
      </w:r>
      <w:r w:rsidRPr="000E1B43">
        <w:rPr>
          <w:szCs w:val="24"/>
        </w:rPr>
        <w:t>BRIGATORIEDADE DE APRESENTAÇÃO DE "</w:t>
      </w:r>
      <w:r w:rsidRPr="000E1B43">
        <w:rPr>
          <w:b/>
          <w:szCs w:val="24"/>
        </w:rPr>
        <w:t>DECLAR</w:t>
      </w:r>
      <w:r w:rsidRPr="000E1B43">
        <w:rPr>
          <w:b/>
          <w:szCs w:val="24"/>
        </w:rPr>
        <w:t>A</w:t>
      </w:r>
      <w:r w:rsidRPr="000E1B43">
        <w:rPr>
          <w:b/>
          <w:szCs w:val="24"/>
        </w:rPr>
        <w:t>ÇÃO DO PODER EXECUTIVO ATESTANDO A EFETIVA EXISTÊNCIA E FUNCIONAMENTO DE ASSOCIAÇÃO" PARA OBTENÇÃO DE TÍTULO DE UTILIDADE PÚBLICA</w:t>
      </w:r>
      <w:r w:rsidRPr="000E1B43">
        <w:rPr>
          <w:szCs w:val="24"/>
        </w:rPr>
        <w:t>. PRELIMINAR. FALTA DE INTERESSE PROCESSUAL ANTE SUPOSTA REPRISTINAÇÃO DE LEGISLAÇÃO COM O MESMO CONTEÚDO DA NORMA IMPUGNADA.</w:t>
      </w:r>
      <w:r>
        <w:rPr>
          <w:szCs w:val="24"/>
        </w:rPr>
        <w:t xml:space="preserve"> </w:t>
      </w:r>
      <w:r w:rsidRPr="000E1B43">
        <w:rPr>
          <w:szCs w:val="24"/>
        </w:rPr>
        <w:t>NÃO ACOLHIMENTO. LEGISLAÇÃO ANTERIOR DIVERGENTE DA ATUAL. INICIATIVA PARLAMENTAR. INCONSTIT</w:t>
      </w:r>
      <w:r w:rsidRPr="000E1B43">
        <w:rPr>
          <w:szCs w:val="24"/>
        </w:rPr>
        <w:t>U</w:t>
      </w:r>
      <w:r w:rsidRPr="000E1B43">
        <w:rPr>
          <w:szCs w:val="24"/>
        </w:rPr>
        <w:t>CIONALIDADE FORMAL. NÃO CONFIGURAÇÃO. CO</w:t>
      </w:r>
      <w:r w:rsidRPr="000E1B43">
        <w:rPr>
          <w:szCs w:val="24"/>
        </w:rPr>
        <w:t>M</w:t>
      </w:r>
      <w:r w:rsidRPr="000E1B43">
        <w:rPr>
          <w:szCs w:val="24"/>
        </w:rPr>
        <w:t>PETÊNCIA LEGISLATIVA PRIVATIVA DO PODER EXEC</w:t>
      </w:r>
      <w:r w:rsidRPr="000E1B43">
        <w:rPr>
          <w:szCs w:val="24"/>
        </w:rPr>
        <w:t>U</w:t>
      </w:r>
      <w:r w:rsidRPr="000E1B43">
        <w:rPr>
          <w:szCs w:val="24"/>
        </w:rPr>
        <w:t>TIVO RELATIVA APENAS À INICIATIVA DE LEI QUE T</w:t>
      </w:r>
      <w:r w:rsidRPr="000E1B43">
        <w:rPr>
          <w:szCs w:val="24"/>
        </w:rPr>
        <w:t>E</w:t>
      </w:r>
      <w:r w:rsidRPr="000E1B43">
        <w:rPr>
          <w:szCs w:val="24"/>
        </w:rPr>
        <w:t>NHA POR OBJETO A ORGANIZAÇÃO, GESTÃO OU FU</w:t>
      </w:r>
      <w:r w:rsidRPr="000E1B43">
        <w:rPr>
          <w:szCs w:val="24"/>
        </w:rPr>
        <w:t>N</w:t>
      </w:r>
      <w:r w:rsidRPr="000E1B43">
        <w:rPr>
          <w:szCs w:val="24"/>
        </w:rPr>
        <w:t>CIONAMENTO DA ADMINISTRAÇÃO MUNICIPAL. HIP</w:t>
      </w:r>
      <w:r w:rsidRPr="000E1B43">
        <w:rPr>
          <w:szCs w:val="24"/>
        </w:rPr>
        <w:t>Ó</w:t>
      </w:r>
      <w:r w:rsidRPr="000E1B43">
        <w:rPr>
          <w:szCs w:val="24"/>
        </w:rPr>
        <w:t>TESES RESTRITAS. INCONSTITUCIONALIDADE MATER</w:t>
      </w:r>
      <w:r w:rsidRPr="000E1B43">
        <w:rPr>
          <w:szCs w:val="24"/>
        </w:rPr>
        <w:t>I</w:t>
      </w:r>
      <w:r w:rsidRPr="000E1B43">
        <w:rPr>
          <w:szCs w:val="24"/>
        </w:rPr>
        <w:lastRenderedPageBreak/>
        <w:t xml:space="preserve">AL. VIOLAÇÃO AOS PRINCÍPIOS DA RAZOABILIDADE E DA EFICIÊNCIA. NÃO CONFIGURAÇÃO. </w:t>
      </w:r>
      <w:r w:rsidRPr="000E1B43">
        <w:rPr>
          <w:b/>
          <w:szCs w:val="24"/>
        </w:rPr>
        <w:t>LEI QUE NÃO ACARRETA DESPESAS AO EXECUTIVO, VISANDO S</w:t>
      </w:r>
      <w:r w:rsidRPr="000E1B43">
        <w:rPr>
          <w:b/>
          <w:szCs w:val="24"/>
        </w:rPr>
        <w:t>O</w:t>
      </w:r>
      <w:r w:rsidRPr="000E1B43">
        <w:rPr>
          <w:b/>
          <w:szCs w:val="24"/>
        </w:rPr>
        <w:t>MENTE A EMISSÃO DE DECLARAÇÕES A FIM DE RED</w:t>
      </w:r>
      <w:r w:rsidRPr="000E1B43">
        <w:rPr>
          <w:b/>
          <w:szCs w:val="24"/>
        </w:rPr>
        <w:t>U</w:t>
      </w:r>
      <w:r w:rsidRPr="000E1B43">
        <w:rPr>
          <w:b/>
          <w:szCs w:val="24"/>
        </w:rPr>
        <w:t>ZIR RISCOS DE FRAUDES. AUSÊNCIA DE VIOLAÇÃO À CONSTITUIÇÃO ESTADUAL. AÇÃO IMPROCEDENTE</w:t>
      </w:r>
      <w:r w:rsidRPr="000E1B43">
        <w:rPr>
          <w:szCs w:val="24"/>
        </w:rPr>
        <w:t>.</w:t>
      </w:r>
    </w:p>
    <w:p w:rsidR="000E1B43" w:rsidRDefault="000E1B43" w:rsidP="00400303">
      <w:pPr>
        <w:spacing w:after="0" w:line="360" w:lineRule="auto"/>
        <w:ind w:firstLine="1134"/>
        <w:jc w:val="both"/>
        <w:rPr>
          <w:sz w:val="24"/>
          <w:szCs w:val="24"/>
          <w:u w:val="single"/>
        </w:rPr>
      </w:pPr>
    </w:p>
    <w:p w:rsidR="000B7FFD" w:rsidRPr="000B7FFD" w:rsidRDefault="000B7FFD" w:rsidP="00400303">
      <w:pPr>
        <w:spacing w:after="0" w:line="360" w:lineRule="auto"/>
        <w:ind w:firstLine="1134"/>
        <w:jc w:val="both"/>
        <w:rPr>
          <w:b/>
          <w:sz w:val="24"/>
          <w:szCs w:val="24"/>
          <w:u w:val="single"/>
        </w:rPr>
      </w:pPr>
      <w:r w:rsidRPr="000B7FFD">
        <w:rPr>
          <w:b/>
          <w:sz w:val="24"/>
          <w:szCs w:val="24"/>
          <w:u w:val="single"/>
        </w:rPr>
        <w:t>Ainda no que diz respeito à iniciativa, tr</w:t>
      </w:r>
      <w:r w:rsidR="00434D0A">
        <w:rPr>
          <w:b/>
          <w:sz w:val="24"/>
          <w:szCs w:val="24"/>
          <w:u w:val="single"/>
        </w:rPr>
        <w:t>a</w:t>
      </w:r>
      <w:r w:rsidRPr="000B7FFD">
        <w:rPr>
          <w:b/>
          <w:sz w:val="24"/>
          <w:szCs w:val="24"/>
          <w:u w:val="single"/>
        </w:rPr>
        <w:t>mit</w:t>
      </w:r>
      <w:r w:rsidR="00434D0A">
        <w:rPr>
          <w:b/>
          <w:sz w:val="24"/>
          <w:szCs w:val="24"/>
          <w:u w:val="single"/>
        </w:rPr>
        <w:t>a</w:t>
      </w:r>
      <w:r w:rsidRPr="000B7FFD">
        <w:rPr>
          <w:b/>
          <w:sz w:val="24"/>
          <w:szCs w:val="24"/>
          <w:u w:val="single"/>
        </w:rPr>
        <w:t xml:space="preserve"> no Supremo Tribunal Fed</w:t>
      </w:r>
      <w:r w:rsidRPr="000B7FFD">
        <w:rPr>
          <w:b/>
          <w:sz w:val="24"/>
          <w:szCs w:val="24"/>
          <w:u w:val="single"/>
        </w:rPr>
        <w:t>e</w:t>
      </w:r>
      <w:r w:rsidRPr="000B7FFD">
        <w:rPr>
          <w:b/>
          <w:sz w:val="24"/>
          <w:szCs w:val="24"/>
          <w:u w:val="single"/>
        </w:rPr>
        <w:t xml:space="preserve">ral, por mais de uma década (!) </w:t>
      </w:r>
      <w:r w:rsidR="00434D0A">
        <w:rPr>
          <w:b/>
          <w:sz w:val="24"/>
          <w:szCs w:val="24"/>
          <w:u w:val="single"/>
        </w:rPr>
        <w:t>A</w:t>
      </w:r>
      <w:r w:rsidRPr="000B7FFD">
        <w:rPr>
          <w:b/>
          <w:sz w:val="24"/>
          <w:szCs w:val="24"/>
          <w:u w:val="single"/>
        </w:rPr>
        <w:t xml:space="preserve">ção </w:t>
      </w:r>
      <w:r w:rsidR="00434D0A">
        <w:rPr>
          <w:b/>
          <w:sz w:val="24"/>
          <w:szCs w:val="24"/>
          <w:u w:val="single"/>
        </w:rPr>
        <w:t>D</w:t>
      </w:r>
      <w:r w:rsidRPr="000B7FFD">
        <w:rPr>
          <w:b/>
          <w:sz w:val="24"/>
          <w:szCs w:val="24"/>
          <w:u w:val="single"/>
        </w:rPr>
        <w:t>eclaratória na qual o Governador do Estado de São Paulo questiona dispositivo daquela Carta estadual (ADI nº 40521 ) que tornou a ALSP competente para produzir leis que declarem a utilidade pública de entidades de direito privado, argumentando o Chefe do Executivo que a iniciativa seria sua, feito em que não houve concessão de liminar.</w:t>
      </w:r>
      <w:r w:rsidR="002244CD">
        <w:rPr>
          <w:b/>
          <w:sz w:val="24"/>
          <w:szCs w:val="24"/>
          <w:u w:val="single"/>
        </w:rPr>
        <w:t xml:space="preserve"> Portanto, enquanto não houver o julg</w:t>
      </w:r>
      <w:r w:rsidR="002244CD">
        <w:rPr>
          <w:b/>
          <w:sz w:val="24"/>
          <w:szCs w:val="24"/>
          <w:u w:val="single"/>
        </w:rPr>
        <w:t>a</w:t>
      </w:r>
      <w:r w:rsidR="002244CD">
        <w:rPr>
          <w:b/>
          <w:sz w:val="24"/>
          <w:szCs w:val="24"/>
          <w:u w:val="single"/>
        </w:rPr>
        <w:t xml:space="preserve">mento da referida ADI, </w:t>
      </w:r>
      <w:r w:rsidR="002244CD" w:rsidRPr="002244CD">
        <w:rPr>
          <w:b/>
          <w:sz w:val="24"/>
          <w:szCs w:val="24"/>
          <w:u w:val="single"/>
        </w:rPr>
        <w:t>o fato é que não se pode vislumbrar contrariedade manifesta da</w:t>
      </w:r>
      <w:r w:rsidR="002244CD">
        <w:rPr>
          <w:b/>
          <w:sz w:val="24"/>
          <w:szCs w:val="24"/>
          <w:u w:val="single"/>
        </w:rPr>
        <w:t xml:space="preserve"> proposta à</w:t>
      </w:r>
      <w:r w:rsidR="002244CD" w:rsidRPr="002244CD">
        <w:rPr>
          <w:b/>
          <w:sz w:val="24"/>
          <w:szCs w:val="24"/>
          <w:u w:val="single"/>
        </w:rPr>
        <w:t xml:space="preserve"> Constituição</w:t>
      </w:r>
      <w:r w:rsidR="002244CD">
        <w:rPr>
          <w:b/>
          <w:sz w:val="24"/>
          <w:szCs w:val="24"/>
          <w:u w:val="single"/>
        </w:rPr>
        <w:t>.</w:t>
      </w:r>
    </w:p>
    <w:p w:rsidR="000B7FFD" w:rsidRDefault="000B7FFD" w:rsidP="00400303">
      <w:pPr>
        <w:spacing w:after="0" w:line="360" w:lineRule="auto"/>
        <w:ind w:firstLine="1134"/>
        <w:jc w:val="both"/>
        <w:rPr>
          <w:sz w:val="24"/>
          <w:szCs w:val="24"/>
          <w:u w:val="single"/>
        </w:rPr>
      </w:pPr>
    </w:p>
    <w:p w:rsidR="00F44067" w:rsidRDefault="00F44067" w:rsidP="00400303">
      <w:pPr>
        <w:spacing w:after="0" w:line="360" w:lineRule="auto"/>
        <w:ind w:firstLine="113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Quanto </w:t>
      </w:r>
      <w:r w:rsidRPr="00F44067">
        <w:rPr>
          <w:sz w:val="24"/>
          <w:szCs w:val="24"/>
          <w:u w:val="single"/>
        </w:rPr>
        <w:t xml:space="preserve">ao conteúdo normativo da proposição, </w:t>
      </w:r>
      <w:r>
        <w:rPr>
          <w:sz w:val="24"/>
          <w:szCs w:val="24"/>
          <w:u w:val="single"/>
        </w:rPr>
        <w:t>deve o proponente</w:t>
      </w:r>
      <w:r w:rsidRPr="00F44067">
        <w:rPr>
          <w:sz w:val="24"/>
          <w:szCs w:val="24"/>
          <w:u w:val="single"/>
        </w:rPr>
        <w:t xml:space="preserve"> identif</w:t>
      </w:r>
      <w:r w:rsidRPr="00F44067">
        <w:rPr>
          <w:sz w:val="24"/>
          <w:szCs w:val="24"/>
          <w:u w:val="single"/>
        </w:rPr>
        <w:t>i</w:t>
      </w:r>
      <w:r w:rsidRPr="00F44067">
        <w:rPr>
          <w:sz w:val="24"/>
          <w:szCs w:val="24"/>
          <w:u w:val="single"/>
        </w:rPr>
        <w:t>ca</w:t>
      </w:r>
      <w:r>
        <w:rPr>
          <w:sz w:val="24"/>
          <w:szCs w:val="24"/>
          <w:u w:val="single"/>
        </w:rPr>
        <w:t>r</w:t>
      </w:r>
      <w:r w:rsidRPr="00F44067">
        <w:rPr>
          <w:sz w:val="24"/>
          <w:szCs w:val="24"/>
          <w:u w:val="single"/>
        </w:rPr>
        <w:t xml:space="preserve"> e</w:t>
      </w:r>
      <w:r w:rsidR="00B54484">
        <w:rPr>
          <w:sz w:val="24"/>
          <w:szCs w:val="24"/>
          <w:u w:val="single"/>
        </w:rPr>
        <w:t xml:space="preserve"> satisfazer os requisitos previstos</w:t>
      </w:r>
      <w:r w:rsidR="00B54484" w:rsidRPr="00B54484">
        <w:rPr>
          <w:sz w:val="24"/>
          <w:szCs w:val="24"/>
          <w:u w:val="single"/>
        </w:rPr>
        <w:t xml:space="preserve"> </w:t>
      </w:r>
      <w:r w:rsidR="00B54484">
        <w:rPr>
          <w:sz w:val="24"/>
          <w:szCs w:val="24"/>
          <w:u w:val="single"/>
        </w:rPr>
        <w:t>nos termos da Lei Municipal nº 489/79, a qual “</w:t>
      </w:r>
      <w:r w:rsidR="00B54484" w:rsidRPr="00B54484">
        <w:rPr>
          <w:sz w:val="24"/>
          <w:szCs w:val="24"/>
          <w:u w:val="single"/>
        </w:rPr>
        <w:t xml:space="preserve">Estabelece Condições </w:t>
      </w:r>
      <w:r w:rsidR="00B54484">
        <w:rPr>
          <w:sz w:val="24"/>
          <w:szCs w:val="24"/>
          <w:u w:val="single"/>
        </w:rPr>
        <w:t>p</w:t>
      </w:r>
      <w:r w:rsidR="00B54484" w:rsidRPr="00B54484">
        <w:rPr>
          <w:sz w:val="24"/>
          <w:szCs w:val="24"/>
          <w:u w:val="single"/>
        </w:rPr>
        <w:t xml:space="preserve">ara </w:t>
      </w:r>
      <w:r w:rsidR="00B54484">
        <w:rPr>
          <w:sz w:val="24"/>
          <w:szCs w:val="24"/>
          <w:u w:val="single"/>
        </w:rPr>
        <w:t>o</w:t>
      </w:r>
      <w:r w:rsidR="00B54484" w:rsidRPr="00B54484">
        <w:rPr>
          <w:sz w:val="24"/>
          <w:szCs w:val="24"/>
          <w:u w:val="single"/>
        </w:rPr>
        <w:t xml:space="preserve"> Reconhecimento </w:t>
      </w:r>
      <w:r w:rsidR="00B54484">
        <w:rPr>
          <w:sz w:val="24"/>
          <w:szCs w:val="24"/>
          <w:u w:val="single"/>
        </w:rPr>
        <w:t>d</w:t>
      </w:r>
      <w:r w:rsidR="00B54484" w:rsidRPr="00B54484">
        <w:rPr>
          <w:sz w:val="24"/>
          <w:szCs w:val="24"/>
          <w:u w:val="single"/>
        </w:rPr>
        <w:t xml:space="preserve">e Sociedade </w:t>
      </w:r>
      <w:r w:rsidR="00B54484">
        <w:rPr>
          <w:sz w:val="24"/>
          <w:szCs w:val="24"/>
          <w:u w:val="single"/>
        </w:rPr>
        <w:t>d</w:t>
      </w:r>
      <w:r w:rsidR="00B54484" w:rsidRPr="00B54484">
        <w:rPr>
          <w:sz w:val="24"/>
          <w:szCs w:val="24"/>
          <w:u w:val="single"/>
        </w:rPr>
        <w:t>e Utilidade Pública</w:t>
      </w:r>
      <w:r w:rsidR="00B54484">
        <w:rPr>
          <w:sz w:val="24"/>
          <w:szCs w:val="24"/>
          <w:u w:val="single"/>
        </w:rPr>
        <w:t>”</w:t>
      </w:r>
      <w:r w:rsidR="00D27B2E">
        <w:rPr>
          <w:sz w:val="24"/>
          <w:szCs w:val="24"/>
          <w:u w:val="single"/>
        </w:rPr>
        <w:t>.</w:t>
      </w:r>
      <w:r w:rsidR="00D80010">
        <w:rPr>
          <w:sz w:val="24"/>
          <w:szCs w:val="24"/>
          <w:u w:val="single"/>
        </w:rPr>
        <w:t xml:space="preserve"> Cabe salientar que o ato normativo municipal que regula a matéria merece atualização para estar em consonância com o atual ordenamento jurídico.</w:t>
      </w:r>
    </w:p>
    <w:p w:rsidR="00D27B2E" w:rsidRDefault="00D27B2E" w:rsidP="00400303">
      <w:pPr>
        <w:spacing w:after="0" w:line="360" w:lineRule="auto"/>
        <w:ind w:firstLine="1134"/>
        <w:jc w:val="both"/>
        <w:rPr>
          <w:sz w:val="24"/>
          <w:szCs w:val="24"/>
          <w:u w:val="single"/>
        </w:rPr>
      </w:pPr>
    </w:p>
    <w:p w:rsidR="00B54484" w:rsidRDefault="00D27B2E" w:rsidP="00D27B2E">
      <w:pPr>
        <w:spacing w:after="0" w:line="360" w:lineRule="auto"/>
        <w:ind w:firstLine="1134"/>
        <w:jc w:val="both"/>
        <w:rPr>
          <w:szCs w:val="24"/>
        </w:rPr>
      </w:pPr>
      <w:r>
        <w:rPr>
          <w:sz w:val="24"/>
          <w:szCs w:val="24"/>
          <w:u w:val="single"/>
        </w:rPr>
        <w:t xml:space="preserve">Nesse sentido, cabe ao autor acostar aos autos </w:t>
      </w:r>
      <w:r w:rsidRPr="00D27B2E">
        <w:rPr>
          <w:sz w:val="24"/>
          <w:szCs w:val="24"/>
          <w:u w:val="single"/>
        </w:rPr>
        <w:t>documentos que compr</w:t>
      </w:r>
      <w:r w:rsidRPr="00D27B2E">
        <w:rPr>
          <w:sz w:val="24"/>
          <w:szCs w:val="24"/>
          <w:u w:val="single"/>
        </w:rPr>
        <w:t>o</w:t>
      </w:r>
      <w:r w:rsidRPr="00D27B2E">
        <w:rPr>
          <w:sz w:val="24"/>
          <w:szCs w:val="24"/>
          <w:u w:val="single"/>
        </w:rPr>
        <w:t>vam que a entidade em tela constitui-se em associação civil de defesa dos direitos s</w:t>
      </w:r>
      <w:r w:rsidRPr="00D27B2E">
        <w:rPr>
          <w:sz w:val="24"/>
          <w:szCs w:val="24"/>
          <w:u w:val="single"/>
        </w:rPr>
        <w:t>o</w:t>
      </w:r>
      <w:r w:rsidRPr="00D27B2E">
        <w:rPr>
          <w:sz w:val="24"/>
          <w:szCs w:val="24"/>
          <w:u w:val="single"/>
        </w:rPr>
        <w:t xml:space="preserve">ciais no Município de </w:t>
      </w:r>
      <w:r>
        <w:rPr>
          <w:sz w:val="24"/>
          <w:szCs w:val="24"/>
          <w:u w:val="single"/>
        </w:rPr>
        <w:t>Guaíba</w:t>
      </w:r>
      <w:r w:rsidRPr="00D27B2E">
        <w:rPr>
          <w:sz w:val="24"/>
          <w:szCs w:val="24"/>
          <w:u w:val="single"/>
        </w:rPr>
        <w:t xml:space="preserve">, bem como </w:t>
      </w:r>
      <w:r>
        <w:rPr>
          <w:sz w:val="24"/>
          <w:szCs w:val="24"/>
          <w:u w:val="single"/>
        </w:rPr>
        <w:t xml:space="preserve">demonstrar </w:t>
      </w:r>
      <w:r w:rsidRPr="00D27B2E">
        <w:rPr>
          <w:sz w:val="24"/>
          <w:szCs w:val="24"/>
          <w:u w:val="single"/>
        </w:rPr>
        <w:t>que os cargos que compõem sua direto</w:t>
      </w:r>
      <w:r>
        <w:rPr>
          <w:sz w:val="24"/>
          <w:szCs w:val="24"/>
          <w:u w:val="single"/>
        </w:rPr>
        <w:t>ria não são remunerados</w:t>
      </w:r>
      <w:r w:rsidR="009661AB">
        <w:rPr>
          <w:sz w:val="24"/>
          <w:szCs w:val="24"/>
          <w:u w:val="single"/>
        </w:rPr>
        <w:t xml:space="preserve"> (</w:t>
      </w:r>
      <w:r w:rsidR="009661AB" w:rsidRPr="009661AB">
        <w:rPr>
          <w:b/>
          <w:sz w:val="24"/>
          <w:szCs w:val="24"/>
          <w:u w:val="single"/>
        </w:rPr>
        <w:t>Estatuto</w:t>
      </w:r>
      <w:r w:rsidR="009661AB">
        <w:rPr>
          <w:b/>
          <w:sz w:val="24"/>
          <w:szCs w:val="24"/>
          <w:u w:val="single"/>
        </w:rPr>
        <w:t xml:space="preserve">, </w:t>
      </w:r>
      <w:r w:rsidR="009661AB">
        <w:rPr>
          <w:b/>
          <w:i/>
          <w:sz w:val="24"/>
          <w:szCs w:val="24"/>
          <w:u w:val="single"/>
        </w:rPr>
        <w:t>e.g.</w:t>
      </w:r>
      <w:r w:rsidR="009661AB">
        <w:rPr>
          <w:sz w:val="24"/>
          <w:szCs w:val="24"/>
          <w:u w:val="single"/>
        </w:rPr>
        <w:t>)</w:t>
      </w:r>
      <w:r w:rsidRPr="00D27B2E">
        <w:rPr>
          <w:sz w:val="24"/>
          <w:szCs w:val="24"/>
          <w:u w:val="single"/>
        </w:rPr>
        <w:t>.</w:t>
      </w:r>
    </w:p>
    <w:p w:rsidR="00D27B2E" w:rsidRDefault="00D27B2E" w:rsidP="00F44067">
      <w:pPr>
        <w:spacing w:after="0" w:line="240" w:lineRule="auto"/>
        <w:ind w:left="3540"/>
        <w:jc w:val="both"/>
        <w:rPr>
          <w:szCs w:val="24"/>
        </w:rPr>
      </w:pPr>
    </w:p>
    <w:p w:rsidR="00205B72" w:rsidRDefault="00205B72" w:rsidP="00F44067">
      <w:pPr>
        <w:spacing w:after="0" w:line="240" w:lineRule="auto"/>
        <w:ind w:left="3540"/>
        <w:jc w:val="both"/>
        <w:rPr>
          <w:szCs w:val="24"/>
        </w:rPr>
      </w:pPr>
      <w:bookmarkStart w:id="0" w:name="artigo_1"/>
      <w:r w:rsidRPr="00205B72">
        <w:rPr>
          <w:szCs w:val="24"/>
        </w:rPr>
        <w:t>Art. 1º</w:t>
      </w:r>
      <w:bookmarkEnd w:id="0"/>
      <w:r w:rsidRPr="00205B72">
        <w:rPr>
          <w:szCs w:val="24"/>
        </w:rPr>
        <w:t> As sociedades civis, associações e fundações constituídas no Município de Guaíba, com o fim de se</w:t>
      </w:r>
      <w:r w:rsidRPr="00205B72">
        <w:rPr>
          <w:szCs w:val="24"/>
        </w:rPr>
        <w:t>r</w:t>
      </w:r>
      <w:r w:rsidRPr="00205B72">
        <w:rPr>
          <w:szCs w:val="24"/>
        </w:rPr>
        <w:t>vir desinteressadamente a coletividade, podem ser d</w:t>
      </w:r>
      <w:r w:rsidRPr="00205B72">
        <w:rPr>
          <w:szCs w:val="24"/>
        </w:rPr>
        <w:t>e</w:t>
      </w:r>
      <w:r w:rsidRPr="00205B72">
        <w:rPr>
          <w:szCs w:val="24"/>
        </w:rPr>
        <w:t>claradas de utilidade pública, a juízo do prefeito, pr</w:t>
      </w:r>
      <w:r w:rsidRPr="00205B72">
        <w:rPr>
          <w:szCs w:val="24"/>
        </w:rPr>
        <w:t>o</w:t>
      </w:r>
      <w:r w:rsidRPr="00205B72">
        <w:rPr>
          <w:szCs w:val="24"/>
        </w:rPr>
        <w:t>vados os seguintes requisitos:</w:t>
      </w:r>
    </w:p>
    <w:p w:rsidR="00205B72" w:rsidRPr="00205B72" w:rsidRDefault="00205B72" w:rsidP="00F44067">
      <w:pPr>
        <w:spacing w:after="0" w:line="240" w:lineRule="auto"/>
        <w:ind w:left="3540"/>
        <w:jc w:val="both"/>
        <w:rPr>
          <w:szCs w:val="24"/>
        </w:rPr>
      </w:pPr>
      <w:r w:rsidRPr="00205B72">
        <w:rPr>
          <w:szCs w:val="24"/>
        </w:rPr>
        <w:t>a) personalidade jurídica na forma da lei;</w:t>
      </w:r>
    </w:p>
    <w:p w:rsidR="00205B72" w:rsidRPr="00205B72" w:rsidRDefault="00205B72" w:rsidP="00F44067">
      <w:pPr>
        <w:spacing w:after="0" w:line="240" w:lineRule="auto"/>
        <w:ind w:left="3540"/>
        <w:jc w:val="both"/>
        <w:rPr>
          <w:szCs w:val="24"/>
        </w:rPr>
      </w:pPr>
      <w:r w:rsidRPr="00205B72">
        <w:rPr>
          <w:szCs w:val="24"/>
        </w:rPr>
        <w:t>(...)</w:t>
      </w:r>
    </w:p>
    <w:p w:rsidR="00205B72" w:rsidRDefault="00205B72" w:rsidP="00F44067">
      <w:pPr>
        <w:spacing w:after="0" w:line="240" w:lineRule="auto"/>
        <w:ind w:left="3540"/>
        <w:jc w:val="both"/>
        <w:rPr>
          <w:szCs w:val="24"/>
        </w:rPr>
      </w:pPr>
      <w:r w:rsidRPr="00205B72">
        <w:rPr>
          <w:szCs w:val="24"/>
        </w:rPr>
        <w:t>c) que os cargos da diretoria não são remunerados;</w:t>
      </w:r>
      <w:r w:rsidRPr="00205B72">
        <w:rPr>
          <w:szCs w:val="24"/>
        </w:rPr>
        <w:br/>
        <w:t xml:space="preserve">d) prestação de serviços relevantes </w:t>
      </w:r>
      <w:proofErr w:type="gramStart"/>
      <w:r w:rsidRPr="00205B72">
        <w:rPr>
          <w:szCs w:val="24"/>
        </w:rPr>
        <w:t>a</w:t>
      </w:r>
      <w:proofErr w:type="gramEnd"/>
      <w:r w:rsidRPr="00205B72">
        <w:rPr>
          <w:szCs w:val="24"/>
        </w:rPr>
        <w:t xml:space="preserve"> coletividade.</w:t>
      </w:r>
    </w:p>
    <w:p w:rsidR="00D27B2E" w:rsidRDefault="00D27B2E" w:rsidP="00F44067">
      <w:pPr>
        <w:spacing w:after="0" w:line="240" w:lineRule="auto"/>
        <w:ind w:left="3540"/>
        <w:jc w:val="both"/>
        <w:rPr>
          <w:szCs w:val="24"/>
        </w:rPr>
      </w:pPr>
    </w:p>
    <w:p w:rsidR="00CF49FA" w:rsidRDefault="00CF49FA" w:rsidP="006C1059">
      <w:pPr>
        <w:spacing w:after="0"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Ademais, </w:t>
      </w:r>
      <w:r w:rsidRPr="0083775A">
        <w:rPr>
          <w:b/>
          <w:sz w:val="24"/>
          <w:szCs w:val="24"/>
          <w:u w:val="single"/>
        </w:rPr>
        <w:t>para que os objetivos da propositura legislativa possam prod</w:t>
      </w:r>
      <w:r w:rsidRPr="0083775A">
        <w:rPr>
          <w:b/>
          <w:sz w:val="24"/>
          <w:szCs w:val="24"/>
          <w:u w:val="single"/>
        </w:rPr>
        <w:t>u</w:t>
      </w:r>
      <w:r w:rsidRPr="0083775A">
        <w:rPr>
          <w:b/>
          <w:sz w:val="24"/>
          <w:szCs w:val="24"/>
          <w:u w:val="single"/>
        </w:rPr>
        <w:t>zir efeito no mundo jurídico, não basta a declaração de utilidade pública, devendo a referida Organização da Sociedade Civil observar a regulamentação prevista no D</w:t>
      </w:r>
      <w:r w:rsidRPr="0083775A">
        <w:rPr>
          <w:b/>
          <w:sz w:val="24"/>
          <w:szCs w:val="24"/>
          <w:u w:val="single"/>
        </w:rPr>
        <w:t>e</w:t>
      </w:r>
      <w:r w:rsidRPr="0083775A">
        <w:rPr>
          <w:b/>
          <w:sz w:val="24"/>
          <w:szCs w:val="24"/>
          <w:u w:val="single"/>
        </w:rPr>
        <w:t>creto Municipal nº 103, de 1º de julho de 2020</w:t>
      </w:r>
      <w:r>
        <w:rPr>
          <w:sz w:val="24"/>
          <w:szCs w:val="24"/>
        </w:rPr>
        <w:t>, o qual “</w:t>
      </w:r>
      <w:r w:rsidRPr="00CF49FA">
        <w:rPr>
          <w:sz w:val="24"/>
          <w:szCs w:val="24"/>
        </w:rPr>
        <w:t>Regulamenta, na esfera mun</w:t>
      </w:r>
      <w:r w:rsidRPr="00CF49FA">
        <w:rPr>
          <w:sz w:val="24"/>
          <w:szCs w:val="24"/>
        </w:rPr>
        <w:t>i</w:t>
      </w:r>
      <w:r w:rsidRPr="00CF49FA">
        <w:rPr>
          <w:sz w:val="24"/>
          <w:szCs w:val="24"/>
        </w:rPr>
        <w:t>cipal, a expedição do Atestado de Pleno e Regular Funcionamento para as organiz</w:t>
      </w:r>
      <w:r w:rsidRPr="00CF49FA">
        <w:rPr>
          <w:sz w:val="24"/>
          <w:szCs w:val="24"/>
        </w:rPr>
        <w:t>a</w:t>
      </w:r>
      <w:r w:rsidRPr="00CF49FA">
        <w:rPr>
          <w:sz w:val="24"/>
          <w:szCs w:val="24"/>
        </w:rPr>
        <w:t>ções da sociedade civil, referido na Lei Municipal nº 489, de 23 de maio de 1979</w:t>
      </w:r>
      <w:r>
        <w:rPr>
          <w:sz w:val="24"/>
          <w:szCs w:val="24"/>
        </w:rPr>
        <w:t>”</w:t>
      </w:r>
      <w:r w:rsidR="0083775A">
        <w:rPr>
          <w:rStyle w:val="Refdenotaderodap"/>
          <w:sz w:val="24"/>
          <w:szCs w:val="24"/>
        </w:rPr>
        <w:footnoteReference w:id="1"/>
      </w:r>
      <w:r w:rsidRPr="00CF49FA">
        <w:rPr>
          <w:sz w:val="24"/>
          <w:szCs w:val="24"/>
        </w:rPr>
        <w:t>.</w:t>
      </w:r>
    </w:p>
    <w:p w:rsidR="008E39BD" w:rsidRDefault="008E39BD" w:rsidP="006C1059">
      <w:pPr>
        <w:spacing w:after="0" w:line="360" w:lineRule="auto"/>
        <w:ind w:firstLine="1134"/>
        <w:jc w:val="both"/>
        <w:rPr>
          <w:sz w:val="24"/>
          <w:szCs w:val="24"/>
        </w:rPr>
      </w:pPr>
    </w:p>
    <w:p w:rsidR="008E39BD" w:rsidRDefault="008E39BD" w:rsidP="006C1059">
      <w:pPr>
        <w:spacing w:after="0" w:line="360" w:lineRule="auto"/>
        <w:ind w:firstLine="1134"/>
        <w:jc w:val="both"/>
        <w:rPr>
          <w:b/>
          <w:sz w:val="24"/>
          <w:szCs w:val="24"/>
        </w:rPr>
      </w:pPr>
      <w:r>
        <w:rPr>
          <w:sz w:val="24"/>
          <w:szCs w:val="24"/>
        </w:rPr>
        <w:t>Importante</w:t>
      </w:r>
      <w:r w:rsidRPr="008E39BD">
        <w:rPr>
          <w:sz w:val="24"/>
          <w:szCs w:val="24"/>
        </w:rPr>
        <w:t xml:space="preserve"> destacar, ainda, que </w:t>
      </w:r>
      <w:r w:rsidRPr="00434D0A">
        <w:rPr>
          <w:b/>
          <w:sz w:val="24"/>
          <w:szCs w:val="24"/>
        </w:rPr>
        <w:t>a declaração de utilidade pública não i</w:t>
      </w:r>
      <w:r w:rsidRPr="00434D0A">
        <w:rPr>
          <w:b/>
          <w:sz w:val="24"/>
          <w:szCs w:val="24"/>
        </w:rPr>
        <w:t>m</w:t>
      </w:r>
      <w:r w:rsidRPr="00434D0A">
        <w:rPr>
          <w:b/>
          <w:sz w:val="24"/>
          <w:szCs w:val="24"/>
        </w:rPr>
        <w:t>plica na concessão de isenção fiscal, ou de qualquer favor semelhante, nos termos do dispo</w:t>
      </w:r>
      <w:r w:rsidR="00205B72">
        <w:rPr>
          <w:b/>
          <w:sz w:val="24"/>
          <w:szCs w:val="24"/>
        </w:rPr>
        <w:t>sto no art. 2º da Lei nº 489/79:</w:t>
      </w:r>
    </w:p>
    <w:p w:rsidR="00205B72" w:rsidRDefault="00205B72" w:rsidP="006C1059">
      <w:pPr>
        <w:spacing w:after="0" w:line="360" w:lineRule="auto"/>
        <w:ind w:firstLine="1134"/>
        <w:jc w:val="both"/>
        <w:rPr>
          <w:b/>
          <w:sz w:val="24"/>
          <w:szCs w:val="24"/>
        </w:rPr>
      </w:pPr>
    </w:p>
    <w:p w:rsidR="00205B72" w:rsidRPr="00205B72" w:rsidRDefault="00205B72" w:rsidP="00205B72">
      <w:pPr>
        <w:spacing w:after="0" w:line="240" w:lineRule="auto"/>
        <w:ind w:left="3540"/>
        <w:jc w:val="both"/>
        <w:rPr>
          <w:szCs w:val="24"/>
        </w:rPr>
      </w:pPr>
      <w:r w:rsidRPr="00205B72">
        <w:rPr>
          <w:szCs w:val="24"/>
        </w:rPr>
        <w:t>Art. 2º Nenhuma isenção do município decorrerá do t</w:t>
      </w:r>
      <w:r w:rsidRPr="00205B72">
        <w:rPr>
          <w:szCs w:val="24"/>
        </w:rPr>
        <w:t>í</w:t>
      </w:r>
      <w:r w:rsidRPr="00205B72">
        <w:rPr>
          <w:szCs w:val="24"/>
        </w:rPr>
        <w:t xml:space="preserve">tulo de utilidade pública, ficando </w:t>
      </w:r>
      <w:proofErr w:type="gramStart"/>
      <w:r w:rsidRPr="00205B72">
        <w:rPr>
          <w:szCs w:val="24"/>
        </w:rPr>
        <w:t>assegurada as ent</w:t>
      </w:r>
      <w:r w:rsidRPr="00205B72">
        <w:rPr>
          <w:szCs w:val="24"/>
        </w:rPr>
        <w:t>i</w:t>
      </w:r>
      <w:r w:rsidRPr="00205B72">
        <w:rPr>
          <w:szCs w:val="24"/>
        </w:rPr>
        <w:t>dades dele portadoras, o uso de emblemas, flâmulas, bandeiras ou distintivos próprios, devidamente regi</w:t>
      </w:r>
      <w:r w:rsidRPr="00205B72">
        <w:rPr>
          <w:szCs w:val="24"/>
        </w:rPr>
        <w:t>s</w:t>
      </w:r>
      <w:r w:rsidRPr="00205B72">
        <w:rPr>
          <w:szCs w:val="24"/>
        </w:rPr>
        <w:t>trados na secretaria da saúde e Ação Social</w:t>
      </w:r>
      <w:proofErr w:type="gramEnd"/>
      <w:r w:rsidRPr="00205B72">
        <w:rPr>
          <w:szCs w:val="24"/>
        </w:rPr>
        <w:t>.</w:t>
      </w:r>
    </w:p>
    <w:p w:rsidR="00434D0A" w:rsidRDefault="00434D0A" w:rsidP="00BF62E8">
      <w:pPr>
        <w:spacing w:after="0" w:line="360" w:lineRule="auto"/>
        <w:ind w:firstLine="1134"/>
        <w:jc w:val="both"/>
        <w:rPr>
          <w:b/>
          <w:sz w:val="24"/>
          <w:szCs w:val="24"/>
        </w:rPr>
      </w:pPr>
    </w:p>
    <w:p w:rsidR="006E2610" w:rsidRDefault="00434D0A" w:rsidP="00BF62E8">
      <w:pPr>
        <w:spacing w:after="0"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Merece ser reiterada</w:t>
      </w:r>
      <w:r w:rsidR="006E2610">
        <w:rPr>
          <w:sz w:val="24"/>
          <w:szCs w:val="24"/>
        </w:rPr>
        <w:t>,</w:t>
      </w:r>
      <w:r w:rsidRPr="00434D0A">
        <w:rPr>
          <w:sz w:val="24"/>
          <w:szCs w:val="24"/>
        </w:rPr>
        <w:t xml:space="preserve"> quanto à </w:t>
      </w:r>
      <w:r>
        <w:rPr>
          <w:sz w:val="24"/>
          <w:szCs w:val="24"/>
        </w:rPr>
        <w:t>matéria de fundo</w:t>
      </w:r>
      <w:r w:rsidR="006E2610">
        <w:rPr>
          <w:sz w:val="24"/>
          <w:szCs w:val="24"/>
        </w:rPr>
        <w:t>,</w:t>
      </w:r>
      <w:r w:rsidRPr="00434D0A">
        <w:rPr>
          <w:sz w:val="24"/>
          <w:szCs w:val="24"/>
        </w:rPr>
        <w:t xml:space="preserve"> que </w:t>
      </w:r>
      <w:r>
        <w:rPr>
          <w:sz w:val="24"/>
          <w:szCs w:val="24"/>
        </w:rPr>
        <w:t>com</w:t>
      </w:r>
      <w:r w:rsidRPr="00434D0A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r w:rsidRPr="00434D0A">
        <w:rPr>
          <w:sz w:val="24"/>
          <w:szCs w:val="24"/>
        </w:rPr>
        <w:t xml:space="preserve">entrada em vigor </w:t>
      </w:r>
      <w:r>
        <w:rPr>
          <w:sz w:val="24"/>
          <w:szCs w:val="24"/>
        </w:rPr>
        <w:t>do Marco Regulatório das Organizações da Sociedade Civil – MROSC -</w:t>
      </w:r>
      <w:r w:rsidRPr="00434D0A">
        <w:rPr>
          <w:sz w:val="24"/>
          <w:szCs w:val="24"/>
        </w:rPr>
        <w:t xml:space="preserve"> Lei nº 13.204, de 2015, </w:t>
      </w:r>
      <w:r>
        <w:rPr>
          <w:sz w:val="24"/>
          <w:szCs w:val="24"/>
        </w:rPr>
        <w:t>foi</w:t>
      </w:r>
      <w:r w:rsidRPr="00434D0A">
        <w:rPr>
          <w:sz w:val="24"/>
          <w:szCs w:val="24"/>
        </w:rPr>
        <w:t xml:space="preserve"> revog</w:t>
      </w:r>
      <w:r>
        <w:rPr>
          <w:sz w:val="24"/>
          <w:szCs w:val="24"/>
        </w:rPr>
        <w:t>ada</w:t>
      </w:r>
      <w:r w:rsidRPr="00434D0A">
        <w:rPr>
          <w:sz w:val="24"/>
          <w:szCs w:val="24"/>
        </w:rPr>
        <w:t xml:space="preserve"> a Lei nº 91, de 1935, que determinava as regras pelas quais as organizações sociais poderiam ser declaradas de utilidade pública</w:t>
      </w:r>
      <w:r>
        <w:rPr>
          <w:sz w:val="24"/>
          <w:szCs w:val="24"/>
        </w:rPr>
        <w:t>.</w:t>
      </w:r>
      <w:r w:rsidRPr="00434D0A">
        <w:rPr>
          <w:sz w:val="24"/>
          <w:szCs w:val="24"/>
        </w:rPr>
        <w:t xml:space="preserve"> </w:t>
      </w:r>
    </w:p>
    <w:p w:rsidR="006E2610" w:rsidRDefault="006E2610" w:rsidP="00BF62E8">
      <w:pPr>
        <w:spacing w:after="0" w:line="360" w:lineRule="auto"/>
        <w:ind w:firstLine="1134"/>
        <w:jc w:val="both"/>
        <w:rPr>
          <w:sz w:val="24"/>
          <w:szCs w:val="24"/>
        </w:rPr>
      </w:pPr>
    </w:p>
    <w:p w:rsidR="00434D0A" w:rsidRDefault="00434D0A" w:rsidP="00BF62E8">
      <w:pPr>
        <w:spacing w:after="0"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Com efeito, por força da norma inscrita no</w:t>
      </w:r>
      <w:r w:rsidRPr="00434D0A">
        <w:rPr>
          <w:sz w:val="24"/>
          <w:szCs w:val="24"/>
        </w:rPr>
        <w:t xml:space="preserve"> inciso I</w:t>
      </w:r>
      <w:r>
        <w:rPr>
          <w:sz w:val="24"/>
          <w:szCs w:val="24"/>
        </w:rPr>
        <w:t>,</w:t>
      </w:r>
      <w:r w:rsidRPr="00434D0A">
        <w:rPr>
          <w:sz w:val="24"/>
          <w:szCs w:val="24"/>
        </w:rPr>
        <w:t xml:space="preserve"> art. 9º</w:t>
      </w:r>
      <w:r>
        <w:rPr>
          <w:sz w:val="24"/>
          <w:szCs w:val="24"/>
        </w:rPr>
        <w:t>, da Lei nº 13.204/2015, revogando a Lei nº 91/1935,</w:t>
      </w:r>
      <w:r w:rsidRPr="00434D0A">
        <w:rPr>
          <w:sz w:val="24"/>
          <w:szCs w:val="24"/>
        </w:rPr>
        <w:t xml:space="preserve"> </w:t>
      </w:r>
      <w:r w:rsidRPr="006E2610">
        <w:rPr>
          <w:sz w:val="24"/>
          <w:szCs w:val="24"/>
          <w:u w:val="single"/>
        </w:rPr>
        <w:t>não se faz mais necessário legislar nesse sentido em âmbito local, rec</w:t>
      </w:r>
      <w:r w:rsidRPr="006E2610">
        <w:rPr>
          <w:sz w:val="24"/>
          <w:szCs w:val="24"/>
          <w:u w:val="single"/>
        </w:rPr>
        <w:t>o</w:t>
      </w:r>
      <w:r w:rsidRPr="006E2610">
        <w:rPr>
          <w:sz w:val="24"/>
          <w:szCs w:val="24"/>
          <w:u w:val="single"/>
        </w:rPr>
        <w:t>mendando-se tão somente para que sejam observados os requisitos estabelecidos no MROSC para que a utilidade pública seja concedida</w:t>
      </w:r>
      <w:r w:rsidRPr="00434D0A">
        <w:rPr>
          <w:sz w:val="24"/>
          <w:szCs w:val="24"/>
        </w:rPr>
        <w:t>.</w:t>
      </w:r>
    </w:p>
    <w:p w:rsidR="004E3E00" w:rsidRDefault="004E3E00" w:rsidP="00BF62E8">
      <w:pPr>
        <w:spacing w:after="0" w:line="360" w:lineRule="auto"/>
        <w:ind w:firstLine="1134"/>
        <w:jc w:val="both"/>
        <w:rPr>
          <w:sz w:val="24"/>
          <w:szCs w:val="24"/>
        </w:rPr>
      </w:pPr>
    </w:p>
    <w:p w:rsidR="00F76A97" w:rsidRDefault="004E3E00" w:rsidP="00F76A97">
      <w:pPr>
        <w:spacing w:after="0" w:line="360" w:lineRule="auto"/>
        <w:ind w:firstLine="1134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Quanto à técnica legislativa, a proposição merece ser corrigida, sugerindo-se a supressão ou ainda a alteração da previsão “Nos termos do art. 28 e incisos da Lei Orgânica do M</w:t>
      </w:r>
      <w:r>
        <w:rPr>
          <w:sz w:val="24"/>
          <w:szCs w:val="24"/>
        </w:rPr>
        <w:t>u</w:t>
      </w:r>
      <w:r>
        <w:rPr>
          <w:sz w:val="24"/>
          <w:szCs w:val="24"/>
        </w:rPr>
        <w:t>nicípio de Guaíba.”</w:t>
      </w:r>
      <w:r w:rsidR="00F76A97">
        <w:rPr>
          <w:sz w:val="24"/>
          <w:szCs w:val="24"/>
        </w:rPr>
        <w:t>,</w:t>
      </w:r>
      <w:r w:rsidR="00F76A97" w:rsidRPr="00F76A97">
        <w:rPr>
          <w:sz w:val="24"/>
          <w:szCs w:val="24"/>
        </w:rPr>
        <w:t xml:space="preserve"> </w:t>
      </w:r>
      <w:r w:rsidR="00F76A97">
        <w:rPr>
          <w:sz w:val="24"/>
          <w:szCs w:val="24"/>
        </w:rPr>
        <w:t>prevista no art. 1º da propositura legislativa.</w:t>
      </w:r>
    </w:p>
    <w:p w:rsidR="00CF49FA" w:rsidRDefault="00CF49FA" w:rsidP="006C1059">
      <w:pPr>
        <w:spacing w:after="0" w:line="360" w:lineRule="auto"/>
        <w:ind w:firstLine="1134"/>
        <w:jc w:val="both"/>
        <w:rPr>
          <w:sz w:val="24"/>
          <w:szCs w:val="24"/>
        </w:rPr>
      </w:pPr>
    </w:p>
    <w:p w:rsidR="00F85172" w:rsidRPr="00E501C1" w:rsidRDefault="00F85172" w:rsidP="00F8517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 w:rsidRPr="00E501C1">
        <w:rPr>
          <w:b/>
          <w:sz w:val="24"/>
          <w:szCs w:val="24"/>
        </w:rPr>
        <w:t>CONCLUSÃO</w:t>
      </w:r>
    </w:p>
    <w:p w:rsidR="00F85172" w:rsidRPr="00E501C1" w:rsidRDefault="00F85172" w:rsidP="00F85172">
      <w:pPr>
        <w:spacing w:after="0" w:line="360" w:lineRule="auto"/>
        <w:jc w:val="both"/>
        <w:rPr>
          <w:b/>
          <w:sz w:val="24"/>
          <w:szCs w:val="24"/>
        </w:rPr>
      </w:pPr>
    </w:p>
    <w:p w:rsidR="00DD6925" w:rsidRDefault="00DD6925" w:rsidP="00DD6925">
      <w:pPr>
        <w:spacing w:after="0" w:line="360" w:lineRule="auto"/>
        <w:ind w:firstLine="1134"/>
        <w:jc w:val="both"/>
        <w:rPr>
          <w:b/>
          <w:sz w:val="24"/>
          <w:szCs w:val="24"/>
        </w:rPr>
      </w:pPr>
      <w:r w:rsidRPr="00E501C1">
        <w:rPr>
          <w:sz w:val="24"/>
          <w:szCs w:val="24"/>
        </w:rPr>
        <w:t xml:space="preserve">Diante do exposto, a Procuradoria </w:t>
      </w:r>
      <w:r w:rsidRPr="00E501C1">
        <w:rPr>
          <w:b/>
          <w:sz w:val="24"/>
          <w:szCs w:val="24"/>
        </w:rPr>
        <w:t xml:space="preserve">opina </w:t>
      </w:r>
      <w:r w:rsidRPr="00E501C1">
        <w:rPr>
          <w:sz w:val="24"/>
          <w:szCs w:val="24"/>
        </w:rPr>
        <w:t>pela</w:t>
      </w:r>
      <w:r w:rsidR="00BF62E8">
        <w:rPr>
          <w:sz w:val="24"/>
          <w:szCs w:val="24"/>
        </w:rPr>
        <w:t xml:space="preserve"> ausência de inconstitucion</w:t>
      </w:r>
      <w:r w:rsidR="00BF62E8">
        <w:rPr>
          <w:sz w:val="24"/>
          <w:szCs w:val="24"/>
        </w:rPr>
        <w:t>a</w:t>
      </w:r>
      <w:r w:rsidR="00BF62E8">
        <w:rPr>
          <w:sz w:val="24"/>
          <w:szCs w:val="24"/>
        </w:rPr>
        <w:t>lidade manifesta</w:t>
      </w:r>
      <w:r w:rsidRPr="00E501C1">
        <w:rPr>
          <w:sz w:val="24"/>
          <w:szCs w:val="24"/>
        </w:rPr>
        <w:t xml:space="preserve"> e pela regular tramitação d</w:t>
      </w:r>
      <w:r w:rsidR="005B4778">
        <w:rPr>
          <w:sz w:val="24"/>
          <w:szCs w:val="24"/>
        </w:rPr>
        <w:t xml:space="preserve">o Projeto de Lei nº </w:t>
      </w:r>
      <w:r w:rsidR="009717A6">
        <w:rPr>
          <w:sz w:val="24"/>
          <w:szCs w:val="24"/>
        </w:rPr>
        <w:t>0</w:t>
      </w:r>
      <w:r w:rsidR="002D2CAA">
        <w:rPr>
          <w:sz w:val="24"/>
          <w:szCs w:val="24"/>
        </w:rPr>
        <w:t>9</w:t>
      </w:r>
      <w:r w:rsidR="006E2610">
        <w:rPr>
          <w:sz w:val="24"/>
          <w:szCs w:val="24"/>
        </w:rPr>
        <w:t>2</w:t>
      </w:r>
      <w:r w:rsidR="00BE66B6">
        <w:rPr>
          <w:sz w:val="24"/>
          <w:szCs w:val="24"/>
        </w:rPr>
        <w:t>/202</w:t>
      </w:r>
      <w:r w:rsidR="00111309">
        <w:rPr>
          <w:sz w:val="24"/>
          <w:szCs w:val="24"/>
        </w:rPr>
        <w:t>1</w:t>
      </w:r>
      <w:r w:rsidRPr="00E501C1">
        <w:rPr>
          <w:sz w:val="24"/>
          <w:szCs w:val="24"/>
        </w:rPr>
        <w:t>,</w:t>
      </w:r>
      <w:r>
        <w:rPr>
          <w:sz w:val="24"/>
          <w:szCs w:val="24"/>
        </w:rPr>
        <w:t xml:space="preserve"> por inexist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rem vícios de natureza material ou formal que impeçam a sua deliberação em </w:t>
      </w:r>
      <w:proofErr w:type="gramStart"/>
      <w:r>
        <w:rPr>
          <w:sz w:val="24"/>
          <w:szCs w:val="24"/>
        </w:rPr>
        <w:t>Plenário</w:t>
      </w:r>
      <w:r w:rsidR="00400303">
        <w:rPr>
          <w:sz w:val="24"/>
          <w:szCs w:val="24"/>
        </w:rPr>
        <w:t xml:space="preserve">, </w:t>
      </w:r>
      <w:r w:rsidR="00400303" w:rsidRPr="00BF62E8">
        <w:rPr>
          <w:sz w:val="24"/>
          <w:szCs w:val="24"/>
          <w:u w:val="single"/>
        </w:rPr>
        <w:t>observada</w:t>
      </w:r>
      <w:proofErr w:type="gramEnd"/>
      <w:r w:rsidR="00FA43A7" w:rsidRPr="00BF62E8">
        <w:rPr>
          <w:sz w:val="24"/>
          <w:szCs w:val="24"/>
          <w:u w:val="single"/>
        </w:rPr>
        <w:t xml:space="preserve"> </w:t>
      </w:r>
      <w:r w:rsidR="00400303" w:rsidRPr="00BF62E8">
        <w:rPr>
          <w:sz w:val="24"/>
          <w:szCs w:val="24"/>
          <w:u w:val="single"/>
        </w:rPr>
        <w:t>a necessidade de apresentação d</w:t>
      </w:r>
      <w:r w:rsidR="0064362E" w:rsidRPr="00BF62E8">
        <w:rPr>
          <w:sz w:val="24"/>
          <w:szCs w:val="24"/>
          <w:u w:val="single"/>
        </w:rPr>
        <w:t>e</w:t>
      </w:r>
      <w:r w:rsidR="00400303" w:rsidRPr="00BF62E8">
        <w:rPr>
          <w:sz w:val="24"/>
          <w:szCs w:val="24"/>
          <w:u w:val="single"/>
        </w:rPr>
        <w:t xml:space="preserve"> documento</w:t>
      </w:r>
      <w:r w:rsidR="00BF62E8" w:rsidRPr="00BF62E8">
        <w:rPr>
          <w:sz w:val="24"/>
          <w:szCs w:val="24"/>
          <w:u w:val="single"/>
        </w:rPr>
        <w:t>s</w:t>
      </w:r>
      <w:r w:rsidR="00400303" w:rsidRPr="00BF62E8">
        <w:rPr>
          <w:sz w:val="24"/>
          <w:szCs w:val="24"/>
          <w:u w:val="single"/>
        </w:rPr>
        <w:t xml:space="preserve"> </w:t>
      </w:r>
      <w:r w:rsidR="00BF62E8" w:rsidRPr="00BF62E8">
        <w:rPr>
          <w:sz w:val="24"/>
          <w:szCs w:val="24"/>
          <w:u w:val="single"/>
        </w:rPr>
        <w:t>que atendam aos requisitos estabelecidos pela legislação municipal elencados neste parecer</w:t>
      </w:r>
      <w:r w:rsidR="00E13FE7">
        <w:rPr>
          <w:sz w:val="24"/>
          <w:szCs w:val="24"/>
          <w:u w:val="single"/>
        </w:rPr>
        <w:t xml:space="preserve"> e ressaltando</w:t>
      </w:r>
      <w:r w:rsidR="008D7E8E">
        <w:rPr>
          <w:sz w:val="24"/>
          <w:szCs w:val="24"/>
          <w:u w:val="single"/>
        </w:rPr>
        <w:t xml:space="preserve"> a de</w:t>
      </w:r>
      <w:r w:rsidR="008D7E8E">
        <w:rPr>
          <w:sz w:val="24"/>
          <w:szCs w:val="24"/>
          <w:u w:val="single"/>
        </w:rPr>
        <w:t>s</w:t>
      </w:r>
      <w:r w:rsidR="008D7E8E">
        <w:rPr>
          <w:sz w:val="24"/>
          <w:szCs w:val="24"/>
          <w:u w:val="single"/>
        </w:rPr>
        <w:t>necessidade de legislar sobre a matéria em razão</w:t>
      </w:r>
      <w:r w:rsidR="00E13FE7">
        <w:rPr>
          <w:sz w:val="24"/>
          <w:szCs w:val="24"/>
          <w:u w:val="single"/>
        </w:rPr>
        <w:t xml:space="preserve"> </w:t>
      </w:r>
      <w:r w:rsidR="008D7E8E">
        <w:rPr>
          <w:sz w:val="24"/>
          <w:szCs w:val="24"/>
          <w:u w:val="single"/>
        </w:rPr>
        <w:t>d</w:t>
      </w:r>
      <w:r w:rsidR="00E13FE7">
        <w:rPr>
          <w:sz w:val="24"/>
          <w:szCs w:val="24"/>
          <w:u w:val="single"/>
        </w:rPr>
        <w:t>a entrada em vigor da Lei Federal nº 13.204/2015</w:t>
      </w:r>
      <w:r w:rsidR="008D7E8E">
        <w:rPr>
          <w:sz w:val="24"/>
          <w:szCs w:val="24"/>
          <w:u w:val="single"/>
        </w:rPr>
        <w:t>, já que o instrumento previsto no MROSC é através de parceria entre as entidades e o Poder Executivo Municipal</w:t>
      </w:r>
      <w:r w:rsidR="00BF62E8">
        <w:rPr>
          <w:sz w:val="24"/>
          <w:szCs w:val="24"/>
        </w:rPr>
        <w:t>.</w:t>
      </w:r>
      <w:r w:rsidR="00DB589E">
        <w:rPr>
          <w:b/>
          <w:sz w:val="24"/>
          <w:szCs w:val="24"/>
        </w:rPr>
        <w:t xml:space="preserve"> </w:t>
      </w:r>
    </w:p>
    <w:p w:rsidR="00F76A97" w:rsidRDefault="00F76A97" w:rsidP="00DD6925">
      <w:pPr>
        <w:spacing w:after="0" w:line="360" w:lineRule="auto"/>
        <w:ind w:firstLine="1134"/>
        <w:jc w:val="both"/>
        <w:rPr>
          <w:b/>
          <w:sz w:val="24"/>
          <w:szCs w:val="24"/>
        </w:rPr>
      </w:pPr>
    </w:p>
    <w:p w:rsidR="00F76A97" w:rsidRDefault="00F76A97" w:rsidP="00DD6925">
      <w:pPr>
        <w:spacing w:after="0" w:line="360" w:lineRule="auto"/>
        <w:ind w:firstLine="11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Quanto à técnica legislativa, para que a propositura esteja em consonâ</w:t>
      </w:r>
      <w:r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cia com a Lei Complementar nº 095/1998, recomenda-se a </w:t>
      </w:r>
      <w:r>
        <w:rPr>
          <w:sz w:val="24"/>
          <w:szCs w:val="24"/>
        </w:rPr>
        <w:t>supressão ou a alter</w:t>
      </w:r>
      <w:r>
        <w:rPr>
          <w:sz w:val="24"/>
          <w:szCs w:val="24"/>
        </w:rPr>
        <w:t>a</w:t>
      </w:r>
      <w:r>
        <w:rPr>
          <w:sz w:val="24"/>
          <w:szCs w:val="24"/>
        </w:rPr>
        <w:t>ção da previsão “Nos termos do art. 28 e incisos da Lei Orgânica do Município de Gua</w:t>
      </w:r>
      <w:r>
        <w:rPr>
          <w:sz w:val="24"/>
          <w:szCs w:val="24"/>
        </w:rPr>
        <w:t>í</w:t>
      </w:r>
      <w:r>
        <w:rPr>
          <w:sz w:val="24"/>
          <w:szCs w:val="24"/>
        </w:rPr>
        <w:t>ba.”, prevista no art. 1º.</w:t>
      </w:r>
    </w:p>
    <w:p w:rsidR="002D2CAA" w:rsidRDefault="002D2CAA" w:rsidP="00DD6925">
      <w:pPr>
        <w:spacing w:after="0" w:line="360" w:lineRule="auto"/>
        <w:ind w:firstLine="1134"/>
        <w:jc w:val="both"/>
        <w:rPr>
          <w:sz w:val="24"/>
          <w:szCs w:val="24"/>
        </w:rPr>
      </w:pPr>
    </w:p>
    <w:p w:rsidR="00DD6925" w:rsidRDefault="00BE66B6" w:rsidP="00DD6925">
      <w:pPr>
        <w:spacing w:after="0"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É o parecer.</w:t>
      </w:r>
    </w:p>
    <w:p w:rsidR="00BF62E8" w:rsidRDefault="00BF62E8" w:rsidP="00DD6925">
      <w:pPr>
        <w:spacing w:after="0" w:line="360" w:lineRule="auto"/>
        <w:ind w:firstLine="1134"/>
        <w:jc w:val="both"/>
        <w:rPr>
          <w:sz w:val="24"/>
          <w:szCs w:val="24"/>
        </w:rPr>
      </w:pPr>
    </w:p>
    <w:p w:rsidR="00DD6925" w:rsidRDefault="00814BA9" w:rsidP="00814BA9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Guaíba, </w:t>
      </w:r>
      <w:r w:rsidR="008D7E8E">
        <w:rPr>
          <w:sz w:val="24"/>
          <w:szCs w:val="24"/>
        </w:rPr>
        <w:t>1</w:t>
      </w:r>
      <w:r w:rsidR="006E2610">
        <w:rPr>
          <w:sz w:val="24"/>
          <w:szCs w:val="24"/>
        </w:rPr>
        <w:t>5</w:t>
      </w:r>
      <w:r w:rsidR="00DB589E">
        <w:rPr>
          <w:sz w:val="24"/>
          <w:szCs w:val="24"/>
        </w:rPr>
        <w:t xml:space="preserve"> de </w:t>
      </w:r>
      <w:r w:rsidR="006E2610">
        <w:rPr>
          <w:sz w:val="24"/>
          <w:szCs w:val="24"/>
        </w:rPr>
        <w:t>junh</w:t>
      </w:r>
      <w:r w:rsidR="002D2CAA">
        <w:rPr>
          <w:sz w:val="24"/>
          <w:szCs w:val="24"/>
        </w:rPr>
        <w:t>o</w:t>
      </w:r>
      <w:r w:rsidR="00DB589E">
        <w:rPr>
          <w:sz w:val="24"/>
          <w:szCs w:val="24"/>
        </w:rPr>
        <w:t xml:space="preserve"> de 202</w:t>
      </w:r>
      <w:r w:rsidR="00111309">
        <w:rPr>
          <w:sz w:val="24"/>
          <w:szCs w:val="24"/>
        </w:rPr>
        <w:t>1</w:t>
      </w:r>
      <w:r w:rsidR="00DB589E">
        <w:rPr>
          <w:sz w:val="24"/>
          <w:szCs w:val="24"/>
        </w:rPr>
        <w:t>.</w:t>
      </w:r>
    </w:p>
    <w:p w:rsidR="002D2CAA" w:rsidRDefault="002D2CAA" w:rsidP="00814BA9">
      <w:pPr>
        <w:spacing w:after="0" w:line="360" w:lineRule="auto"/>
        <w:jc w:val="center"/>
        <w:rPr>
          <w:sz w:val="24"/>
          <w:szCs w:val="24"/>
        </w:rPr>
      </w:pPr>
    </w:p>
    <w:p w:rsidR="00111309" w:rsidRPr="00DD7F66" w:rsidRDefault="00111309" w:rsidP="0011130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FERNANDO HENRIQUE ESCOBAR BINS</w:t>
      </w:r>
    </w:p>
    <w:p w:rsidR="00111309" w:rsidRDefault="00111309" w:rsidP="00111309">
      <w:pPr>
        <w:spacing w:after="0" w:line="240" w:lineRule="auto"/>
        <w:jc w:val="center"/>
        <w:rPr>
          <w:sz w:val="24"/>
          <w:szCs w:val="24"/>
        </w:rPr>
      </w:pPr>
      <w:r w:rsidRPr="00DD7F66">
        <w:rPr>
          <w:sz w:val="24"/>
          <w:szCs w:val="24"/>
        </w:rPr>
        <w:t>Procurador</w:t>
      </w:r>
      <w:r>
        <w:rPr>
          <w:sz w:val="24"/>
          <w:szCs w:val="24"/>
        </w:rPr>
        <w:t xml:space="preserve">-Geral </w:t>
      </w:r>
    </w:p>
    <w:p w:rsidR="00DD6925" w:rsidRDefault="00FA43A7" w:rsidP="0011130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11309">
        <w:rPr>
          <w:sz w:val="24"/>
          <w:szCs w:val="24"/>
        </w:rPr>
        <w:t>OAB/RS 107.136</w:t>
      </w:r>
      <w:r w:rsidR="00111309">
        <w:rPr>
          <w:sz w:val="24"/>
          <w:szCs w:val="24"/>
        </w:rPr>
        <w:tab/>
      </w:r>
    </w:p>
    <w:sectPr w:rsidR="00DD6925" w:rsidSect="00BF62E8">
      <w:headerReference w:type="default" r:id="rId8"/>
      <w:footerReference w:type="default" r:id="rId9"/>
      <w:pgSz w:w="11906" w:h="16838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E78" w:rsidRDefault="00343E78" w:rsidP="00B365A3">
      <w:pPr>
        <w:spacing w:after="0" w:line="240" w:lineRule="auto"/>
      </w:pPr>
      <w:r>
        <w:separator/>
      </w:r>
    </w:p>
  </w:endnote>
  <w:endnote w:type="continuationSeparator" w:id="0">
    <w:p w:rsidR="00343E78" w:rsidRDefault="00343E78" w:rsidP="00B36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74610"/>
      <w:docPartObj>
        <w:docPartGallery w:val="Page Numbers (Bottom of Page)"/>
        <w:docPartUnique/>
      </w:docPartObj>
    </w:sdtPr>
    <w:sdtContent>
      <w:p w:rsidR="00111309" w:rsidRDefault="00847B9A">
        <w:pPr>
          <w:pStyle w:val="Rodap"/>
          <w:jc w:val="right"/>
        </w:pPr>
        <w:fldSimple w:instr=" PAGE   \* MERGEFORMAT ">
          <w:r w:rsidR="00F76A97">
            <w:rPr>
              <w:noProof/>
            </w:rPr>
            <w:t>6</w:t>
          </w:r>
        </w:fldSimple>
      </w:p>
    </w:sdtContent>
  </w:sdt>
  <w:p w:rsidR="00111309" w:rsidRDefault="0011130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E78" w:rsidRDefault="00343E78" w:rsidP="00B365A3">
      <w:pPr>
        <w:spacing w:after="0" w:line="240" w:lineRule="auto"/>
      </w:pPr>
      <w:r>
        <w:separator/>
      </w:r>
    </w:p>
  </w:footnote>
  <w:footnote w:type="continuationSeparator" w:id="0">
    <w:p w:rsidR="00343E78" w:rsidRDefault="00343E78" w:rsidP="00B365A3">
      <w:pPr>
        <w:spacing w:after="0" w:line="240" w:lineRule="auto"/>
      </w:pPr>
      <w:r>
        <w:continuationSeparator/>
      </w:r>
    </w:p>
  </w:footnote>
  <w:footnote w:id="1">
    <w:p w:rsidR="0083775A" w:rsidRDefault="0083775A" w:rsidP="0083775A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proofErr w:type="gramStart"/>
      <w:r w:rsidRPr="0083775A">
        <w:t>https</w:t>
      </w:r>
      <w:proofErr w:type="gramEnd"/>
      <w:r w:rsidRPr="0083775A">
        <w:t>://leismunicipais.com.br/a/rs/g/guaiba/decreto/2020/10/103/decreto-n-103-2020-regulamenta-na-esfera-municipal-a-expedicao-do-atestado-de-pleno-e-regular-funcionamento-para-as-organizacoes-da-sociedade-civil-referido-na-lei-municipal-n-489-de-23-de-maio-de-1979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309" w:rsidRDefault="00847B9A" w:rsidP="00111309">
    <w:pPr>
      <w:pStyle w:val="Cabealho"/>
      <w:jc w:val="center"/>
    </w:pPr>
    <w:r>
      <w:rPr>
        <w:noProof/>
        <w:lang w:eastAsia="pt-BR"/>
      </w:rPr>
      <w:pict>
        <v:rect id="_x0000_s5121" style="position:absolute;left:0;text-align:left;margin-left:421.65pt;margin-top:8.9pt;width:52.3pt;height:41.45pt;z-index:251660288">
          <v:textbox style="mso-next-textbox:#_x0000_s5121">
            <w:txbxContent>
              <w:p w:rsidR="00111309" w:rsidRDefault="00111309" w:rsidP="00111309">
                <w:pPr>
                  <w:rPr>
                    <w:sz w:val="18"/>
                  </w:rPr>
                </w:pPr>
              </w:p>
              <w:p w:rsidR="00111309" w:rsidRPr="00CE46BF" w:rsidRDefault="00111309" w:rsidP="00111309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 xml:space="preserve">   </w:t>
                </w:r>
                <w:r w:rsidRPr="00CE46BF">
                  <w:rPr>
                    <w:sz w:val="18"/>
                  </w:rPr>
                  <w:t>Rubrica</w:t>
                </w:r>
              </w:p>
            </w:txbxContent>
          </v:textbox>
        </v:rect>
      </w:pict>
    </w:r>
    <w:r w:rsidR="00111309">
      <w:rPr>
        <w:noProof/>
        <w:lang w:eastAsia="pt-BR"/>
      </w:rPr>
      <w:drawing>
        <wp:inline distT="0" distB="0" distL="0" distR="0">
          <wp:extent cx="4248150" cy="781050"/>
          <wp:effectExtent l="19050" t="0" r="0" b="0"/>
          <wp:docPr id="2" name="Imagem 3" descr="C:\Users\Juridico\AppData\Local\Microsoft\Windows\INetCache\Content.Word\Brasã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ridico\AppData\Local\Microsoft\Windows\INetCache\Content.Word\Brasã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11309" w:rsidRPr="009575A3" w:rsidRDefault="00111309" w:rsidP="00111309">
    <w:pPr>
      <w:pStyle w:val="Cabealho"/>
      <w:pBdr>
        <w:bottom w:val="single" w:sz="4" w:space="1" w:color="auto"/>
      </w:pBdr>
      <w:jc w:val="center"/>
      <w:rPr>
        <w:rFonts w:ascii="Century Schoolbook" w:hAnsi="Century Schoolbook"/>
        <w:b/>
        <w:sz w:val="20"/>
      </w:rPr>
    </w:pPr>
    <w:r w:rsidRPr="009575A3">
      <w:rPr>
        <w:rFonts w:ascii="Century Schoolbook" w:hAnsi="Century Schoolbook"/>
        <w:b/>
        <w:sz w:val="18"/>
      </w:rPr>
      <w:t>PROCURADORIA JURÍDICA</w:t>
    </w:r>
  </w:p>
  <w:p w:rsidR="00B365A3" w:rsidRDefault="00B365A3" w:rsidP="00B365A3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D3C8B"/>
    <w:multiLevelType w:val="hybridMultilevel"/>
    <w:tmpl w:val="13CCF16E"/>
    <w:lvl w:ilvl="0" w:tplc="940E4B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82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365A3"/>
    <w:rsid w:val="00032713"/>
    <w:rsid w:val="00036BC1"/>
    <w:rsid w:val="00055AA6"/>
    <w:rsid w:val="000714D3"/>
    <w:rsid w:val="00081AAA"/>
    <w:rsid w:val="0008612C"/>
    <w:rsid w:val="000B7FFD"/>
    <w:rsid w:val="000C283D"/>
    <w:rsid w:val="000C5D96"/>
    <w:rsid w:val="000C76D0"/>
    <w:rsid w:val="000E1B43"/>
    <w:rsid w:val="000E67D7"/>
    <w:rsid w:val="00110DB4"/>
    <w:rsid w:val="00111309"/>
    <w:rsid w:val="001144C0"/>
    <w:rsid w:val="001318B9"/>
    <w:rsid w:val="0015077A"/>
    <w:rsid w:val="001548D5"/>
    <w:rsid w:val="00155A94"/>
    <w:rsid w:val="0017380F"/>
    <w:rsid w:val="001A3BB7"/>
    <w:rsid w:val="001F5FE9"/>
    <w:rsid w:val="001F6BDB"/>
    <w:rsid w:val="00205B72"/>
    <w:rsid w:val="002244CD"/>
    <w:rsid w:val="0024730C"/>
    <w:rsid w:val="00281368"/>
    <w:rsid w:val="00293F9C"/>
    <w:rsid w:val="002A223B"/>
    <w:rsid w:val="002D2CAA"/>
    <w:rsid w:val="002F167E"/>
    <w:rsid w:val="002F6D61"/>
    <w:rsid w:val="003216CA"/>
    <w:rsid w:val="00343E78"/>
    <w:rsid w:val="003617F4"/>
    <w:rsid w:val="00363010"/>
    <w:rsid w:val="00383D8B"/>
    <w:rsid w:val="00390698"/>
    <w:rsid w:val="00393221"/>
    <w:rsid w:val="003A29D1"/>
    <w:rsid w:val="003A69C1"/>
    <w:rsid w:val="003B6E27"/>
    <w:rsid w:val="003C57B4"/>
    <w:rsid w:val="003D34C6"/>
    <w:rsid w:val="003D52F4"/>
    <w:rsid w:val="003F0340"/>
    <w:rsid w:val="003F099B"/>
    <w:rsid w:val="00400303"/>
    <w:rsid w:val="0041616C"/>
    <w:rsid w:val="00425179"/>
    <w:rsid w:val="00430840"/>
    <w:rsid w:val="00431A40"/>
    <w:rsid w:val="00434D0A"/>
    <w:rsid w:val="00496619"/>
    <w:rsid w:val="004A5641"/>
    <w:rsid w:val="004E3E00"/>
    <w:rsid w:val="004E7DEA"/>
    <w:rsid w:val="005630D3"/>
    <w:rsid w:val="00596DAA"/>
    <w:rsid w:val="005B4778"/>
    <w:rsid w:val="005D5322"/>
    <w:rsid w:val="005E038B"/>
    <w:rsid w:val="005E6033"/>
    <w:rsid w:val="0064362E"/>
    <w:rsid w:val="00653030"/>
    <w:rsid w:val="00653047"/>
    <w:rsid w:val="006A0784"/>
    <w:rsid w:val="006C1059"/>
    <w:rsid w:val="006E2610"/>
    <w:rsid w:val="00720AC8"/>
    <w:rsid w:val="00727850"/>
    <w:rsid w:val="007323E9"/>
    <w:rsid w:val="00760A04"/>
    <w:rsid w:val="00764EB5"/>
    <w:rsid w:val="0078109A"/>
    <w:rsid w:val="007854E6"/>
    <w:rsid w:val="007A5BD4"/>
    <w:rsid w:val="007B3284"/>
    <w:rsid w:val="007C5EC4"/>
    <w:rsid w:val="007D68A9"/>
    <w:rsid w:val="00811016"/>
    <w:rsid w:val="008138B2"/>
    <w:rsid w:val="00814BA9"/>
    <w:rsid w:val="008165C9"/>
    <w:rsid w:val="00820BFB"/>
    <w:rsid w:val="0083775A"/>
    <w:rsid w:val="008426D4"/>
    <w:rsid w:val="00847B9A"/>
    <w:rsid w:val="00847C81"/>
    <w:rsid w:val="00851991"/>
    <w:rsid w:val="00862E61"/>
    <w:rsid w:val="008644C5"/>
    <w:rsid w:val="008A02A8"/>
    <w:rsid w:val="008D3901"/>
    <w:rsid w:val="008D7E8E"/>
    <w:rsid w:val="008E39BD"/>
    <w:rsid w:val="00905B60"/>
    <w:rsid w:val="00922568"/>
    <w:rsid w:val="00942321"/>
    <w:rsid w:val="00965DF3"/>
    <w:rsid w:val="009661AB"/>
    <w:rsid w:val="009677B1"/>
    <w:rsid w:val="009717A6"/>
    <w:rsid w:val="009762CB"/>
    <w:rsid w:val="009A1232"/>
    <w:rsid w:val="009A1674"/>
    <w:rsid w:val="009B6BA2"/>
    <w:rsid w:val="009B7D3B"/>
    <w:rsid w:val="009E03A3"/>
    <w:rsid w:val="009F2939"/>
    <w:rsid w:val="00A16B48"/>
    <w:rsid w:val="00A21D90"/>
    <w:rsid w:val="00A23B86"/>
    <w:rsid w:val="00A42D74"/>
    <w:rsid w:val="00A45F8F"/>
    <w:rsid w:val="00A67245"/>
    <w:rsid w:val="00A77DF1"/>
    <w:rsid w:val="00A808BC"/>
    <w:rsid w:val="00A91A8F"/>
    <w:rsid w:val="00AF178F"/>
    <w:rsid w:val="00AF6E8B"/>
    <w:rsid w:val="00B365A3"/>
    <w:rsid w:val="00B54484"/>
    <w:rsid w:val="00B56946"/>
    <w:rsid w:val="00BC49CF"/>
    <w:rsid w:val="00BE631E"/>
    <w:rsid w:val="00BE66B6"/>
    <w:rsid w:val="00BF62E8"/>
    <w:rsid w:val="00C12338"/>
    <w:rsid w:val="00C32837"/>
    <w:rsid w:val="00C33EA5"/>
    <w:rsid w:val="00C7445E"/>
    <w:rsid w:val="00C86B21"/>
    <w:rsid w:val="00CD0562"/>
    <w:rsid w:val="00CD286D"/>
    <w:rsid w:val="00CF27FE"/>
    <w:rsid w:val="00CF49FA"/>
    <w:rsid w:val="00D03213"/>
    <w:rsid w:val="00D21A99"/>
    <w:rsid w:val="00D22612"/>
    <w:rsid w:val="00D22B12"/>
    <w:rsid w:val="00D25303"/>
    <w:rsid w:val="00D27B2E"/>
    <w:rsid w:val="00D40CD0"/>
    <w:rsid w:val="00D43BE1"/>
    <w:rsid w:val="00D52C41"/>
    <w:rsid w:val="00D6756B"/>
    <w:rsid w:val="00D754B6"/>
    <w:rsid w:val="00D80010"/>
    <w:rsid w:val="00DA7A73"/>
    <w:rsid w:val="00DB589E"/>
    <w:rsid w:val="00DB7299"/>
    <w:rsid w:val="00DC0230"/>
    <w:rsid w:val="00DC0FFE"/>
    <w:rsid w:val="00DC21F6"/>
    <w:rsid w:val="00DD6925"/>
    <w:rsid w:val="00DF4EE4"/>
    <w:rsid w:val="00E06C84"/>
    <w:rsid w:val="00E13FE7"/>
    <w:rsid w:val="00E501C1"/>
    <w:rsid w:val="00E5368A"/>
    <w:rsid w:val="00E62674"/>
    <w:rsid w:val="00E717A7"/>
    <w:rsid w:val="00EB42B2"/>
    <w:rsid w:val="00EB7346"/>
    <w:rsid w:val="00ED2C2D"/>
    <w:rsid w:val="00F21D27"/>
    <w:rsid w:val="00F36325"/>
    <w:rsid w:val="00F44067"/>
    <w:rsid w:val="00F6334E"/>
    <w:rsid w:val="00F6465F"/>
    <w:rsid w:val="00F76A97"/>
    <w:rsid w:val="00F85172"/>
    <w:rsid w:val="00F87BF5"/>
    <w:rsid w:val="00F92D4B"/>
    <w:rsid w:val="00F94625"/>
    <w:rsid w:val="00FA0339"/>
    <w:rsid w:val="00FA2E34"/>
    <w:rsid w:val="00FA43A7"/>
    <w:rsid w:val="00FC4F01"/>
    <w:rsid w:val="00FC7A41"/>
    <w:rsid w:val="00FD3A5D"/>
    <w:rsid w:val="00FF2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B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36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365A3"/>
  </w:style>
  <w:style w:type="paragraph" w:styleId="Rodap">
    <w:name w:val="footer"/>
    <w:basedOn w:val="Normal"/>
    <w:link w:val="RodapChar"/>
    <w:uiPriority w:val="99"/>
    <w:unhideWhenUsed/>
    <w:rsid w:val="00B36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5A3"/>
  </w:style>
  <w:style w:type="paragraph" w:styleId="Textodebalo">
    <w:name w:val="Balloon Text"/>
    <w:basedOn w:val="Normal"/>
    <w:link w:val="TextodebaloChar"/>
    <w:uiPriority w:val="99"/>
    <w:semiHidden/>
    <w:unhideWhenUsed/>
    <w:rsid w:val="00B36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65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138B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536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8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">
    <w:name w:val="label"/>
    <w:basedOn w:val="Fontepargpadro"/>
    <w:rsid w:val="00D6756B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3775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3775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3775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8ABAE-8D2A-42FC-89D9-5B5BDC9B7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1611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User</cp:lastModifiedBy>
  <cp:revision>4</cp:revision>
  <cp:lastPrinted>2021-02-11T20:16:00Z</cp:lastPrinted>
  <dcterms:created xsi:type="dcterms:W3CDTF">2021-06-15T14:41:00Z</dcterms:created>
  <dcterms:modified xsi:type="dcterms:W3CDTF">2021-06-15T14:54:00Z</dcterms:modified>
</cp:coreProperties>
</file>