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AF2CDF" w:rsidRDefault="008138B2" w:rsidP="00BE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F2CDF">
        <w:rPr>
          <w:rFonts w:ascii="Palatino Linotype" w:hAnsi="Palatino Linotype"/>
          <w:b/>
          <w:sz w:val="24"/>
          <w:szCs w:val="24"/>
        </w:rPr>
        <w:t>PARECER JURÍDICO</w:t>
      </w:r>
      <w:r w:rsidR="000E67D7" w:rsidRPr="00AF2CDF">
        <w:rPr>
          <w:rFonts w:ascii="Palatino Linotype" w:hAnsi="Palatino Linotype"/>
          <w:b/>
          <w:sz w:val="24"/>
          <w:szCs w:val="24"/>
        </w:rPr>
        <w:t xml:space="preserve"> Nº </w:t>
      </w:r>
      <w:r w:rsidR="00576058">
        <w:rPr>
          <w:rFonts w:ascii="Palatino Linotype" w:hAnsi="Palatino Linotype"/>
          <w:b/>
          <w:sz w:val="24"/>
          <w:szCs w:val="24"/>
        </w:rPr>
        <w:t>001</w:t>
      </w:r>
      <w:r w:rsidR="00AF2CDF" w:rsidRPr="00AF2CDF">
        <w:rPr>
          <w:rFonts w:ascii="Palatino Linotype" w:hAnsi="Palatino Linotype"/>
          <w:b/>
          <w:sz w:val="24"/>
          <w:szCs w:val="24"/>
        </w:rPr>
        <w:t>/</w:t>
      </w:r>
      <w:r w:rsidR="00400F4D" w:rsidRPr="00AF2CDF">
        <w:rPr>
          <w:rFonts w:ascii="Palatino Linotype" w:hAnsi="Palatino Linotype"/>
          <w:b/>
          <w:sz w:val="24"/>
          <w:szCs w:val="24"/>
        </w:rPr>
        <w:t>202</w:t>
      </w:r>
      <w:r w:rsidR="00576058">
        <w:rPr>
          <w:rFonts w:ascii="Palatino Linotype" w:hAnsi="Palatino Linotype"/>
          <w:b/>
          <w:sz w:val="24"/>
          <w:szCs w:val="24"/>
        </w:rPr>
        <w:t>2</w:t>
      </w:r>
    </w:p>
    <w:p w:rsidR="00653047" w:rsidRPr="00AF2CDF" w:rsidRDefault="00653047" w:rsidP="008138B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138B2" w:rsidRPr="00AF2CDF" w:rsidRDefault="00400F4D" w:rsidP="00400F4D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  <w:r w:rsidRPr="00AF2CDF">
        <w:rPr>
          <w:rFonts w:ascii="Palatino Linotype" w:hAnsi="Palatino Linotype"/>
          <w:b/>
          <w:sz w:val="24"/>
          <w:szCs w:val="24"/>
        </w:rPr>
        <w:t>1. R</w:t>
      </w:r>
      <w:r w:rsidR="00F85172" w:rsidRPr="00AF2CDF">
        <w:rPr>
          <w:rFonts w:ascii="Palatino Linotype" w:hAnsi="Palatino Linotype"/>
          <w:b/>
          <w:sz w:val="24"/>
          <w:szCs w:val="24"/>
        </w:rPr>
        <w:t>ELATÓRIO</w:t>
      </w:r>
    </w:p>
    <w:p w:rsidR="008138B2" w:rsidRPr="00AF2CDF" w:rsidRDefault="008138B2" w:rsidP="008138B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021B20" w:rsidRDefault="00AF2CDF" w:rsidP="00AF2CD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O Projeto de Lei n.º 0</w:t>
      </w:r>
      <w:r w:rsidR="00B718E4">
        <w:rPr>
          <w:rFonts w:ascii="Palatino Linotype" w:hAnsi="Palatino Linotype"/>
          <w:sz w:val="24"/>
          <w:szCs w:val="24"/>
        </w:rPr>
        <w:t>70</w:t>
      </w:r>
      <w:r w:rsidRPr="00AF2CDF">
        <w:rPr>
          <w:rFonts w:ascii="Palatino Linotype" w:hAnsi="Palatino Linotype"/>
          <w:sz w:val="24"/>
          <w:szCs w:val="24"/>
        </w:rPr>
        <w:t xml:space="preserve">/2021, de autoria do Vereador </w:t>
      </w:r>
      <w:r w:rsidR="00B718E4">
        <w:rPr>
          <w:rFonts w:ascii="Palatino Linotype" w:hAnsi="Palatino Linotype"/>
          <w:sz w:val="24"/>
          <w:szCs w:val="24"/>
        </w:rPr>
        <w:t xml:space="preserve">Cristiano Eleu </w:t>
      </w:r>
      <w:r w:rsidRPr="00AF2CDF">
        <w:rPr>
          <w:rFonts w:ascii="Palatino Linotype" w:hAnsi="Palatino Linotype"/>
          <w:sz w:val="24"/>
          <w:szCs w:val="24"/>
        </w:rPr>
        <w:t>(</w:t>
      </w:r>
      <w:r w:rsidR="00B718E4">
        <w:rPr>
          <w:rFonts w:ascii="Palatino Linotype" w:hAnsi="Palatino Linotype"/>
          <w:sz w:val="24"/>
          <w:szCs w:val="24"/>
        </w:rPr>
        <w:t>REP</w:t>
      </w:r>
      <w:r w:rsidRPr="00AF2CDF">
        <w:rPr>
          <w:rFonts w:ascii="Palatino Linotype" w:hAnsi="Palatino Linotype"/>
          <w:sz w:val="24"/>
          <w:szCs w:val="24"/>
        </w:rPr>
        <w:t>), o qual “</w:t>
      </w:r>
      <w:r w:rsidR="00B718E4" w:rsidRPr="00B718E4">
        <w:rPr>
          <w:rFonts w:ascii="Palatino Linotype" w:hAnsi="Palatino Linotype"/>
          <w:sz w:val="24"/>
          <w:szCs w:val="24"/>
        </w:rPr>
        <w:t>Institui a campanha “Maio Laranja” no município de Guaíba d</w:t>
      </w:r>
      <w:r w:rsidR="00B718E4" w:rsidRPr="00B718E4">
        <w:rPr>
          <w:rFonts w:ascii="Palatino Linotype" w:hAnsi="Palatino Linotype"/>
          <w:sz w:val="24"/>
          <w:szCs w:val="24"/>
        </w:rPr>
        <w:t>e</w:t>
      </w:r>
      <w:r w:rsidR="00B718E4" w:rsidRPr="00B718E4">
        <w:rPr>
          <w:rFonts w:ascii="Palatino Linotype" w:hAnsi="Palatino Linotype"/>
          <w:sz w:val="24"/>
          <w:szCs w:val="24"/>
        </w:rPr>
        <w:t>dicado ao enfrentamento à violência sexual contra crianças e adolescentes</w:t>
      </w:r>
      <w:r w:rsidRPr="00AF2CDF">
        <w:rPr>
          <w:rFonts w:ascii="Palatino Linotype" w:hAnsi="Palatino Linotype"/>
          <w:sz w:val="24"/>
          <w:szCs w:val="24"/>
        </w:rPr>
        <w:t>”, foi encaminhado a esta Procuradoria Jurídica p</w:t>
      </w:r>
      <w:r w:rsidRPr="00AF2CDF">
        <w:rPr>
          <w:rFonts w:ascii="Palatino Linotype" w:hAnsi="Palatino Linotype"/>
          <w:sz w:val="24"/>
          <w:szCs w:val="24"/>
        </w:rPr>
        <w:t>a</w:t>
      </w:r>
      <w:r w:rsidRPr="00AF2CDF">
        <w:rPr>
          <w:rFonts w:ascii="Palatino Linotype" w:hAnsi="Palatino Linotype"/>
          <w:sz w:val="24"/>
          <w:szCs w:val="24"/>
        </w:rPr>
        <w:t>ra análise com fulcro no art. 105 do Regimento Interno, a fim de que seja efetivado o exe</w:t>
      </w:r>
      <w:r w:rsidRPr="00AF2CDF">
        <w:rPr>
          <w:rFonts w:ascii="Palatino Linotype" w:hAnsi="Palatino Linotype"/>
          <w:sz w:val="24"/>
          <w:szCs w:val="24"/>
        </w:rPr>
        <w:t>r</w:t>
      </w:r>
      <w:r w:rsidRPr="00AF2CDF">
        <w:rPr>
          <w:rFonts w:ascii="Palatino Linotype" w:hAnsi="Palatino Linotype"/>
          <w:sz w:val="24"/>
          <w:szCs w:val="24"/>
        </w:rPr>
        <w:t>cício de controle quanto à constitucionalidade, à competência da Câmara e ao caráter pessoal das propos</w:t>
      </w:r>
      <w:r w:rsidRPr="00AF2CDF">
        <w:rPr>
          <w:rFonts w:ascii="Palatino Linotype" w:hAnsi="Palatino Linotype"/>
          <w:sz w:val="24"/>
          <w:szCs w:val="24"/>
        </w:rPr>
        <w:t>i</w:t>
      </w:r>
      <w:r w:rsidRPr="00AF2CDF">
        <w:rPr>
          <w:rFonts w:ascii="Palatino Linotype" w:hAnsi="Palatino Linotype"/>
          <w:sz w:val="24"/>
          <w:szCs w:val="24"/>
        </w:rPr>
        <w:t xml:space="preserve">ções. </w:t>
      </w:r>
    </w:p>
    <w:p w:rsidR="00021B20" w:rsidRDefault="00021B20" w:rsidP="00AF2CD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F2CDF" w:rsidRPr="00AF2CDF" w:rsidRDefault="00AF2CDF" w:rsidP="00AF2CD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O parecer</w:t>
      </w:r>
      <w:r w:rsidR="00B718E4">
        <w:rPr>
          <w:rFonts w:ascii="Palatino Linotype" w:hAnsi="Palatino Linotype"/>
          <w:sz w:val="24"/>
          <w:szCs w:val="24"/>
        </w:rPr>
        <w:t xml:space="preserve"> jurídico</w:t>
      </w:r>
      <w:r w:rsidRPr="00AF2CDF">
        <w:rPr>
          <w:rFonts w:ascii="Palatino Linotype" w:hAnsi="Palatino Linotype"/>
          <w:sz w:val="24"/>
          <w:szCs w:val="24"/>
        </w:rPr>
        <w:t xml:space="preserve"> opinou, quanto à proposta original, pel</w:t>
      </w:r>
      <w:r w:rsidR="00B718E4">
        <w:rPr>
          <w:rFonts w:ascii="Palatino Linotype" w:hAnsi="Palatino Linotype"/>
          <w:sz w:val="24"/>
          <w:szCs w:val="24"/>
        </w:rPr>
        <w:t>o</w:t>
      </w:r>
      <w:r w:rsidRPr="00AF2CDF">
        <w:rPr>
          <w:rFonts w:ascii="Palatino Linotype" w:hAnsi="Palatino Linotype"/>
          <w:sz w:val="24"/>
          <w:szCs w:val="24"/>
        </w:rPr>
        <w:t xml:space="preserve"> vício de iniciativa e afronta à separação dos poderes caracterizados com base nos arts. 2º e 61, § 1º, II, “b”, da CF/88 e arts. 5º, 60, II, “d”, e 82, VII, da CE/RS..</w:t>
      </w:r>
    </w:p>
    <w:p w:rsidR="00AF2CDF" w:rsidRPr="00AF2CDF" w:rsidRDefault="00AF2CDF" w:rsidP="00AF2CD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F2CDF" w:rsidRPr="00AF2CDF" w:rsidRDefault="00AF2CDF" w:rsidP="00AF2CD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 xml:space="preserve">Em </w:t>
      </w:r>
      <w:r>
        <w:rPr>
          <w:rFonts w:ascii="Palatino Linotype" w:hAnsi="Palatino Linotype"/>
          <w:sz w:val="24"/>
          <w:szCs w:val="24"/>
        </w:rPr>
        <w:t>2</w:t>
      </w:r>
      <w:r w:rsidR="00B718E4">
        <w:rPr>
          <w:rFonts w:ascii="Palatino Linotype" w:hAnsi="Palatino Linotype"/>
          <w:sz w:val="24"/>
          <w:szCs w:val="24"/>
        </w:rPr>
        <w:t>8</w:t>
      </w:r>
      <w:r w:rsidRPr="00AF2CDF">
        <w:rPr>
          <w:rFonts w:ascii="Palatino Linotype" w:hAnsi="Palatino Linotype"/>
          <w:sz w:val="24"/>
          <w:szCs w:val="24"/>
        </w:rPr>
        <w:t xml:space="preserve"> de </w:t>
      </w:r>
      <w:r w:rsidR="00B718E4">
        <w:rPr>
          <w:rFonts w:ascii="Palatino Linotype" w:hAnsi="Palatino Linotype"/>
          <w:sz w:val="24"/>
          <w:szCs w:val="24"/>
        </w:rPr>
        <w:t>dezembr</w:t>
      </w:r>
      <w:r>
        <w:rPr>
          <w:rFonts w:ascii="Palatino Linotype" w:hAnsi="Palatino Linotype"/>
          <w:sz w:val="24"/>
          <w:szCs w:val="24"/>
        </w:rPr>
        <w:t>o</w:t>
      </w:r>
      <w:r w:rsidRPr="00AF2CDF">
        <w:rPr>
          <w:rFonts w:ascii="Palatino Linotype" w:hAnsi="Palatino Linotype"/>
          <w:sz w:val="24"/>
          <w:szCs w:val="24"/>
        </w:rPr>
        <w:t xml:space="preserve"> de 2021, o proponente apresentou </w:t>
      </w:r>
      <w:r w:rsidRPr="00AF2CDF">
        <w:rPr>
          <w:rFonts w:ascii="Palatino Linotype" w:hAnsi="Palatino Linotype"/>
          <w:b/>
          <w:sz w:val="24"/>
          <w:szCs w:val="24"/>
          <w:u w:val="single"/>
        </w:rPr>
        <w:t>Substitutivo</w:t>
      </w:r>
      <w:r w:rsidRPr="00AF2CDF">
        <w:rPr>
          <w:rFonts w:ascii="Palatino Linotype" w:hAnsi="Palatino Linotype"/>
          <w:sz w:val="24"/>
          <w:szCs w:val="24"/>
        </w:rPr>
        <w:t xml:space="preserve"> visando adequar a proposição </w:t>
      </w:r>
      <w:r>
        <w:rPr>
          <w:rFonts w:ascii="Palatino Linotype" w:hAnsi="Palatino Linotype"/>
          <w:sz w:val="24"/>
          <w:szCs w:val="24"/>
        </w:rPr>
        <w:t>à</w:t>
      </w:r>
      <w:r w:rsidRPr="00AF2CDF">
        <w:rPr>
          <w:rFonts w:ascii="Palatino Linotype" w:hAnsi="Palatino Linotype"/>
          <w:sz w:val="24"/>
          <w:szCs w:val="24"/>
        </w:rPr>
        <w:t xml:space="preserve"> iniciativa para deflagrar o processo legislat</w:t>
      </w:r>
      <w:r w:rsidRPr="00AF2CDF">
        <w:rPr>
          <w:rFonts w:ascii="Palatino Linotype" w:hAnsi="Palatino Linotype"/>
          <w:sz w:val="24"/>
          <w:szCs w:val="24"/>
        </w:rPr>
        <w:t>i</w:t>
      </w:r>
      <w:r w:rsidRPr="00AF2CDF">
        <w:rPr>
          <w:rFonts w:ascii="Palatino Linotype" w:hAnsi="Palatino Linotype"/>
          <w:sz w:val="24"/>
          <w:szCs w:val="24"/>
        </w:rPr>
        <w:t>vo, tendo retornado a esta Procuradoria Jurídica para parecer nos te</w:t>
      </w:r>
      <w:r w:rsidRPr="00AF2CDF">
        <w:rPr>
          <w:rFonts w:ascii="Palatino Linotype" w:hAnsi="Palatino Linotype"/>
          <w:sz w:val="24"/>
          <w:szCs w:val="24"/>
        </w:rPr>
        <w:t>r</w:t>
      </w:r>
      <w:r w:rsidRPr="00AF2CDF">
        <w:rPr>
          <w:rFonts w:ascii="Palatino Linotype" w:hAnsi="Palatino Linotype"/>
          <w:sz w:val="24"/>
          <w:szCs w:val="24"/>
        </w:rPr>
        <w:t xml:space="preserve">mos do art. 105 do RI. </w:t>
      </w:r>
    </w:p>
    <w:p w:rsidR="00AF2CDF" w:rsidRDefault="00AF2CDF" w:rsidP="008138B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138B2" w:rsidRPr="00AF2CDF" w:rsidRDefault="00400F4D" w:rsidP="00400F4D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  <w:r w:rsidRPr="00AF2CDF">
        <w:rPr>
          <w:rFonts w:ascii="Palatino Linotype" w:hAnsi="Palatino Linotype"/>
          <w:b/>
          <w:sz w:val="24"/>
          <w:szCs w:val="24"/>
        </w:rPr>
        <w:t xml:space="preserve">2. </w:t>
      </w:r>
      <w:r w:rsidR="00760A04" w:rsidRPr="00AF2CDF">
        <w:rPr>
          <w:rFonts w:ascii="Palatino Linotype" w:hAnsi="Palatino Linotype"/>
          <w:b/>
          <w:sz w:val="24"/>
          <w:szCs w:val="24"/>
        </w:rPr>
        <w:t>MÉRITO</w:t>
      </w:r>
    </w:p>
    <w:p w:rsidR="008138B2" w:rsidRPr="00AF2CDF" w:rsidRDefault="008138B2" w:rsidP="008138B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E87595" w:rsidRPr="00AF2CDF" w:rsidRDefault="00E87595" w:rsidP="00E8759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Preliminarmente, a matéria de fundo</w:t>
      </w:r>
      <w:r w:rsidR="00AF2CDF">
        <w:rPr>
          <w:rFonts w:ascii="Palatino Linotype" w:hAnsi="Palatino Linotype"/>
          <w:sz w:val="24"/>
          <w:szCs w:val="24"/>
        </w:rPr>
        <w:t xml:space="preserve"> do </w:t>
      </w:r>
      <w:r w:rsidR="00AF2CDF" w:rsidRPr="00AF2CDF">
        <w:rPr>
          <w:rFonts w:ascii="Palatino Linotype" w:hAnsi="Palatino Linotype"/>
          <w:b/>
          <w:sz w:val="24"/>
          <w:szCs w:val="24"/>
          <w:u w:val="single"/>
        </w:rPr>
        <w:t>Substitutivo ao Projeto de Lei do Legislativo nº 0</w:t>
      </w:r>
      <w:r w:rsidR="00B718E4">
        <w:rPr>
          <w:rFonts w:ascii="Palatino Linotype" w:hAnsi="Palatino Linotype"/>
          <w:b/>
          <w:sz w:val="24"/>
          <w:szCs w:val="24"/>
          <w:u w:val="single"/>
        </w:rPr>
        <w:t>70</w:t>
      </w:r>
      <w:r w:rsidR="00AF2CDF" w:rsidRPr="00AF2CDF">
        <w:rPr>
          <w:rFonts w:ascii="Palatino Linotype" w:hAnsi="Palatino Linotype"/>
          <w:b/>
          <w:sz w:val="24"/>
          <w:szCs w:val="24"/>
          <w:u w:val="single"/>
        </w:rPr>
        <w:t>/2021</w:t>
      </w:r>
      <w:r w:rsidRPr="00AF2CDF">
        <w:rPr>
          <w:rFonts w:ascii="Palatino Linotype" w:hAnsi="Palatino Linotype"/>
          <w:sz w:val="24"/>
          <w:szCs w:val="24"/>
        </w:rPr>
        <w:t xml:space="preserve"> insere-se na competência local, não havendo qualquer óbice à proposta. A proposição encontra respaldo no que diz respeito à autonomia e à competência legislativa do Município, insculpidas no artigo 18 </w:t>
      </w:r>
      <w:r w:rsidRPr="00AF2CDF">
        <w:rPr>
          <w:rFonts w:ascii="Palatino Linotype" w:hAnsi="Palatino Linotype"/>
          <w:sz w:val="24"/>
          <w:szCs w:val="24"/>
        </w:rPr>
        <w:lastRenderedPageBreak/>
        <w:t>da Constituição Federal de 1988, que garante a autonomia a este ente, bem c</w:t>
      </w:r>
      <w:r w:rsidRPr="00AF2CDF">
        <w:rPr>
          <w:rFonts w:ascii="Palatino Linotype" w:hAnsi="Palatino Linotype"/>
          <w:sz w:val="24"/>
          <w:szCs w:val="24"/>
        </w:rPr>
        <w:t>o</w:t>
      </w:r>
      <w:r w:rsidRPr="00AF2CDF">
        <w:rPr>
          <w:rFonts w:ascii="Palatino Linotype" w:hAnsi="Palatino Linotype"/>
          <w:sz w:val="24"/>
          <w:szCs w:val="24"/>
        </w:rPr>
        <w:t>mo no artigo 30 da CF/88, que garante a autoadministração e a autolegislação, contemplando o conjunto de competências materiais e legislativas previstas na Constituição Federal para os Municípios. O referido artigo 30, I, da Constituição Federal de 1988, dispõe que:</w:t>
      </w:r>
    </w:p>
    <w:p w:rsidR="00E87595" w:rsidRPr="00AF2CDF" w:rsidRDefault="00E87595" w:rsidP="00E8759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Art. 30. Compete aos Municípios: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b/>
          <w:sz w:val="20"/>
          <w:szCs w:val="24"/>
        </w:rPr>
      </w:pPr>
      <w:r w:rsidRPr="00AF2CDF">
        <w:rPr>
          <w:rFonts w:ascii="Palatino Linotype" w:hAnsi="Palatino Linotype"/>
          <w:b/>
          <w:sz w:val="20"/>
          <w:szCs w:val="24"/>
        </w:rPr>
        <w:t>I - legislar sobre assuntos de interesse local;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II - suplementar a legislação federal e a estadual no que couber;  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 xml:space="preserve">III - instituir e arrecadar os tributos de sua competência, bem como </w:t>
      </w:r>
      <w:r w:rsidRPr="00AF2CDF">
        <w:rPr>
          <w:rFonts w:ascii="Palatino Linotype" w:hAnsi="Palatino Linotype"/>
          <w:sz w:val="20"/>
          <w:szCs w:val="24"/>
        </w:rPr>
        <w:t>a</w:t>
      </w:r>
      <w:r w:rsidRPr="00AF2CDF">
        <w:rPr>
          <w:rFonts w:ascii="Palatino Linotype" w:hAnsi="Palatino Linotype"/>
          <w:sz w:val="20"/>
          <w:szCs w:val="24"/>
        </w:rPr>
        <w:t>plicar suas rendas, sem prejuízo da obrigatoriedade de prestar contas e publicar balancetes nos prazos fixados em lei;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IV - criar, organizar e suprimir distritos, observada a legislação est</w:t>
      </w:r>
      <w:r w:rsidRPr="00AF2CDF">
        <w:rPr>
          <w:rFonts w:ascii="Palatino Linotype" w:hAnsi="Palatino Linotype"/>
          <w:sz w:val="20"/>
          <w:szCs w:val="24"/>
        </w:rPr>
        <w:t>a</w:t>
      </w:r>
      <w:r w:rsidRPr="00AF2CDF">
        <w:rPr>
          <w:rFonts w:ascii="Palatino Linotype" w:hAnsi="Palatino Linotype"/>
          <w:sz w:val="20"/>
          <w:szCs w:val="24"/>
        </w:rPr>
        <w:t>dual;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V - organizar e prestar, diretamente ou sob regime de concessão ou permissão, os serviços públicos de interesse local, incluído o de tran</w:t>
      </w:r>
      <w:r w:rsidRPr="00AF2CDF">
        <w:rPr>
          <w:rFonts w:ascii="Palatino Linotype" w:hAnsi="Palatino Linotype"/>
          <w:sz w:val="20"/>
          <w:szCs w:val="24"/>
        </w:rPr>
        <w:t>s</w:t>
      </w:r>
      <w:r w:rsidRPr="00AF2CDF">
        <w:rPr>
          <w:rFonts w:ascii="Palatino Linotype" w:hAnsi="Palatino Linotype"/>
          <w:sz w:val="20"/>
          <w:szCs w:val="24"/>
        </w:rPr>
        <w:t>porte coletivo, que tem caráter essencial;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VI - manter, com a cooperação técnica e financeira da União e do E</w:t>
      </w:r>
      <w:r w:rsidRPr="00AF2CDF">
        <w:rPr>
          <w:rFonts w:ascii="Palatino Linotype" w:hAnsi="Palatino Linotype"/>
          <w:sz w:val="20"/>
          <w:szCs w:val="24"/>
        </w:rPr>
        <w:t>s</w:t>
      </w:r>
      <w:r w:rsidRPr="00AF2CDF">
        <w:rPr>
          <w:rFonts w:ascii="Palatino Linotype" w:hAnsi="Palatino Linotype"/>
          <w:sz w:val="20"/>
          <w:szCs w:val="24"/>
        </w:rPr>
        <w:t>tado, programas de educação infantil e de ensino fundame</w:t>
      </w:r>
      <w:r w:rsidRPr="00AF2CDF">
        <w:rPr>
          <w:rFonts w:ascii="Palatino Linotype" w:hAnsi="Palatino Linotype"/>
          <w:sz w:val="20"/>
          <w:szCs w:val="24"/>
        </w:rPr>
        <w:t>n</w:t>
      </w:r>
      <w:r w:rsidRPr="00AF2CDF">
        <w:rPr>
          <w:rFonts w:ascii="Palatino Linotype" w:hAnsi="Palatino Linotype"/>
          <w:sz w:val="20"/>
          <w:szCs w:val="24"/>
        </w:rPr>
        <w:t>tal;                </w:t>
      </w:r>
      <w:hyperlink r:id="rId8" w:anchor="art1" w:history="1">
        <w:r w:rsidRPr="00AF2CDF">
          <w:rPr>
            <w:rFonts w:ascii="Palatino Linotype" w:hAnsi="Palatino Linotype"/>
            <w:sz w:val="20"/>
            <w:szCs w:val="24"/>
          </w:rPr>
          <w:t>(Redação dada pela Emenda Constitucional nº 53, de 2006)</w:t>
        </w:r>
      </w:hyperlink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VII - prestar, com a cooperação técnica e financeira da União e do E</w:t>
      </w:r>
      <w:r w:rsidRPr="00AF2CDF">
        <w:rPr>
          <w:rFonts w:ascii="Palatino Linotype" w:hAnsi="Palatino Linotype"/>
          <w:sz w:val="20"/>
          <w:szCs w:val="24"/>
        </w:rPr>
        <w:t>s</w:t>
      </w:r>
      <w:r w:rsidRPr="00AF2CDF">
        <w:rPr>
          <w:rFonts w:ascii="Palatino Linotype" w:hAnsi="Palatino Linotype"/>
          <w:sz w:val="20"/>
          <w:szCs w:val="24"/>
        </w:rPr>
        <w:t>tado, serviços de atendimento à saúde da população;</w:t>
      </w:r>
    </w:p>
    <w:p w:rsidR="00E87595" w:rsidRPr="00AF2CDF" w:rsidRDefault="00E87595" w:rsidP="00E87595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4"/>
        </w:rPr>
      </w:pPr>
      <w:r w:rsidRPr="00AF2CDF">
        <w:rPr>
          <w:rFonts w:ascii="Palatino Linotype" w:hAnsi="Palatino Linotype"/>
          <w:sz w:val="20"/>
          <w:szCs w:val="24"/>
        </w:rPr>
        <w:t>(...)</w:t>
      </w:r>
    </w:p>
    <w:p w:rsidR="00E87595" w:rsidRPr="00AF2CDF" w:rsidRDefault="00E87595" w:rsidP="0070793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833CE" w:rsidRPr="00AF2CDF" w:rsidRDefault="00707939" w:rsidP="0070793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A</w:t>
      </w:r>
      <w:r w:rsidR="00F833CE" w:rsidRPr="00AF2CDF">
        <w:rPr>
          <w:rFonts w:ascii="Palatino Linotype" w:hAnsi="Palatino Linotype"/>
          <w:sz w:val="24"/>
          <w:szCs w:val="24"/>
        </w:rPr>
        <w:t>s medidas pretendidas</w:t>
      </w:r>
      <w:r w:rsidRPr="00AF2CDF">
        <w:rPr>
          <w:rFonts w:ascii="Palatino Linotype" w:hAnsi="Palatino Linotype"/>
          <w:sz w:val="24"/>
          <w:szCs w:val="24"/>
        </w:rPr>
        <w:t xml:space="preserve"> por meio do</w:t>
      </w:r>
      <w:r w:rsidR="00497EE9">
        <w:rPr>
          <w:rFonts w:ascii="Palatino Linotype" w:hAnsi="Palatino Linotype"/>
          <w:sz w:val="24"/>
          <w:szCs w:val="24"/>
        </w:rPr>
        <w:t xml:space="preserve"> Substitutivo ao</w:t>
      </w:r>
      <w:r w:rsidRPr="00AF2CDF">
        <w:rPr>
          <w:rFonts w:ascii="Palatino Linotype" w:hAnsi="Palatino Linotype"/>
          <w:sz w:val="24"/>
          <w:szCs w:val="24"/>
        </w:rPr>
        <w:t xml:space="preserve"> Projeto de Lei </w:t>
      </w:r>
      <w:r w:rsidR="00A364E9" w:rsidRPr="00AF2CDF">
        <w:rPr>
          <w:rFonts w:ascii="Palatino Linotype" w:hAnsi="Palatino Linotype"/>
          <w:sz w:val="24"/>
          <w:szCs w:val="24"/>
        </w:rPr>
        <w:t xml:space="preserve">do Legislativo </w:t>
      </w:r>
      <w:r w:rsidRPr="00AF2CDF">
        <w:rPr>
          <w:rFonts w:ascii="Palatino Linotype" w:hAnsi="Palatino Linotype"/>
          <w:sz w:val="24"/>
          <w:szCs w:val="24"/>
        </w:rPr>
        <w:t xml:space="preserve">nº </w:t>
      </w:r>
      <w:r w:rsidR="00497EE9">
        <w:rPr>
          <w:rFonts w:ascii="Palatino Linotype" w:hAnsi="Palatino Linotype"/>
          <w:sz w:val="24"/>
          <w:szCs w:val="24"/>
        </w:rPr>
        <w:t>0</w:t>
      </w:r>
      <w:r w:rsidR="00B718E4">
        <w:rPr>
          <w:rFonts w:ascii="Palatino Linotype" w:hAnsi="Palatino Linotype"/>
          <w:sz w:val="24"/>
          <w:szCs w:val="24"/>
        </w:rPr>
        <w:t>70</w:t>
      </w:r>
      <w:r w:rsidRPr="00AF2CDF">
        <w:rPr>
          <w:rFonts w:ascii="Palatino Linotype" w:hAnsi="Palatino Linotype"/>
          <w:sz w:val="24"/>
          <w:szCs w:val="24"/>
        </w:rPr>
        <w:t>/2021 se insere</w:t>
      </w:r>
      <w:r w:rsidR="00F833CE" w:rsidRPr="00AF2CDF">
        <w:rPr>
          <w:rFonts w:ascii="Palatino Linotype" w:hAnsi="Palatino Linotype"/>
          <w:sz w:val="24"/>
          <w:szCs w:val="24"/>
        </w:rPr>
        <w:t>m</w:t>
      </w:r>
      <w:r w:rsidRPr="00AF2CDF">
        <w:rPr>
          <w:rFonts w:ascii="Palatino Linotype" w:hAnsi="Palatino Linotype"/>
          <w:sz w:val="24"/>
          <w:szCs w:val="24"/>
        </w:rPr>
        <w:t>, efetivamente, na definição de interesse local. Isso porque, além de veicular matéria de competência material do Mun</w:t>
      </w:r>
      <w:r w:rsidRPr="00AF2CDF">
        <w:rPr>
          <w:rFonts w:ascii="Palatino Linotype" w:hAnsi="Palatino Linotype"/>
          <w:sz w:val="24"/>
          <w:szCs w:val="24"/>
        </w:rPr>
        <w:t>i</w:t>
      </w:r>
      <w:r w:rsidRPr="00AF2CDF">
        <w:rPr>
          <w:rFonts w:ascii="Palatino Linotype" w:hAnsi="Palatino Linotype"/>
          <w:sz w:val="24"/>
          <w:szCs w:val="24"/>
        </w:rPr>
        <w:t xml:space="preserve">cípio (art. 227 da CF/88), não atrelada às competências legislativas privativas da União (art. 22 da CF/88), a proposta </w:t>
      </w:r>
      <w:r w:rsidRPr="00AF2CDF">
        <w:rPr>
          <w:rFonts w:ascii="Palatino Linotype" w:hAnsi="Palatino Linotype"/>
          <w:sz w:val="24"/>
          <w:szCs w:val="24"/>
          <w:u w:val="single"/>
        </w:rPr>
        <w:t xml:space="preserve">estabelece alterações na Lei Municipal nº </w:t>
      </w:r>
      <w:r w:rsidR="00B718E4">
        <w:rPr>
          <w:rFonts w:ascii="Palatino Linotype" w:hAnsi="Palatino Linotype"/>
          <w:sz w:val="24"/>
          <w:szCs w:val="24"/>
          <w:u w:val="single"/>
        </w:rPr>
        <w:t>3.884/</w:t>
      </w:r>
      <w:r w:rsidRPr="00AF2CDF">
        <w:rPr>
          <w:rFonts w:ascii="Palatino Linotype" w:hAnsi="Palatino Linotype"/>
          <w:sz w:val="24"/>
          <w:szCs w:val="24"/>
          <w:u w:val="single"/>
        </w:rPr>
        <w:t xml:space="preserve">2010, para o efeito de </w:t>
      </w:r>
      <w:r w:rsidR="00B718E4">
        <w:rPr>
          <w:rFonts w:ascii="Palatino Linotype" w:hAnsi="Palatino Linotype"/>
          <w:sz w:val="24"/>
          <w:szCs w:val="24"/>
          <w:u w:val="single"/>
        </w:rPr>
        <w:t>prever a realização de atividades de conscientiz</w:t>
      </w:r>
      <w:r w:rsidR="00B718E4">
        <w:rPr>
          <w:rFonts w:ascii="Palatino Linotype" w:hAnsi="Palatino Linotype"/>
          <w:sz w:val="24"/>
          <w:szCs w:val="24"/>
          <w:u w:val="single"/>
        </w:rPr>
        <w:t>a</w:t>
      </w:r>
      <w:r w:rsidR="00B718E4">
        <w:rPr>
          <w:rFonts w:ascii="Palatino Linotype" w:hAnsi="Palatino Linotype"/>
          <w:sz w:val="24"/>
          <w:szCs w:val="24"/>
          <w:u w:val="single"/>
        </w:rPr>
        <w:t>ção no âmbito da Campanha Maio Laranja n</w:t>
      </w:r>
      <w:r w:rsidR="00F833CE" w:rsidRPr="00AF2CDF">
        <w:rPr>
          <w:rFonts w:ascii="Palatino Linotype" w:hAnsi="Palatino Linotype"/>
          <w:sz w:val="24"/>
          <w:szCs w:val="24"/>
          <w:u w:val="single"/>
        </w:rPr>
        <w:t>o Município de Guaíba</w:t>
      </w:r>
      <w:r w:rsidR="00F833CE" w:rsidRPr="00AF2CDF">
        <w:rPr>
          <w:rFonts w:ascii="Palatino Linotype" w:hAnsi="Palatino Linotype"/>
          <w:sz w:val="24"/>
          <w:szCs w:val="24"/>
        </w:rPr>
        <w:t>.</w:t>
      </w:r>
    </w:p>
    <w:p w:rsidR="00F833CE" w:rsidRPr="00AF2CDF" w:rsidRDefault="00F833CE" w:rsidP="0070793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 xml:space="preserve">No que diz respeito à iniciativa para deflagrar o processo legislativo, relevante é a observância das normas previstas na Constituição Estadual, visto </w:t>
      </w:r>
      <w:r w:rsidRPr="00AF2CDF">
        <w:rPr>
          <w:rFonts w:ascii="Palatino Linotype" w:hAnsi="Palatino Linotype"/>
          <w:sz w:val="24"/>
          <w:szCs w:val="24"/>
        </w:rPr>
        <w:lastRenderedPageBreak/>
        <w:t>que, em caso de eventual controle de constitucionalidade, o parâmetro para a análise da conformidade vertical se dá em relação ao disposto na Constituição do Rio Grande do Sul, conforme preveem o art. 125, § 2º, da CF/88 e o art. 95, XII, alínea “d”, da CE/RS. Apenas excepcionalmente o parâmetro da constit</w:t>
      </w:r>
      <w:r w:rsidRPr="00AF2CDF">
        <w:rPr>
          <w:rFonts w:ascii="Palatino Linotype" w:hAnsi="Palatino Linotype"/>
          <w:sz w:val="24"/>
          <w:szCs w:val="24"/>
        </w:rPr>
        <w:t>u</w:t>
      </w:r>
      <w:r w:rsidRPr="00AF2CDF">
        <w:rPr>
          <w:rFonts w:ascii="Palatino Linotype" w:hAnsi="Palatino Linotype"/>
          <w:sz w:val="24"/>
          <w:szCs w:val="24"/>
        </w:rPr>
        <w:t>cionalidade será a Constituição Federal, desde que se trate de normas constit</w:t>
      </w:r>
      <w:r w:rsidRPr="00AF2CDF">
        <w:rPr>
          <w:rFonts w:ascii="Palatino Linotype" w:hAnsi="Palatino Linotype"/>
          <w:sz w:val="24"/>
          <w:szCs w:val="24"/>
        </w:rPr>
        <w:t>u</w:t>
      </w:r>
      <w:r w:rsidRPr="00AF2CDF">
        <w:rPr>
          <w:rFonts w:ascii="Palatino Linotype" w:hAnsi="Palatino Linotype"/>
          <w:sz w:val="24"/>
          <w:szCs w:val="24"/>
        </w:rPr>
        <w:t>cionais de reprodução obrigatória (STF, RE nº 650.898/RS). Refere o artigo 60 da CE/RS:</w:t>
      </w: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Art. 60.  São de iniciativa privativa do Governador do Estado as leis que: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I - fixem ou modifiquem os efetivos da Brigada Militar e do Corpo de Bombeiros Militar; (Redação dada pela Emenda Constitucional n.º 67, de 17/06/14)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II - disponham sobre: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a) criação e aumento da remuneração de cargos, funções ou empregos públicos na administração direta ou autárquica;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b) servidores públicos do Estado, seu regime jurídico, provimento de cargos, estabilidade e aposentadoria de civis, e reforma ou transferê</w:t>
      </w:r>
      <w:r w:rsidRPr="00AF2CDF">
        <w:rPr>
          <w:rFonts w:ascii="Palatino Linotype" w:hAnsi="Palatino Linotype"/>
          <w:sz w:val="20"/>
          <w:szCs w:val="20"/>
        </w:rPr>
        <w:t>n</w:t>
      </w:r>
      <w:r w:rsidRPr="00AF2CDF">
        <w:rPr>
          <w:rFonts w:ascii="Palatino Linotype" w:hAnsi="Palatino Linotype"/>
          <w:sz w:val="20"/>
          <w:szCs w:val="20"/>
        </w:rPr>
        <w:t>cia de militares para a inatividade;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c) organização da Defensoria Pública do Estado;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d) criação, estruturação e atribuições das Secretarias e órgãos da a</w:t>
      </w:r>
      <w:r w:rsidRPr="00AF2CDF">
        <w:rPr>
          <w:rFonts w:ascii="Palatino Linotype" w:hAnsi="Palatino Linotype"/>
          <w:sz w:val="20"/>
          <w:szCs w:val="20"/>
        </w:rPr>
        <w:t>d</w:t>
      </w:r>
      <w:r w:rsidRPr="00AF2CDF">
        <w:rPr>
          <w:rFonts w:ascii="Palatino Linotype" w:hAnsi="Palatino Linotype"/>
          <w:sz w:val="20"/>
          <w:szCs w:val="20"/>
        </w:rPr>
        <w:t>ministração pública.</w:t>
      </w: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No âmbito municipal, o artigo 119 da Lei Orgânica, à semelhança do artigo 60 da Constituição Estadual, faz reserva de iniciativa aos projetos de lei sobre certas matérias:</w:t>
      </w: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Art. 119 É competência exclusiva do Prefeito a iniciativa dos projetos de lei que disponham sobre: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 xml:space="preserve">I - criação de cargos, funções ou empregos públicos na administração direta e autárquica ou aumento de sua remuneração; 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II - organização administrativa, matéria orçamentária e serviços públ</w:t>
      </w:r>
      <w:r w:rsidRPr="00AF2CDF">
        <w:rPr>
          <w:rFonts w:ascii="Palatino Linotype" w:hAnsi="Palatino Linotype"/>
          <w:sz w:val="20"/>
          <w:szCs w:val="20"/>
        </w:rPr>
        <w:t>i</w:t>
      </w:r>
      <w:r w:rsidRPr="00AF2CDF">
        <w:rPr>
          <w:rFonts w:ascii="Palatino Linotype" w:hAnsi="Palatino Linotype"/>
          <w:sz w:val="20"/>
          <w:szCs w:val="20"/>
        </w:rPr>
        <w:t xml:space="preserve">cos; 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 xml:space="preserve">III - servidores públicos, seu regime jurídico, provimento de cargos, estabilidade e aposentadoria; </w:t>
      </w:r>
    </w:p>
    <w:p w:rsidR="00020067" w:rsidRPr="00AF2CDF" w:rsidRDefault="00020067" w:rsidP="00020067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AF2CDF">
        <w:rPr>
          <w:rFonts w:ascii="Palatino Linotype" w:hAnsi="Palatino Linotype"/>
          <w:sz w:val="20"/>
          <w:szCs w:val="20"/>
        </w:rPr>
        <w:t>IV - criação e extinção de Secretarias e órgãos da administração públ</w:t>
      </w:r>
      <w:r w:rsidRPr="00AF2CDF">
        <w:rPr>
          <w:rFonts w:ascii="Palatino Linotype" w:hAnsi="Palatino Linotype"/>
          <w:sz w:val="20"/>
          <w:szCs w:val="20"/>
        </w:rPr>
        <w:t>i</w:t>
      </w:r>
      <w:r w:rsidRPr="00AF2CDF">
        <w:rPr>
          <w:rFonts w:ascii="Palatino Linotype" w:hAnsi="Palatino Linotype"/>
          <w:sz w:val="20"/>
          <w:szCs w:val="20"/>
        </w:rPr>
        <w:t>ca. (Redação dada pela Emenda à Lei Orgânica nº 2/2017)</w:t>
      </w: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020067" w:rsidRPr="00AF2CDF" w:rsidRDefault="00020067" w:rsidP="00020067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Verifica-se, no caso, que não há qualquer limitação constitucional à propositura de projeto por Vereador sobre a matéria tratada, já que, com base nos fundamentos acima expostos, não se constata qualquer hipótese de iniciat</w:t>
      </w:r>
      <w:r w:rsidRPr="00AF2CDF">
        <w:rPr>
          <w:rFonts w:ascii="Palatino Linotype" w:hAnsi="Palatino Linotype"/>
          <w:sz w:val="24"/>
          <w:szCs w:val="24"/>
        </w:rPr>
        <w:t>i</w:t>
      </w:r>
      <w:r w:rsidRPr="00AF2CDF">
        <w:rPr>
          <w:rFonts w:ascii="Palatino Linotype" w:hAnsi="Palatino Linotype"/>
          <w:sz w:val="24"/>
          <w:szCs w:val="24"/>
        </w:rPr>
        <w:t>va privativa e/ou exclusiva.</w:t>
      </w:r>
    </w:p>
    <w:p w:rsidR="00F833CE" w:rsidRPr="00AF2CDF" w:rsidRDefault="00F833CE" w:rsidP="00707939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B718E4" w:rsidRDefault="00D04C4E" w:rsidP="00B718E4">
      <w:pPr>
        <w:spacing w:after="0" w:line="360" w:lineRule="auto"/>
        <w:ind w:firstLine="1134"/>
        <w:jc w:val="both"/>
        <w:rPr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Quanto à matéria de fundo, também não há qualquer óbice à propo</w:t>
      </w:r>
      <w:r w:rsidRPr="00AF2CDF">
        <w:rPr>
          <w:rFonts w:ascii="Palatino Linotype" w:hAnsi="Palatino Linotype"/>
          <w:sz w:val="24"/>
          <w:szCs w:val="24"/>
        </w:rPr>
        <w:t>s</w:t>
      </w:r>
      <w:r w:rsidRPr="00AF2CDF">
        <w:rPr>
          <w:rFonts w:ascii="Palatino Linotype" w:hAnsi="Palatino Linotype"/>
          <w:sz w:val="24"/>
          <w:szCs w:val="24"/>
        </w:rPr>
        <w:t xml:space="preserve">ta. </w:t>
      </w:r>
      <w:r w:rsidR="00B718E4">
        <w:rPr>
          <w:sz w:val="24"/>
          <w:szCs w:val="24"/>
        </w:rPr>
        <w:t>Nesse sentido a jurisprudência do Supremo Tribunal Federal:</w:t>
      </w:r>
    </w:p>
    <w:p w:rsidR="00B718E4" w:rsidRDefault="00B718E4" w:rsidP="00B718E4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9365D6" w:rsidRPr="009011AE" w:rsidRDefault="00B718E4" w:rsidP="00B718E4">
      <w:pPr>
        <w:spacing w:after="0" w:line="240" w:lineRule="auto"/>
        <w:ind w:left="2268"/>
        <w:jc w:val="both"/>
        <w:rPr>
          <w:rFonts w:ascii="Palatino Linotype" w:hAnsi="Palatino Linotype"/>
          <w:sz w:val="20"/>
          <w:szCs w:val="20"/>
        </w:rPr>
      </w:pPr>
      <w:r w:rsidRPr="00B718E4">
        <w:rPr>
          <w:rFonts w:ascii="Palatino Linotype" w:hAnsi="Palatino Linotype"/>
          <w:sz w:val="20"/>
          <w:szCs w:val="20"/>
        </w:rPr>
        <w:t xml:space="preserve">DECISÃO: Trata-se de agravo de instrumento cujo objeto é decisão que negou seguimento a recurso extraordinário interposto contra 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>córdão do Tribunal de Justiça do Estado de Minas Gerais, assim eme</w:t>
      </w:r>
      <w:r w:rsidRPr="00B718E4">
        <w:rPr>
          <w:rFonts w:ascii="Palatino Linotype" w:hAnsi="Palatino Linotype"/>
          <w:sz w:val="20"/>
          <w:szCs w:val="20"/>
        </w:rPr>
        <w:t>n</w:t>
      </w:r>
      <w:r w:rsidRPr="00B718E4">
        <w:rPr>
          <w:rFonts w:ascii="Palatino Linotype" w:hAnsi="Palatino Linotype"/>
          <w:sz w:val="20"/>
          <w:szCs w:val="20"/>
        </w:rPr>
        <w:t>tado: “AÇÃO DIRETA DE INCONSTITUCIONALIDADE - CRI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>ÇÃO DO DIA MUNICIPAL DO ALCOÓLICO ANÔNIMO - A</w:t>
      </w:r>
      <w:r w:rsidRPr="00B718E4">
        <w:rPr>
          <w:rFonts w:ascii="Palatino Linotype" w:hAnsi="Palatino Linotype"/>
          <w:sz w:val="20"/>
          <w:szCs w:val="20"/>
        </w:rPr>
        <w:t>U</w:t>
      </w:r>
      <w:r w:rsidRPr="00B718E4">
        <w:rPr>
          <w:rFonts w:ascii="Palatino Linotype" w:hAnsi="Palatino Linotype"/>
          <w:sz w:val="20"/>
          <w:szCs w:val="20"/>
        </w:rPr>
        <w:t>SÊNCIA DE VÍCIO DE INICIATIVA. A Lei que instituiu o dia Mun</w:t>
      </w:r>
      <w:r w:rsidRPr="00B718E4">
        <w:rPr>
          <w:rFonts w:ascii="Palatino Linotype" w:hAnsi="Palatino Linotype"/>
          <w:sz w:val="20"/>
          <w:szCs w:val="20"/>
        </w:rPr>
        <w:t>i</w:t>
      </w:r>
      <w:r w:rsidRPr="00B718E4">
        <w:rPr>
          <w:rFonts w:ascii="Palatino Linotype" w:hAnsi="Palatino Linotype"/>
          <w:sz w:val="20"/>
          <w:szCs w:val="20"/>
        </w:rPr>
        <w:t>cipal do Alcoólico Anônimo, não interfere em matéria cuja iniciativa legislativa é exclusiva do Poder Executivo, não padecendo, cons</w:t>
      </w:r>
      <w:r w:rsidRPr="00B718E4">
        <w:rPr>
          <w:rFonts w:ascii="Palatino Linotype" w:hAnsi="Palatino Linotype"/>
          <w:sz w:val="20"/>
          <w:szCs w:val="20"/>
        </w:rPr>
        <w:t>e</w:t>
      </w:r>
      <w:r w:rsidRPr="00B718E4">
        <w:rPr>
          <w:rFonts w:ascii="Palatino Linotype" w:hAnsi="Palatino Linotype"/>
          <w:sz w:val="20"/>
          <w:szCs w:val="20"/>
        </w:rPr>
        <w:t>quentemente, de vício de iniciativa.” O recurso extraordinário busca fundamento no art. 102, III, a, da Constituição Federal. A parte reco</w:t>
      </w:r>
      <w:r w:rsidRPr="00B718E4">
        <w:rPr>
          <w:rFonts w:ascii="Palatino Linotype" w:hAnsi="Palatino Linotype"/>
          <w:sz w:val="20"/>
          <w:szCs w:val="20"/>
        </w:rPr>
        <w:t>r</w:t>
      </w:r>
      <w:r w:rsidRPr="00B718E4">
        <w:rPr>
          <w:rFonts w:ascii="Palatino Linotype" w:hAnsi="Palatino Linotype"/>
          <w:sz w:val="20"/>
          <w:szCs w:val="20"/>
        </w:rPr>
        <w:t>rente alega violação ao art. 2º da Constituição. Por meio de despacho de fls. 142, o relator originário, Mini</w:t>
      </w:r>
      <w:r w:rsidRPr="00B718E4">
        <w:rPr>
          <w:rFonts w:ascii="Palatino Linotype" w:hAnsi="Palatino Linotype"/>
          <w:sz w:val="20"/>
          <w:szCs w:val="20"/>
        </w:rPr>
        <w:t>s</w:t>
      </w:r>
      <w:r w:rsidRPr="00B718E4">
        <w:rPr>
          <w:rFonts w:ascii="Palatino Linotype" w:hAnsi="Palatino Linotype"/>
          <w:sz w:val="20"/>
          <w:szCs w:val="20"/>
        </w:rPr>
        <w:t>tro Joaquim Barbosa, determinou o sobrestamento do feito até o julgamento do RE 586.224-RG. Afasto o sobrestamento e passo à análise do recurso. O recurso extraordinário é inadmissível. De início, nota-se que a parte recorrente não apresentou mínima fundamentação quanto à repercussão geral das questões con</w:t>
      </w:r>
      <w:r w:rsidRPr="00B718E4">
        <w:rPr>
          <w:rFonts w:ascii="Palatino Linotype" w:hAnsi="Palatino Linotype"/>
          <w:sz w:val="20"/>
          <w:szCs w:val="20"/>
        </w:rPr>
        <w:t>s</w:t>
      </w:r>
      <w:r w:rsidRPr="00B718E4">
        <w:rPr>
          <w:rFonts w:ascii="Palatino Linotype" w:hAnsi="Palatino Linotype"/>
          <w:sz w:val="20"/>
          <w:szCs w:val="20"/>
        </w:rPr>
        <w:t>titucionais discutidas, limitando-se a fazer observações genéricas s</w:t>
      </w:r>
      <w:r w:rsidRPr="00B718E4">
        <w:rPr>
          <w:rFonts w:ascii="Palatino Linotype" w:hAnsi="Palatino Linotype"/>
          <w:sz w:val="20"/>
          <w:szCs w:val="20"/>
        </w:rPr>
        <w:t>o</w:t>
      </w:r>
      <w:r w:rsidRPr="00B718E4">
        <w:rPr>
          <w:rFonts w:ascii="Palatino Linotype" w:hAnsi="Palatino Linotype"/>
          <w:sz w:val="20"/>
          <w:szCs w:val="20"/>
        </w:rPr>
        <w:t>bre o tema. Tal como redigida, a preliminar de repercussão geral apr</w:t>
      </w:r>
      <w:r w:rsidRPr="00B718E4">
        <w:rPr>
          <w:rFonts w:ascii="Palatino Linotype" w:hAnsi="Palatino Linotype"/>
          <w:sz w:val="20"/>
          <w:szCs w:val="20"/>
        </w:rPr>
        <w:t>e</w:t>
      </w:r>
      <w:r w:rsidRPr="00B718E4">
        <w:rPr>
          <w:rFonts w:ascii="Palatino Linotype" w:hAnsi="Palatino Linotype"/>
          <w:sz w:val="20"/>
          <w:szCs w:val="20"/>
        </w:rPr>
        <w:t>sentada poderia ser aplicada a qualquer recurso, ind</w:t>
      </w:r>
      <w:r w:rsidRPr="00B718E4">
        <w:rPr>
          <w:rFonts w:ascii="Palatino Linotype" w:hAnsi="Palatino Linotype"/>
          <w:sz w:val="20"/>
          <w:szCs w:val="20"/>
        </w:rPr>
        <w:t>e</w:t>
      </w:r>
      <w:r w:rsidRPr="00B718E4">
        <w:rPr>
          <w:rFonts w:ascii="Palatino Linotype" w:hAnsi="Palatino Linotype"/>
          <w:sz w:val="20"/>
          <w:szCs w:val="20"/>
        </w:rPr>
        <w:t>pendentemente das especificidades do caso concreto, o que, de forma inequívoca, não atende ao disposto no art. 543-A, § 2º, do CPC/1973, vigente à época. Como já registrado por este Tribunal, a “simples descrição do instituto da repercussão geral não é suficiente para desincumbir a parte reco</w:t>
      </w:r>
      <w:r w:rsidRPr="00B718E4">
        <w:rPr>
          <w:rFonts w:ascii="Palatino Linotype" w:hAnsi="Palatino Linotype"/>
          <w:sz w:val="20"/>
          <w:szCs w:val="20"/>
        </w:rPr>
        <w:t>r</w:t>
      </w:r>
      <w:r w:rsidRPr="00B718E4">
        <w:rPr>
          <w:rFonts w:ascii="Palatino Linotype" w:hAnsi="Palatino Linotype"/>
          <w:sz w:val="20"/>
          <w:szCs w:val="20"/>
        </w:rPr>
        <w:t>rente do ônus processual de demonstrar de forma fundamentada po</w:t>
      </w:r>
      <w:r w:rsidRPr="00B718E4">
        <w:rPr>
          <w:rFonts w:ascii="Palatino Linotype" w:hAnsi="Palatino Linotype"/>
          <w:sz w:val="20"/>
          <w:szCs w:val="20"/>
        </w:rPr>
        <w:t>r</w:t>
      </w:r>
      <w:r w:rsidRPr="00B718E4">
        <w:rPr>
          <w:rFonts w:ascii="Palatino Linotype" w:hAnsi="Palatino Linotype"/>
          <w:sz w:val="20"/>
          <w:szCs w:val="20"/>
        </w:rPr>
        <w:t>que a questão específica apresentada no recurso extraordinário seria relevante do ponto de vista econômico, político, social ou jurídico e u</w:t>
      </w:r>
      <w:r w:rsidRPr="00B718E4">
        <w:rPr>
          <w:rFonts w:ascii="Palatino Linotype" w:hAnsi="Palatino Linotype"/>
          <w:sz w:val="20"/>
          <w:szCs w:val="20"/>
        </w:rPr>
        <w:t>l</w:t>
      </w:r>
      <w:r w:rsidRPr="00B718E4">
        <w:rPr>
          <w:rFonts w:ascii="Palatino Linotype" w:hAnsi="Palatino Linotype"/>
          <w:sz w:val="20"/>
          <w:szCs w:val="20"/>
        </w:rPr>
        <w:t>tr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>passaria o mero interesse subjetivo da causa” (RE 596.579-AgR, Rel. Min. Ricardo Lewandowski). O Tribunal de origem julgou improc</w:t>
      </w:r>
      <w:r w:rsidRPr="00B718E4">
        <w:rPr>
          <w:rFonts w:ascii="Palatino Linotype" w:hAnsi="Palatino Linotype"/>
          <w:sz w:val="20"/>
          <w:szCs w:val="20"/>
        </w:rPr>
        <w:t>e</w:t>
      </w:r>
      <w:r w:rsidRPr="00B718E4">
        <w:rPr>
          <w:rFonts w:ascii="Palatino Linotype" w:hAnsi="Palatino Linotype"/>
          <w:sz w:val="20"/>
          <w:szCs w:val="20"/>
        </w:rPr>
        <w:t>dente o pedido de inconstitucionalidade da Lei Municipal nº 9.607/2008, que instituiu o Dia Municipal dos Alcoólicos Anôn</w:t>
      </w:r>
      <w:r w:rsidRPr="00B718E4">
        <w:rPr>
          <w:rFonts w:ascii="Palatino Linotype" w:hAnsi="Palatino Linotype"/>
          <w:sz w:val="20"/>
          <w:szCs w:val="20"/>
        </w:rPr>
        <w:t>i</w:t>
      </w:r>
      <w:r w:rsidRPr="00B718E4">
        <w:rPr>
          <w:rFonts w:ascii="Palatino Linotype" w:hAnsi="Palatino Linotype"/>
          <w:sz w:val="20"/>
          <w:szCs w:val="20"/>
        </w:rPr>
        <w:t>mos – AA, sob o fundamento de que referida norma “não dispõe ou regul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>menta funcionamento e/ou organização da Administr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 xml:space="preserve">ção Pública ou </w:t>
      </w:r>
      <w:r w:rsidRPr="00B718E4">
        <w:rPr>
          <w:rFonts w:ascii="Palatino Linotype" w:hAnsi="Palatino Linotype"/>
          <w:sz w:val="20"/>
          <w:szCs w:val="20"/>
        </w:rPr>
        <w:lastRenderedPageBreak/>
        <w:t>de qualquer de seus órgãos”. A jurisprudência desta Corte é firme no sentido de que não há burla à reserva de iniciativa do Chefe do Poder Executivo na hipótese em que o projeto de lei parlamentar: (i) não preveja aumento de despesas fora dos casos constitucionalmente a</w:t>
      </w:r>
      <w:r w:rsidRPr="00B718E4">
        <w:rPr>
          <w:rFonts w:ascii="Palatino Linotype" w:hAnsi="Palatino Linotype"/>
          <w:sz w:val="20"/>
          <w:szCs w:val="20"/>
        </w:rPr>
        <w:t>u</w:t>
      </w:r>
      <w:r w:rsidRPr="00B718E4">
        <w:rPr>
          <w:rFonts w:ascii="Palatino Linotype" w:hAnsi="Palatino Linotype"/>
          <w:sz w:val="20"/>
          <w:szCs w:val="20"/>
        </w:rPr>
        <w:t>torizados; e (ii) não disponha sobre atribuições ou estabeleça obrig</w:t>
      </w:r>
      <w:r w:rsidRPr="00B718E4">
        <w:rPr>
          <w:rFonts w:ascii="Palatino Linotype" w:hAnsi="Palatino Linotype"/>
          <w:sz w:val="20"/>
          <w:szCs w:val="20"/>
        </w:rPr>
        <w:t>a</w:t>
      </w:r>
      <w:r w:rsidRPr="00B718E4">
        <w:rPr>
          <w:rFonts w:ascii="Palatino Linotype" w:hAnsi="Palatino Linotype"/>
          <w:sz w:val="20"/>
          <w:szCs w:val="20"/>
        </w:rPr>
        <w:t>ções a órgãos p</w:t>
      </w:r>
      <w:r w:rsidRPr="00B718E4">
        <w:rPr>
          <w:rFonts w:ascii="Palatino Linotype" w:hAnsi="Palatino Linotype"/>
          <w:sz w:val="20"/>
          <w:szCs w:val="20"/>
        </w:rPr>
        <w:t>ú</w:t>
      </w:r>
      <w:r w:rsidRPr="00B718E4">
        <w:rPr>
          <w:rFonts w:ascii="Palatino Linotype" w:hAnsi="Palatino Linotype"/>
          <w:sz w:val="20"/>
          <w:szCs w:val="20"/>
        </w:rPr>
        <w:t>blicos.</w:t>
      </w:r>
    </w:p>
    <w:p w:rsidR="009365D6" w:rsidRPr="00AF2CDF" w:rsidRDefault="009365D6" w:rsidP="009365D6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85172" w:rsidRPr="00AF2CDF" w:rsidRDefault="00400F4D" w:rsidP="00400F4D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  <w:r w:rsidRPr="00AF2CDF">
        <w:rPr>
          <w:rFonts w:ascii="Palatino Linotype" w:hAnsi="Palatino Linotype"/>
          <w:b/>
          <w:sz w:val="24"/>
          <w:szCs w:val="24"/>
        </w:rPr>
        <w:t xml:space="preserve">3. </w:t>
      </w:r>
      <w:r w:rsidR="00F85172" w:rsidRPr="00AF2CDF">
        <w:rPr>
          <w:rFonts w:ascii="Palatino Linotype" w:hAnsi="Palatino Linotype"/>
          <w:b/>
          <w:sz w:val="24"/>
          <w:szCs w:val="24"/>
        </w:rPr>
        <w:t>CONCLUSÃO</w:t>
      </w:r>
    </w:p>
    <w:p w:rsidR="00F85172" w:rsidRPr="00AF2CDF" w:rsidRDefault="00F85172" w:rsidP="00F8517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B77EE" w:rsidRDefault="003B77EE" w:rsidP="003B77E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Diante do</w:t>
      </w:r>
      <w:r w:rsidR="00B14519" w:rsidRPr="00AF2CDF">
        <w:rPr>
          <w:rFonts w:ascii="Palatino Linotype" w:hAnsi="Palatino Linotype"/>
          <w:sz w:val="24"/>
          <w:szCs w:val="24"/>
        </w:rPr>
        <w:t xml:space="preserve">s fundamentos </w:t>
      </w:r>
      <w:r w:rsidRPr="00AF2CDF">
        <w:rPr>
          <w:rFonts w:ascii="Palatino Linotype" w:hAnsi="Palatino Linotype"/>
          <w:sz w:val="24"/>
          <w:szCs w:val="24"/>
        </w:rPr>
        <w:t>exposto</w:t>
      </w:r>
      <w:r w:rsidR="00B14519" w:rsidRPr="00AF2CDF">
        <w:rPr>
          <w:rFonts w:ascii="Palatino Linotype" w:hAnsi="Palatino Linotype"/>
          <w:sz w:val="24"/>
          <w:szCs w:val="24"/>
        </w:rPr>
        <w:t>s</w:t>
      </w:r>
      <w:r w:rsidRPr="00AF2CDF">
        <w:rPr>
          <w:rFonts w:ascii="Palatino Linotype" w:hAnsi="Palatino Linotype"/>
          <w:sz w:val="24"/>
          <w:szCs w:val="24"/>
        </w:rPr>
        <w:t xml:space="preserve">, respeitada a natureza opinativa do parecer jurídico, que não vincula, por si só, a manifestação das </w:t>
      </w:r>
      <w:r w:rsidR="00B14519" w:rsidRPr="00AF2CDF">
        <w:rPr>
          <w:rFonts w:ascii="Palatino Linotype" w:hAnsi="Palatino Linotype"/>
          <w:sz w:val="24"/>
          <w:szCs w:val="24"/>
        </w:rPr>
        <w:t>C</w:t>
      </w:r>
      <w:r w:rsidRPr="00AF2CDF">
        <w:rPr>
          <w:rFonts w:ascii="Palatino Linotype" w:hAnsi="Palatino Linotype"/>
          <w:sz w:val="24"/>
          <w:szCs w:val="24"/>
        </w:rPr>
        <w:t xml:space="preserve">omissões </w:t>
      </w:r>
      <w:r w:rsidR="00B14519" w:rsidRPr="00AF2CDF">
        <w:rPr>
          <w:rFonts w:ascii="Palatino Linotype" w:hAnsi="Palatino Linotype"/>
          <w:sz w:val="24"/>
          <w:szCs w:val="24"/>
        </w:rPr>
        <w:t>P</w:t>
      </w:r>
      <w:r w:rsidRPr="00AF2CDF">
        <w:rPr>
          <w:rFonts w:ascii="Palatino Linotype" w:hAnsi="Palatino Linotype"/>
          <w:sz w:val="24"/>
          <w:szCs w:val="24"/>
        </w:rPr>
        <w:t>ermanentes e a convicção dos membros desta Câmara, e assegurada a sober</w:t>
      </w:r>
      <w:r w:rsidRPr="00AF2CDF">
        <w:rPr>
          <w:rFonts w:ascii="Palatino Linotype" w:hAnsi="Palatino Linotype"/>
          <w:sz w:val="24"/>
          <w:szCs w:val="24"/>
        </w:rPr>
        <w:t>a</w:t>
      </w:r>
      <w:r w:rsidRPr="00AF2CDF">
        <w:rPr>
          <w:rFonts w:ascii="Palatino Linotype" w:hAnsi="Palatino Linotype"/>
          <w:sz w:val="24"/>
          <w:szCs w:val="24"/>
        </w:rPr>
        <w:t xml:space="preserve">nia do Plenário, a Procuradoria </w:t>
      </w:r>
      <w:r w:rsidRPr="00AF2CDF">
        <w:rPr>
          <w:rFonts w:ascii="Palatino Linotype" w:hAnsi="Palatino Linotype"/>
          <w:b/>
          <w:sz w:val="24"/>
          <w:szCs w:val="24"/>
        </w:rPr>
        <w:t>opina</w:t>
      </w:r>
      <w:r w:rsidRPr="00AF2CDF">
        <w:rPr>
          <w:rFonts w:ascii="Palatino Linotype" w:hAnsi="Palatino Linotype"/>
          <w:sz w:val="24"/>
          <w:szCs w:val="24"/>
        </w:rPr>
        <w:t xml:space="preserve"> pela </w:t>
      </w:r>
      <w:r w:rsidR="00B14519" w:rsidRPr="00AF2CDF">
        <w:rPr>
          <w:rFonts w:ascii="Palatino Linotype" w:hAnsi="Palatino Linotype"/>
          <w:sz w:val="24"/>
          <w:szCs w:val="24"/>
        </w:rPr>
        <w:t>ausência de inconstitucionalidade manifesta e pela legalidade e regular tramitação do</w:t>
      </w:r>
      <w:r w:rsidR="0076085E">
        <w:rPr>
          <w:rFonts w:ascii="Palatino Linotype" w:hAnsi="Palatino Linotype"/>
          <w:sz w:val="24"/>
          <w:szCs w:val="24"/>
        </w:rPr>
        <w:t xml:space="preserve"> </w:t>
      </w:r>
      <w:r w:rsidR="0076085E" w:rsidRPr="0076085E">
        <w:rPr>
          <w:rFonts w:ascii="Palatino Linotype" w:hAnsi="Palatino Linotype"/>
          <w:b/>
          <w:sz w:val="24"/>
          <w:szCs w:val="24"/>
        </w:rPr>
        <w:t>Substitutivo ao</w:t>
      </w:r>
      <w:r w:rsidRPr="00AF2CDF">
        <w:rPr>
          <w:rFonts w:ascii="Palatino Linotype" w:hAnsi="Palatino Linotype"/>
          <w:sz w:val="24"/>
          <w:szCs w:val="24"/>
        </w:rPr>
        <w:t xml:space="preserve"> </w:t>
      </w:r>
      <w:r w:rsidRPr="00AF2CDF">
        <w:rPr>
          <w:rFonts w:ascii="Palatino Linotype" w:hAnsi="Palatino Linotype"/>
          <w:b/>
          <w:sz w:val="24"/>
          <w:szCs w:val="24"/>
        </w:rPr>
        <w:t>Projeto de Lei</w:t>
      </w:r>
      <w:r w:rsidR="00A364E9" w:rsidRPr="00AF2CDF">
        <w:rPr>
          <w:rFonts w:ascii="Palatino Linotype" w:hAnsi="Palatino Linotype"/>
          <w:b/>
          <w:sz w:val="24"/>
          <w:szCs w:val="24"/>
        </w:rPr>
        <w:t xml:space="preserve"> do Legislativo</w:t>
      </w:r>
      <w:r w:rsidRPr="00AF2CDF">
        <w:rPr>
          <w:rFonts w:ascii="Palatino Linotype" w:hAnsi="Palatino Linotype"/>
          <w:b/>
          <w:sz w:val="24"/>
          <w:szCs w:val="24"/>
        </w:rPr>
        <w:t xml:space="preserve"> nº </w:t>
      </w:r>
      <w:r w:rsidR="0076085E">
        <w:rPr>
          <w:rFonts w:ascii="Palatino Linotype" w:hAnsi="Palatino Linotype"/>
          <w:b/>
          <w:sz w:val="24"/>
          <w:szCs w:val="24"/>
        </w:rPr>
        <w:t>0</w:t>
      </w:r>
      <w:r w:rsidR="00B718E4">
        <w:rPr>
          <w:rFonts w:ascii="Palatino Linotype" w:hAnsi="Palatino Linotype"/>
          <w:b/>
          <w:sz w:val="24"/>
          <w:szCs w:val="24"/>
        </w:rPr>
        <w:t>70</w:t>
      </w:r>
      <w:r w:rsidRPr="00AF2CDF">
        <w:rPr>
          <w:rFonts w:ascii="Palatino Linotype" w:hAnsi="Palatino Linotype"/>
          <w:b/>
          <w:sz w:val="24"/>
          <w:szCs w:val="24"/>
        </w:rPr>
        <w:t>/2021</w:t>
      </w:r>
      <w:r w:rsidRPr="00AF2CDF">
        <w:rPr>
          <w:rFonts w:ascii="Palatino Linotype" w:hAnsi="Palatino Linotype"/>
          <w:sz w:val="24"/>
          <w:szCs w:val="24"/>
        </w:rPr>
        <w:t>, por inexistirem vícios de natureza material ou formal que impeçam a sua deliberação em Plenário.</w:t>
      </w:r>
    </w:p>
    <w:p w:rsidR="0084430B" w:rsidRDefault="0084430B" w:rsidP="003B77E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CF27FE" w:rsidRPr="00AF2CDF" w:rsidRDefault="00A364E9" w:rsidP="00DD692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É o parecer.</w:t>
      </w:r>
    </w:p>
    <w:p w:rsidR="00B14519" w:rsidRPr="00AF2CDF" w:rsidRDefault="00B14519" w:rsidP="00DD692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DD6925" w:rsidRPr="00AF2CDF" w:rsidRDefault="00814BA9" w:rsidP="00814BA9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Guaíba,</w:t>
      </w:r>
      <w:r w:rsidR="003B77EE" w:rsidRPr="00AF2CDF">
        <w:rPr>
          <w:rFonts w:ascii="Palatino Linotype" w:hAnsi="Palatino Linotype"/>
          <w:sz w:val="24"/>
          <w:szCs w:val="24"/>
        </w:rPr>
        <w:t xml:space="preserve"> </w:t>
      </w:r>
      <w:r w:rsidR="00576058">
        <w:rPr>
          <w:rFonts w:ascii="Palatino Linotype" w:hAnsi="Palatino Linotype"/>
          <w:sz w:val="24"/>
          <w:szCs w:val="24"/>
        </w:rPr>
        <w:t>03</w:t>
      </w:r>
      <w:r w:rsidR="003B77EE" w:rsidRPr="00AF2CDF">
        <w:rPr>
          <w:rFonts w:ascii="Palatino Linotype" w:hAnsi="Palatino Linotype"/>
          <w:sz w:val="24"/>
          <w:szCs w:val="24"/>
        </w:rPr>
        <w:t xml:space="preserve"> de </w:t>
      </w:r>
      <w:r w:rsidR="00576058">
        <w:rPr>
          <w:rFonts w:ascii="Palatino Linotype" w:hAnsi="Palatino Linotype"/>
          <w:sz w:val="24"/>
          <w:szCs w:val="24"/>
        </w:rPr>
        <w:t>janei</w:t>
      </w:r>
      <w:r w:rsidR="0076085E">
        <w:rPr>
          <w:rFonts w:ascii="Palatino Linotype" w:hAnsi="Palatino Linotype"/>
          <w:sz w:val="24"/>
          <w:szCs w:val="24"/>
        </w:rPr>
        <w:t>r</w:t>
      </w:r>
      <w:r w:rsidR="003B77EE" w:rsidRPr="00AF2CDF">
        <w:rPr>
          <w:rFonts w:ascii="Palatino Linotype" w:hAnsi="Palatino Linotype"/>
          <w:sz w:val="24"/>
          <w:szCs w:val="24"/>
        </w:rPr>
        <w:t>o de 2021.</w:t>
      </w:r>
    </w:p>
    <w:p w:rsidR="00DD6925" w:rsidRPr="00AF2CDF" w:rsidRDefault="00DD6925" w:rsidP="00DD6925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A364E9" w:rsidRPr="00AF2CDF" w:rsidRDefault="00A364E9" w:rsidP="00A364E9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F2CDF">
        <w:rPr>
          <w:rFonts w:ascii="Palatino Linotype" w:hAnsi="Palatino Linotype"/>
          <w:b/>
          <w:sz w:val="24"/>
          <w:szCs w:val="24"/>
        </w:rPr>
        <w:t>FERNANDO HENRIQUE ESCOBAR BINS</w:t>
      </w:r>
    </w:p>
    <w:p w:rsidR="00A364E9" w:rsidRPr="00AF2CDF" w:rsidRDefault="00A364E9" w:rsidP="00A364E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Procurador-Geral</w:t>
      </w:r>
    </w:p>
    <w:p w:rsidR="00A364E9" w:rsidRPr="00AF2CDF" w:rsidRDefault="00A364E9" w:rsidP="00A364E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AF2CDF">
        <w:rPr>
          <w:rFonts w:ascii="Palatino Linotype" w:hAnsi="Palatino Linotype"/>
          <w:sz w:val="24"/>
          <w:szCs w:val="24"/>
        </w:rPr>
        <w:t>OAB/RS nº 107.136</w:t>
      </w:r>
    </w:p>
    <w:p w:rsidR="00BE66B6" w:rsidRPr="00AF2CDF" w:rsidRDefault="00BE66B6" w:rsidP="00A364E9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sectPr w:rsidR="00BE66B6" w:rsidRPr="00AF2CDF" w:rsidSect="00021B20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C0" w:rsidRDefault="00FE34C0" w:rsidP="00B365A3">
      <w:pPr>
        <w:spacing w:after="0" w:line="240" w:lineRule="auto"/>
      </w:pPr>
      <w:r>
        <w:separator/>
      </w:r>
    </w:p>
  </w:endnote>
  <w:endnote w:type="continuationSeparator" w:id="1">
    <w:p w:rsidR="00FE34C0" w:rsidRDefault="00FE34C0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751"/>
      <w:docPartObj>
        <w:docPartGallery w:val="Page Numbers (Bottom of Page)"/>
        <w:docPartUnique/>
      </w:docPartObj>
    </w:sdtPr>
    <w:sdtContent>
      <w:p w:rsidR="00373104" w:rsidRDefault="00016225">
        <w:pPr>
          <w:pStyle w:val="Rodap"/>
          <w:jc w:val="right"/>
        </w:pPr>
        <w:fldSimple w:instr=" PAGE   \* MERGEFORMAT ">
          <w:r w:rsidR="00576058">
            <w:rPr>
              <w:noProof/>
            </w:rPr>
            <w:t>1</w:t>
          </w:r>
        </w:fldSimple>
      </w:p>
    </w:sdtContent>
  </w:sdt>
  <w:p w:rsidR="00373104" w:rsidRDefault="003731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C0" w:rsidRDefault="00FE34C0" w:rsidP="00B365A3">
      <w:pPr>
        <w:spacing w:after="0" w:line="240" w:lineRule="auto"/>
      </w:pPr>
      <w:r>
        <w:separator/>
      </w:r>
    </w:p>
  </w:footnote>
  <w:footnote w:type="continuationSeparator" w:id="1">
    <w:p w:rsidR="00FE34C0" w:rsidRDefault="00FE34C0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06" w:rsidRDefault="00352706" w:rsidP="0035270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706" w:rsidRPr="00021B20" w:rsidRDefault="00352706" w:rsidP="00352706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24"/>
      </w:rPr>
    </w:pPr>
    <w:r w:rsidRPr="00021B20">
      <w:rPr>
        <w:rFonts w:ascii="Century Schoolbook" w:hAnsi="Century Schoolbook"/>
        <w:b/>
      </w:rPr>
      <w:t>PROCURADORIA JURÍDICA</w:t>
    </w:r>
  </w:p>
  <w:p w:rsidR="00352706" w:rsidRDefault="00352706" w:rsidP="0035270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365A3"/>
    <w:rsid w:val="00016225"/>
    <w:rsid w:val="00020067"/>
    <w:rsid w:val="00021B20"/>
    <w:rsid w:val="00032713"/>
    <w:rsid w:val="00036BC1"/>
    <w:rsid w:val="00043568"/>
    <w:rsid w:val="00043B2B"/>
    <w:rsid w:val="00043EB9"/>
    <w:rsid w:val="000714D3"/>
    <w:rsid w:val="000C0C03"/>
    <w:rsid w:val="000C283D"/>
    <w:rsid w:val="000C5D96"/>
    <w:rsid w:val="000C76D0"/>
    <w:rsid w:val="000E67D7"/>
    <w:rsid w:val="00110DB4"/>
    <w:rsid w:val="001144C0"/>
    <w:rsid w:val="001318B9"/>
    <w:rsid w:val="00142837"/>
    <w:rsid w:val="00155A94"/>
    <w:rsid w:val="00156E70"/>
    <w:rsid w:val="0017380F"/>
    <w:rsid w:val="001A3BB7"/>
    <w:rsid w:val="001F5FE9"/>
    <w:rsid w:val="001F6BDB"/>
    <w:rsid w:val="00281368"/>
    <w:rsid w:val="00293F9C"/>
    <w:rsid w:val="002A223B"/>
    <w:rsid w:val="002B7AF2"/>
    <w:rsid w:val="002D068B"/>
    <w:rsid w:val="002F167E"/>
    <w:rsid w:val="002F6D61"/>
    <w:rsid w:val="003216CA"/>
    <w:rsid w:val="00352522"/>
    <w:rsid w:val="00352706"/>
    <w:rsid w:val="00355F5D"/>
    <w:rsid w:val="003617F4"/>
    <w:rsid w:val="00363010"/>
    <w:rsid w:val="00373104"/>
    <w:rsid w:val="00374876"/>
    <w:rsid w:val="00382D30"/>
    <w:rsid w:val="00383D8B"/>
    <w:rsid w:val="00390698"/>
    <w:rsid w:val="00393221"/>
    <w:rsid w:val="003A29D1"/>
    <w:rsid w:val="003B77EE"/>
    <w:rsid w:val="003C57B4"/>
    <w:rsid w:val="003D52F4"/>
    <w:rsid w:val="00400303"/>
    <w:rsid w:val="00400F4D"/>
    <w:rsid w:val="004146CD"/>
    <w:rsid w:val="0041616C"/>
    <w:rsid w:val="00425179"/>
    <w:rsid w:val="00497EE9"/>
    <w:rsid w:val="004A5641"/>
    <w:rsid w:val="004E7DEA"/>
    <w:rsid w:val="0052118A"/>
    <w:rsid w:val="00556ED4"/>
    <w:rsid w:val="005630D3"/>
    <w:rsid w:val="00576058"/>
    <w:rsid w:val="005B4778"/>
    <w:rsid w:val="005D5322"/>
    <w:rsid w:val="005E038B"/>
    <w:rsid w:val="0064362E"/>
    <w:rsid w:val="00653047"/>
    <w:rsid w:val="006A0784"/>
    <w:rsid w:val="006C1059"/>
    <w:rsid w:val="006E77B2"/>
    <w:rsid w:val="00706131"/>
    <w:rsid w:val="00707939"/>
    <w:rsid w:val="00720AC8"/>
    <w:rsid w:val="00727850"/>
    <w:rsid w:val="007323E9"/>
    <w:rsid w:val="0076085E"/>
    <w:rsid w:val="00760A04"/>
    <w:rsid w:val="00764EB5"/>
    <w:rsid w:val="0078109A"/>
    <w:rsid w:val="007854E6"/>
    <w:rsid w:val="007A5BD4"/>
    <w:rsid w:val="007B3284"/>
    <w:rsid w:val="007C5EC4"/>
    <w:rsid w:val="007F0E93"/>
    <w:rsid w:val="00811016"/>
    <w:rsid w:val="008138B2"/>
    <w:rsid w:val="00814BA9"/>
    <w:rsid w:val="008165C9"/>
    <w:rsid w:val="00820BFB"/>
    <w:rsid w:val="008426D4"/>
    <w:rsid w:val="0084430B"/>
    <w:rsid w:val="00847C81"/>
    <w:rsid w:val="00851991"/>
    <w:rsid w:val="008A02A8"/>
    <w:rsid w:val="008D3901"/>
    <w:rsid w:val="009011AE"/>
    <w:rsid w:val="00905B60"/>
    <w:rsid w:val="00922568"/>
    <w:rsid w:val="00923347"/>
    <w:rsid w:val="009365D6"/>
    <w:rsid w:val="00965DF3"/>
    <w:rsid w:val="009677B1"/>
    <w:rsid w:val="009717A6"/>
    <w:rsid w:val="009762CB"/>
    <w:rsid w:val="009A1232"/>
    <w:rsid w:val="009B19B5"/>
    <w:rsid w:val="009B23DC"/>
    <w:rsid w:val="009B7D3B"/>
    <w:rsid w:val="009D6F60"/>
    <w:rsid w:val="009E03A3"/>
    <w:rsid w:val="009F2939"/>
    <w:rsid w:val="00A16B48"/>
    <w:rsid w:val="00A21D90"/>
    <w:rsid w:val="00A364E9"/>
    <w:rsid w:val="00A67245"/>
    <w:rsid w:val="00A77DF1"/>
    <w:rsid w:val="00A808BC"/>
    <w:rsid w:val="00A83798"/>
    <w:rsid w:val="00A91A8F"/>
    <w:rsid w:val="00AF178F"/>
    <w:rsid w:val="00AF2CDF"/>
    <w:rsid w:val="00AF6E8B"/>
    <w:rsid w:val="00B10E7E"/>
    <w:rsid w:val="00B11B77"/>
    <w:rsid w:val="00B14519"/>
    <w:rsid w:val="00B343F2"/>
    <w:rsid w:val="00B365A3"/>
    <w:rsid w:val="00B56946"/>
    <w:rsid w:val="00B718E4"/>
    <w:rsid w:val="00BA7FAD"/>
    <w:rsid w:val="00BC55DD"/>
    <w:rsid w:val="00BD566A"/>
    <w:rsid w:val="00BE631E"/>
    <w:rsid w:val="00BE66B6"/>
    <w:rsid w:val="00BF1130"/>
    <w:rsid w:val="00C06809"/>
    <w:rsid w:val="00C12338"/>
    <w:rsid w:val="00C32837"/>
    <w:rsid w:val="00C33EA5"/>
    <w:rsid w:val="00C7445E"/>
    <w:rsid w:val="00C827F4"/>
    <w:rsid w:val="00C86B21"/>
    <w:rsid w:val="00CB5C29"/>
    <w:rsid w:val="00CD0562"/>
    <w:rsid w:val="00CD286D"/>
    <w:rsid w:val="00CE234F"/>
    <w:rsid w:val="00CF27FE"/>
    <w:rsid w:val="00D03213"/>
    <w:rsid w:val="00D04C4E"/>
    <w:rsid w:val="00D062BE"/>
    <w:rsid w:val="00D21A99"/>
    <w:rsid w:val="00D22612"/>
    <w:rsid w:val="00D22B12"/>
    <w:rsid w:val="00D25303"/>
    <w:rsid w:val="00D40CD0"/>
    <w:rsid w:val="00D43BE1"/>
    <w:rsid w:val="00D52C41"/>
    <w:rsid w:val="00D6756B"/>
    <w:rsid w:val="00D754B6"/>
    <w:rsid w:val="00D96F46"/>
    <w:rsid w:val="00DA7A73"/>
    <w:rsid w:val="00DB589E"/>
    <w:rsid w:val="00DC0230"/>
    <w:rsid w:val="00DC0FFE"/>
    <w:rsid w:val="00DC21F6"/>
    <w:rsid w:val="00DD3E9F"/>
    <w:rsid w:val="00DD5229"/>
    <w:rsid w:val="00DD6925"/>
    <w:rsid w:val="00E06C84"/>
    <w:rsid w:val="00E43328"/>
    <w:rsid w:val="00E45217"/>
    <w:rsid w:val="00E501C1"/>
    <w:rsid w:val="00E5368A"/>
    <w:rsid w:val="00E57AF8"/>
    <w:rsid w:val="00E717A7"/>
    <w:rsid w:val="00E87595"/>
    <w:rsid w:val="00EB42B2"/>
    <w:rsid w:val="00ED1465"/>
    <w:rsid w:val="00F21D27"/>
    <w:rsid w:val="00F40D6A"/>
    <w:rsid w:val="00F6334E"/>
    <w:rsid w:val="00F6465F"/>
    <w:rsid w:val="00F833CE"/>
    <w:rsid w:val="00F85172"/>
    <w:rsid w:val="00F87BF5"/>
    <w:rsid w:val="00F92D4B"/>
    <w:rsid w:val="00F94625"/>
    <w:rsid w:val="00FA2AB8"/>
    <w:rsid w:val="00FA2E34"/>
    <w:rsid w:val="00FB7C5D"/>
    <w:rsid w:val="00FC4F01"/>
    <w:rsid w:val="00FC7A41"/>
    <w:rsid w:val="00FD3A5D"/>
    <w:rsid w:val="00FE34C0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5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4E7-06A5-44E1-8D01-5214A59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Procuradoria</cp:lastModifiedBy>
  <cp:revision>4</cp:revision>
  <cp:lastPrinted>2021-05-10T12:38:00Z</cp:lastPrinted>
  <dcterms:created xsi:type="dcterms:W3CDTF">2021-12-28T20:20:00Z</dcterms:created>
  <dcterms:modified xsi:type="dcterms:W3CDTF">2021-12-28T20:28:00Z</dcterms:modified>
</cp:coreProperties>
</file>