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E501C1" w:rsidRDefault="008138B2" w:rsidP="00AE53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tLeast"/>
        <w:jc w:val="center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PARECER JURÍDICO</w:t>
      </w:r>
      <w:r w:rsidR="00AE53B4">
        <w:rPr>
          <w:b/>
          <w:sz w:val="24"/>
          <w:szCs w:val="24"/>
        </w:rPr>
        <w:t xml:space="preserve"> Nº </w:t>
      </w:r>
      <w:r w:rsidR="001C1329">
        <w:rPr>
          <w:b/>
          <w:sz w:val="24"/>
          <w:szCs w:val="24"/>
        </w:rPr>
        <w:t>189</w:t>
      </w:r>
      <w:r w:rsidR="00664706">
        <w:rPr>
          <w:b/>
          <w:sz w:val="24"/>
          <w:szCs w:val="24"/>
        </w:rPr>
        <w:t>/2022</w:t>
      </w:r>
    </w:p>
    <w:p w:rsidR="009B263F" w:rsidRDefault="009B263F" w:rsidP="00AE53B4">
      <w:pPr>
        <w:spacing w:after="0" w:line="240" w:lineRule="atLeast"/>
        <w:jc w:val="center"/>
        <w:rPr>
          <w:b/>
          <w:sz w:val="24"/>
          <w:szCs w:val="24"/>
        </w:rPr>
      </w:pPr>
    </w:p>
    <w:p w:rsidR="00AE53B4" w:rsidRPr="00E501C1" w:rsidRDefault="00AE53B4" w:rsidP="00AE53B4">
      <w:pPr>
        <w:spacing w:after="0" w:line="240" w:lineRule="atLeast"/>
        <w:jc w:val="center"/>
        <w:rPr>
          <w:b/>
          <w:sz w:val="24"/>
          <w:szCs w:val="24"/>
        </w:rPr>
      </w:pPr>
    </w:p>
    <w:p w:rsidR="008138B2" w:rsidRPr="00E501C1" w:rsidRDefault="00F85172" w:rsidP="00AE53B4">
      <w:pPr>
        <w:pStyle w:val="PargrafodaLista"/>
        <w:numPr>
          <w:ilvl w:val="0"/>
          <w:numId w:val="1"/>
        </w:numPr>
        <w:spacing w:after="0" w:line="240" w:lineRule="atLeast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RELATÓRIO</w:t>
      </w:r>
    </w:p>
    <w:p w:rsidR="008138B2" w:rsidRPr="00E501C1" w:rsidRDefault="008138B2" w:rsidP="00AE53B4">
      <w:pPr>
        <w:spacing w:after="0" w:line="240" w:lineRule="atLeast"/>
        <w:jc w:val="both"/>
        <w:rPr>
          <w:b/>
          <w:sz w:val="24"/>
          <w:szCs w:val="24"/>
        </w:rPr>
      </w:pPr>
    </w:p>
    <w:p w:rsidR="00DA7895" w:rsidRDefault="00C73464" w:rsidP="00AE53B4">
      <w:pPr>
        <w:spacing w:after="0" w:line="240" w:lineRule="atLeast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Ver. João Caldas </w:t>
      </w:r>
      <w:r w:rsidR="0055529B" w:rsidRPr="0055529B">
        <w:rPr>
          <w:sz w:val="24"/>
          <w:szCs w:val="24"/>
        </w:rPr>
        <w:t xml:space="preserve">apresentou o Projeto de Lei nº </w:t>
      </w:r>
      <w:r w:rsidR="00E95454">
        <w:rPr>
          <w:sz w:val="24"/>
          <w:szCs w:val="24"/>
        </w:rPr>
        <w:t>03</w:t>
      </w:r>
      <w:r>
        <w:rPr>
          <w:sz w:val="24"/>
          <w:szCs w:val="24"/>
        </w:rPr>
        <w:t>4</w:t>
      </w:r>
      <w:r w:rsidR="00E95454">
        <w:rPr>
          <w:sz w:val="24"/>
          <w:szCs w:val="24"/>
        </w:rPr>
        <w:t>/2022</w:t>
      </w:r>
      <w:r w:rsidR="0055529B" w:rsidRPr="0055529B">
        <w:rPr>
          <w:sz w:val="24"/>
          <w:szCs w:val="24"/>
        </w:rPr>
        <w:t xml:space="preserve"> à Câmara Municipal, que </w:t>
      </w:r>
      <w:r>
        <w:rPr>
          <w:sz w:val="24"/>
          <w:szCs w:val="24"/>
        </w:rPr>
        <w:t>institui a Política Municipal de Apoio à Agricultura Urbana e Hortas Comunitárias</w:t>
      </w:r>
      <w:r w:rsidR="00E95454">
        <w:rPr>
          <w:sz w:val="24"/>
          <w:szCs w:val="24"/>
        </w:rPr>
        <w:t>.</w:t>
      </w:r>
      <w:r w:rsidR="0055529B" w:rsidRPr="0055529B">
        <w:rPr>
          <w:sz w:val="24"/>
          <w:szCs w:val="24"/>
        </w:rPr>
        <w:t xml:space="preserve"> A pr</w:t>
      </w:r>
      <w:r w:rsidR="0055529B" w:rsidRPr="0055529B">
        <w:rPr>
          <w:sz w:val="24"/>
          <w:szCs w:val="24"/>
        </w:rPr>
        <w:t>o</w:t>
      </w:r>
      <w:r w:rsidR="0055529B" w:rsidRPr="0055529B">
        <w:rPr>
          <w:sz w:val="24"/>
          <w:szCs w:val="24"/>
        </w:rPr>
        <w:t>posta foi encaminhada à Procuradoria pela Presidência para análise nos termos do art. 105 do Regimento.</w:t>
      </w:r>
      <w:r w:rsidR="0055529B">
        <w:rPr>
          <w:sz w:val="24"/>
          <w:szCs w:val="24"/>
        </w:rPr>
        <w:t xml:space="preserve"> O parecer jurídico foi lançado no sentido da viabilidade do projeto</w:t>
      </w:r>
      <w:r w:rsidR="00E95454">
        <w:rPr>
          <w:sz w:val="24"/>
          <w:szCs w:val="24"/>
        </w:rPr>
        <w:t xml:space="preserve">, com a condição de </w:t>
      </w:r>
      <w:r>
        <w:rPr>
          <w:sz w:val="24"/>
          <w:szCs w:val="24"/>
        </w:rPr>
        <w:t>serem retirados alguns dispositivos</w:t>
      </w:r>
      <w:r w:rsidR="0055529B">
        <w:rPr>
          <w:sz w:val="24"/>
          <w:szCs w:val="24"/>
        </w:rPr>
        <w:t xml:space="preserve">. </w:t>
      </w:r>
      <w:r>
        <w:rPr>
          <w:sz w:val="24"/>
          <w:szCs w:val="24"/>
        </w:rPr>
        <w:t>O</w:t>
      </w:r>
      <w:r w:rsidR="0055529B">
        <w:rPr>
          <w:sz w:val="24"/>
          <w:szCs w:val="24"/>
        </w:rPr>
        <w:t xml:space="preserve"> proponente apresentou substitutivo, que retornou à Procuradoria para nova análise.</w:t>
      </w:r>
      <w:r w:rsidR="001C1329">
        <w:rPr>
          <w:sz w:val="24"/>
          <w:szCs w:val="24"/>
        </w:rPr>
        <w:t xml:space="preserve"> Em nova análise, foi destacada a necessidade de retirada de mais um dispositivo legal. Sobreveio, portanto, novo substitutivo, entregue n</w:t>
      </w:r>
      <w:r w:rsidR="001C1329">
        <w:rPr>
          <w:sz w:val="24"/>
          <w:szCs w:val="24"/>
        </w:rPr>
        <w:t>o</w:t>
      </w:r>
      <w:r w:rsidR="001C1329">
        <w:rPr>
          <w:sz w:val="24"/>
          <w:szCs w:val="24"/>
        </w:rPr>
        <w:t>vamente à Procuradoria para análise.</w:t>
      </w:r>
    </w:p>
    <w:p w:rsidR="00371666" w:rsidRPr="00E501C1" w:rsidRDefault="00DA7895" w:rsidP="00AE53B4">
      <w:pPr>
        <w:spacing w:after="0" w:line="240" w:lineRule="atLeast"/>
        <w:ind w:firstLine="1134"/>
        <w:jc w:val="both"/>
        <w:rPr>
          <w:sz w:val="24"/>
          <w:szCs w:val="24"/>
        </w:rPr>
      </w:pPr>
      <w:r w:rsidRPr="00E501C1">
        <w:rPr>
          <w:sz w:val="24"/>
          <w:szCs w:val="24"/>
        </w:rPr>
        <w:t xml:space="preserve"> </w:t>
      </w:r>
    </w:p>
    <w:p w:rsidR="008138B2" w:rsidRPr="00E501C1" w:rsidRDefault="001055FC" w:rsidP="00AE53B4">
      <w:pPr>
        <w:pStyle w:val="PargrafodaLista"/>
        <w:numPr>
          <w:ilvl w:val="0"/>
          <w:numId w:val="1"/>
        </w:numPr>
        <w:spacing w:after="0" w:line="240" w:lineRule="atLeast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MÉRITO</w:t>
      </w:r>
    </w:p>
    <w:p w:rsidR="008138B2" w:rsidRPr="00E501C1" w:rsidRDefault="008138B2" w:rsidP="00AE53B4">
      <w:pPr>
        <w:spacing w:after="0" w:line="240" w:lineRule="atLeast"/>
        <w:jc w:val="both"/>
        <w:rPr>
          <w:b/>
          <w:sz w:val="24"/>
          <w:szCs w:val="24"/>
        </w:rPr>
      </w:pPr>
    </w:p>
    <w:p w:rsidR="004C35D7" w:rsidRDefault="004C35D7" w:rsidP="00AE53B4">
      <w:pPr>
        <w:spacing w:after="0" w:line="240" w:lineRule="atLeast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substitutivo ao Projeto de Lei nº </w:t>
      </w:r>
      <w:r w:rsidR="00C73464">
        <w:rPr>
          <w:sz w:val="24"/>
          <w:szCs w:val="24"/>
        </w:rPr>
        <w:t>034</w:t>
      </w:r>
      <w:r w:rsidR="00E95454">
        <w:rPr>
          <w:sz w:val="24"/>
          <w:szCs w:val="24"/>
        </w:rPr>
        <w:t>/2022</w:t>
      </w:r>
      <w:r>
        <w:rPr>
          <w:sz w:val="24"/>
          <w:szCs w:val="24"/>
        </w:rPr>
        <w:t xml:space="preserve"> pretende ajustar a redação da pr</w:t>
      </w:r>
      <w:r>
        <w:rPr>
          <w:sz w:val="24"/>
          <w:szCs w:val="24"/>
        </w:rPr>
        <w:t>o</w:t>
      </w:r>
      <w:r>
        <w:rPr>
          <w:sz w:val="24"/>
          <w:szCs w:val="24"/>
        </w:rPr>
        <w:t>posição aos termos do</w:t>
      </w:r>
      <w:r w:rsidR="000B307C">
        <w:rPr>
          <w:sz w:val="24"/>
          <w:szCs w:val="24"/>
        </w:rPr>
        <w:t>s</w:t>
      </w:r>
      <w:r>
        <w:rPr>
          <w:sz w:val="24"/>
          <w:szCs w:val="24"/>
        </w:rPr>
        <w:t xml:space="preserve"> parecer</w:t>
      </w:r>
      <w:r w:rsidR="000B307C">
        <w:rPr>
          <w:sz w:val="24"/>
          <w:szCs w:val="24"/>
        </w:rPr>
        <w:t>es</w:t>
      </w:r>
      <w:r>
        <w:rPr>
          <w:sz w:val="24"/>
          <w:szCs w:val="24"/>
        </w:rPr>
        <w:t xml:space="preserve"> jurídico</w:t>
      </w:r>
      <w:r w:rsidR="000B307C">
        <w:rPr>
          <w:sz w:val="24"/>
          <w:szCs w:val="24"/>
        </w:rPr>
        <w:t>s</w:t>
      </w:r>
      <w:r>
        <w:rPr>
          <w:sz w:val="24"/>
          <w:szCs w:val="24"/>
        </w:rPr>
        <w:t xml:space="preserve"> anterior</w:t>
      </w:r>
      <w:r w:rsidR="000B307C">
        <w:rPr>
          <w:sz w:val="24"/>
          <w:szCs w:val="24"/>
        </w:rPr>
        <w:t>es</w:t>
      </w:r>
      <w:r>
        <w:rPr>
          <w:sz w:val="24"/>
          <w:szCs w:val="24"/>
        </w:rPr>
        <w:t xml:space="preserve">, </w:t>
      </w:r>
      <w:r w:rsidR="000B307C">
        <w:rPr>
          <w:sz w:val="24"/>
          <w:szCs w:val="24"/>
        </w:rPr>
        <w:t>aos quais</w:t>
      </w:r>
      <w:r>
        <w:rPr>
          <w:sz w:val="24"/>
          <w:szCs w:val="24"/>
        </w:rPr>
        <w:t xml:space="preserve"> me reporto integralme</w:t>
      </w:r>
      <w:r>
        <w:rPr>
          <w:sz w:val="24"/>
          <w:szCs w:val="24"/>
        </w:rPr>
        <w:t>n</w:t>
      </w:r>
      <w:r>
        <w:rPr>
          <w:sz w:val="24"/>
          <w:szCs w:val="24"/>
        </w:rPr>
        <w:t>te</w:t>
      </w:r>
      <w:r w:rsidR="00C73464">
        <w:rPr>
          <w:sz w:val="24"/>
          <w:szCs w:val="24"/>
        </w:rPr>
        <w:t>, e da orientação técnica do IGAM</w:t>
      </w:r>
      <w:r>
        <w:rPr>
          <w:sz w:val="24"/>
          <w:szCs w:val="24"/>
        </w:rPr>
        <w:t>. Da análise do texto substitutivo, v</w:t>
      </w:r>
      <w:r w:rsidR="000B307C">
        <w:rPr>
          <w:sz w:val="24"/>
          <w:szCs w:val="24"/>
        </w:rPr>
        <w:t>erifica-</w:t>
      </w:r>
      <w:r>
        <w:rPr>
          <w:sz w:val="24"/>
          <w:szCs w:val="24"/>
        </w:rPr>
        <w:t>se que está jurid</w:t>
      </w:r>
      <w:r>
        <w:rPr>
          <w:sz w:val="24"/>
          <w:szCs w:val="24"/>
        </w:rPr>
        <w:t>i</w:t>
      </w:r>
      <w:r>
        <w:rPr>
          <w:sz w:val="24"/>
          <w:szCs w:val="24"/>
        </w:rPr>
        <w:t>camente apto e de acordo com a técnica prevista na Lei Complementar nº 95/98.</w:t>
      </w:r>
    </w:p>
    <w:p w:rsidR="004C35D7" w:rsidRDefault="004C35D7" w:rsidP="00AE53B4">
      <w:pPr>
        <w:spacing w:after="0" w:line="240" w:lineRule="atLeast"/>
        <w:ind w:firstLine="1134"/>
        <w:jc w:val="both"/>
        <w:rPr>
          <w:sz w:val="24"/>
          <w:szCs w:val="24"/>
        </w:rPr>
      </w:pPr>
    </w:p>
    <w:p w:rsidR="004C35D7" w:rsidRDefault="004C35D7" w:rsidP="00AE53B4">
      <w:pPr>
        <w:spacing w:after="0" w:line="240" w:lineRule="atLeast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Assim, </w:t>
      </w:r>
      <w:r>
        <w:rPr>
          <w:b/>
          <w:sz w:val="24"/>
          <w:szCs w:val="24"/>
        </w:rPr>
        <w:t>considerando que toda a argumentação referente à competência, à in</w:t>
      </w:r>
      <w:r>
        <w:rPr>
          <w:b/>
          <w:sz w:val="24"/>
          <w:szCs w:val="24"/>
        </w:rPr>
        <w:t>i</w:t>
      </w:r>
      <w:r>
        <w:rPr>
          <w:b/>
          <w:sz w:val="24"/>
          <w:szCs w:val="24"/>
        </w:rPr>
        <w:t>ciativa parlamentar e à matéria legislada já consta no</w:t>
      </w:r>
      <w:r w:rsidR="000B307C"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 xml:space="preserve"> parecer</w:t>
      </w:r>
      <w:r w:rsidR="000B307C">
        <w:rPr>
          <w:b/>
          <w:sz w:val="24"/>
          <w:szCs w:val="24"/>
        </w:rPr>
        <w:t>es</w:t>
      </w:r>
      <w:r>
        <w:rPr>
          <w:b/>
          <w:sz w:val="24"/>
          <w:szCs w:val="24"/>
        </w:rPr>
        <w:t xml:space="preserve"> jurídico</w:t>
      </w:r>
      <w:r w:rsidR="000B307C"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 xml:space="preserve"> anterior</w:t>
      </w:r>
      <w:r w:rsidR="000B307C">
        <w:rPr>
          <w:b/>
          <w:sz w:val="24"/>
          <w:szCs w:val="24"/>
        </w:rPr>
        <w:t>es</w:t>
      </w:r>
      <w:r>
        <w:rPr>
          <w:b/>
          <w:sz w:val="24"/>
          <w:szCs w:val="24"/>
        </w:rPr>
        <w:t>,</w:t>
      </w:r>
      <w:r w:rsidR="000B307C">
        <w:rPr>
          <w:b/>
          <w:sz w:val="24"/>
          <w:szCs w:val="24"/>
        </w:rPr>
        <w:t xml:space="preserve"> que os reitero </w:t>
      </w:r>
      <w:r>
        <w:rPr>
          <w:b/>
          <w:sz w:val="24"/>
          <w:szCs w:val="24"/>
        </w:rPr>
        <w:t xml:space="preserve">em todos os seus termos, </w:t>
      </w:r>
      <w:r>
        <w:rPr>
          <w:sz w:val="24"/>
          <w:szCs w:val="24"/>
        </w:rPr>
        <w:t>desnecessário um novo enfrentamento pormenoriz</w:t>
      </w:r>
      <w:r>
        <w:rPr>
          <w:sz w:val="24"/>
          <w:szCs w:val="24"/>
        </w:rPr>
        <w:t>a</w:t>
      </w:r>
      <w:r>
        <w:rPr>
          <w:sz w:val="24"/>
          <w:szCs w:val="24"/>
        </w:rPr>
        <w:t>do dos</w:t>
      </w:r>
      <w:r w:rsidR="00C73464">
        <w:rPr>
          <w:sz w:val="24"/>
          <w:szCs w:val="24"/>
        </w:rPr>
        <w:t xml:space="preserve"> dispositivos do substitutivo, pois</w:t>
      </w:r>
      <w:r>
        <w:rPr>
          <w:sz w:val="24"/>
          <w:szCs w:val="24"/>
        </w:rPr>
        <w:t xml:space="preserve"> medida em sentido contrário resultaria em inopo</w:t>
      </w:r>
      <w:r>
        <w:rPr>
          <w:sz w:val="24"/>
          <w:szCs w:val="24"/>
        </w:rPr>
        <w:t>r</w:t>
      </w:r>
      <w:r>
        <w:rPr>
          <w:sz w:val="24"/>
          <w:szCs w:val="24"/>
        </w:rPr>
        <w:t>tuna r</w:t>
      </w:r>
      <w:r>
        <w:rPr>
          <w:sz w:val="24"/>
          <w:szCs w:val="24"/>
        </w:rPr>
        <w:t>e</w:t>
      </w:r>
      <w:r>
        <w:rPr>
          <w:sz w:val="24"/>
          <w:szCs w:val="24"/>
        </w:rPr>
        <w:t>petição de fundamentação.</w:t>
      </w:r>
    </w:p>
    <w:p w:rsidR="004C35D7" w:rsidRDefault="004C35D7" w:rsidP="00AE53B4">
      <w:pPr>
        <w:spacing w:after="0" w:line="240" w:lineRule="atLeast"/>
        <w:ind w:firstLine="1134"/>
        <w:jc w:val="both"/>
        <w:rPr>
          <w:sz w:val="24"/>
          <w:szCs w:val="24"/>
        </w:rPr>
      </w:pPr>
    </w:p>
    <w:p w:rsidR="004C35D7" w:rsidRDefault="004C35D7" w:rsidP="00AE53B4">
      <w:pPr>
        <w:pStyle w:val="PargrafodaLista"/>
        <w:numPr>
          <w:ilvl w:val="0"/>
          <w:numId w:val="1"/>
        </w:numPr>
        <w:spacing w:after="0" w:line="240" w:lineRule="atLeast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CONCLUSÃO</w:t>
      </w:r>
    </w:p>
    <w:p w:rsidR="004C35D7" w:rsidRDefault="004C35D7" w:rsidP="00AE53B4">
      <w:pPr>
        <w:spacing w:after="0" w:line="240" w:lineRule="atLeast"/>
        <w:jc w:val="both"/>
        <w:rPr>
          <w:b/>
          <w:sz w:val="24"/>
          <w:szCs w:val="24"/>
        </w:rPr>
      </w:pPr>
    </w:p>
    <w:p w:rsidR="004C35D7" w:rsidRPr="00E65A2E" w:rsidRDefault="004C35D7" w:rsidP="00AE53B4">
      <w:pPr>
        <w:spacing w:after="0" w:line="240" w:lineRule="atLeast"/>
        <w:ind w:firstLine="1134"/>
        <w:jc w:val="both"/>
        <w:rPr>
          <w:b/>
          <w:sz w:val="24"/>
          <w:szCs w:val="24"/>
        </w:rPr>
      </w:pPr>
      <w:r w:rsidRPr="00C022E8">
        <w:rPr>
          <w:sz w:val="24"/>
          <w:szCs w:val="24"/>
        </w:rPr>
        <w:t>Diante do exposto,</w:t>
      </w:r>
      <w:r>
        <w:rPr>
          <w:sz w:val="24"/>
          <w:szCs w:val="24"/>
        </w:rPr>
        <w:t xml:space="preserve"> na forma do</w:t>
      </w:r>
      <w:r w:rsidR="00791E05">
        <w:rPr>
          <w:sz w:val="24"/>
          <w:szCs w:val="24"/>
        </w:rPr>
        <w:t>s</w:t>
      </w:r>
      <w:r>
        <w:rPr>
          <w:sz w:val="24"/>
          <w:szCs w:val="24"/>
        </w:rPr>
        <w:t xml:space="preserve"> parecer</w:t>
      </w:r>
      <w:r w:rsidR="00791E05">
        <w:rPr>
          <w:sz w:val="24"/>
          <w:szCs w:val="24"/>
        </w:rPr>
        <w:t>es</w:t>
      </w:r>
      <w:r>
        <w:rPr>
          <w:sz w:val="24"/>
          <w:szCs w:val="24"/>
        </w:rPr>
        <w:t xml:space="preserve"> jurídico</w:t>
      </w:r>
      <w:r w:rsidR="00791E05">
        <w:rPr>
          <w:sz w:val="24"/>
          <w:szCs w:val="24"/>
        </w:rPr>
        <w:t>s</w:t>
      </w:r>
      <w:r>
        <w:rPr>
          <w:sz w:val="24"/>
          <w:szCs w:val="24"/>
        </w:rPr>
        <w:t xml:space="preserve"> acostado</w:t>
      </w:r>
      <w:r w:rsidR="00791E05">
        <w:rPr>
          <w:sz w:val="24"/>
          <w:szCs w:val="24"/>
        </w:rPr>
        <w:t>s</w:t>
      </w:r>
      <w:r>
        <w:rPr>
          <w:sz w:val="24"/>
          <w:szCs w:val="24"/>
        </w:rPr>
        <w:t xml:space="preserve"> anteriormente,</w:t>
      </w:r>
      <w:r w:rsidRPr="00C022E8">
        <w:rPr>
          <w:sz w:val="24"/>
          <w:szCs w:val="24"/>
        </w:rPr>
        <w:t xml:space="preserve"> </w:t>
      </w:r>
      <w:r w:rsidRPr="00DD7F66">
        <w:rPr>
          <w:sz w:val="24"/>
          <w:szCs w:val="24"/>
        </w:rPr>
        <w:t>a Procuradoria</w:t>
      </w:r>
      <w:r>
        <w:rPr>
          <w:sz w:val="24"/>
          <w:szCs w:val="24"/>
        </w:rPr>
        <w:t xml:space="preserve"> </w:t>
      </w:r>
      <w:r w:rsidRPr="003C6603">
        <w:rPr>
          <w:b/>
          <w:sz w:val="24"/>
          <w:szCs w:val="24"/>
        </w:rPr>
        <w:t>o</w:t>
      </w:r>
      <w:r>
        <w:rPr>
          <w:b/>
          <w:sz w:val="24"/>
          <w:szCs w:val="24"/>
        </w:rPr>
        <w:t xml:space="preserve">pina </w:t>
      </w:r>
      <w:r>
        <w:rPr>
          <w:sz w:val="24"/>
          <w:szCs w:val="24"/>
        </w:rPr>
        <w:t>pela constitucionalidade do</w:t>
      </w:r>
      <w:r w:rsidR="00DA3AF9">
        <w:rPr>
          <w:sz w:val="24"/>
          <w:szCs w:val="24"/>
        </w:rPr>
        <w:t xml:space="preserve"> substitutivo ao </w:t>
      </w:r>
      <w:r>
        <w:rPr>
          <w:sz w:val="24"/>
          <w:szCs w:val="24"/>
        </w:rPr>
        <w:t xml:space="preserve">Projeto de Lei nº </w:t>
      </w:r>
      <w:r w:rsidR="00C73464">
        <w:rPr>
          <w:sz w:val="24"/>
          <w:szCs w:val="24"/>
        </w:rPr>
        <w:t>034</w:t>
      </w:r>
      <w:r w:rsidR="00E95454">
        <w:rPr>
          <w:sz w:val="24"/>
          <w:szCs w:val="24"/>
        </w:rPr>
        <w:t>/2022</w:t>
      </w:r>
      <w:r>
        <w:rPr>
          <w:sz w:val="24"/>
          <w:szCs w:val="24"/>
        </w:rPr>
        <w:t>, por inexistirem vícios formais ou materiais que impeçam a sua deliberação em Plenário.</w:t>
      </w:r>
    </w:p>
    <w:p w:rsidR="004C35D7" w:rsidRDefault="004C35D7" w:rsidP="00AE53B4">
      <w:pPr>
        <w:spacing w:after="0" w:line="240" w:lineRule="atLeast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4C35D7" w:rsidRPr="00E501C1" w:rsidRDefault="004C35D7" w:rsidP="00AE53B4">
      <w:pPr>
        <w:spacing w:after="0" w:line="240" w:lineRule="atLeast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É o parecer, salvo melhor juízo.</w:t>
      </w:r>
    </w:p>
    <w:p w:rsidR="004C35D7" w:rsidRDefault="004C35D7" w:rsidP="00AE53B4">
      <w:pPr>
        <w:spacing w:after="0" w:line="240" w:lineRule="atLeast"/>
        <w:ind w:firstLine="1134"/>
        <w:jc w:val="both"/>
        <w:rPr>
          <w:sz w:val="24"/>
          <w:szCs w:val="24"/>
        </w:rPr>
      </w:pPr>
    </w:p>
    <w:p w:rsidR="004C35D7" w:rsidRDefault="004C35D7" w:rsidP="00AE53B4">
      <w:pPr>
        <w:spacing w:after="0" w:line="240" w:lineRule="atLeast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Guaíba, </w:t>
      </w:r>
      <w:r w:rsidR="00791E05">
        <w:rPr>
          <w:sz w:val="24"/>
          <w:szCs w:val="24"/>
        </w:rPr>
        <w:t>07 de junho de 2022.</w:t>
      </w:r>
    </w:p>
    <w:p w:rsidR="004C35D7" w:rsidRDefault="004C35D7" w:rsidP="00AE53B4">
      <w:pPr>
        <w:spacing w:after="0" w:line="240" w:lineRule="atLeast"/>
        <w:jc w:val="center"/>
        <w:rPr>
          <w:sz w:val="24"/>
          <w:szCs w:val="24"/>
        </w:rPr>
      </w:pPr>
    </w:p>
    <w:p w:rsidR="004C35D7" w:rsidRDefault="004C35D7" w:rsidP="00AE53B4">
      <w:pPr>
        <w:spacing w:after="0" w:line="240" w:lineRule="atLeast"/>
        <w:jc w:val="center"/>
        <w:rPr>
          <w:sz w:val="24"/>
          <w:szCs w:val="24"/>
        </w:rPr>
      </w:pPr>
    </w:p>
    <w:p w:rsidR="004C35D7" w:rsidRDefault="004C35D7" w:rsidP="00AE53B4">
      <w:pPr>
        <w:spacing w:after="0" w:line="240" w:lineRule="atLeast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GUSTAVO DOBLER</w:t>
      </w:r>
    </w:p>
    <w:p w:rsidR="004C35D7" w:rsidRDefault="004C35D7" w:rsidP="00AE53B4">
      <w:pPr>
        <w:spacing w:after="0" w:line="240" w:lineRule="atLeast"/>
        <w:jc w:val="center"/>
        <w:rPr>
          <w:sz w:val="24"/>
          <w:szCs w:val="24"/>
        </w:rPr>
      </w:pPr>
      <w:r>
        <w:rPr>
          <w:sz w:val="24"/>
          <w:szCs w:val="24"/>
        </w:rPr>
        <w:t>Procurador</w:t>
      </w:r>
    </w:p>
    <w:p w:rsidR="000446FE" w:rsidRPr="004C35D7" w:rsidRDefault="004C35D7" w:rsidP="00AE53B4">
      <w:pPr>
        <w:spacing w:after="0" w:line="240" w:lineRule="atLeast"/>
        <w:jc w:val="center"/>
        <w:rPr>
          <w:rFonts w:cs="Times New Roman"/>
          <w:sz w:val="24"/>
          <w:szCs w:val="24"/>
        </w:rPr>
      </w:pPr>
      <w:r>
        <w:rPr>
          <w:sz w:val="24"/>
          <w:szCs w:val="24"/>
        </w:rPr>
        <w:t>OAB/RS nº 110.114B</w:t>
      </w:r>
    </w:p>
    <w:sectPr w:rsidR="000446FE" w:rsidRPr="004C35D7" w:rsidSect="00144DBB">
      <w:headerReference w:type="default" r:id="rId8"/>
      <w:pgSz w:w="11906" w:h="16838"/>
      <w:pgMar w:top="2127" w:right="1134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284C" w:rsidRDefault="0032284C" w:rsidP="00B365A3">
      <w:pPr>
        <w:spacing w:after="0" w:line="240" w:lineRule="auto"/>
      </w:pPr>
      <w:r>
        <w:separator/>
      </w:r>
    </w:p>
  </w:endnote>
  <w:endnote w:type="continuationSeparator" w:id="1">
    <w:p w:rsidR="0032284C" w:rsidRDefault="0032284C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284C" w:rsidRDefault="0032284C" w:rsidP="00B365A3">
      <w:pPr>
        <w:spacing w:after="0" w:line="240" w:lineRule="auto"/>
      </w:pPr>
      <w:r>
        <w:separator/>
      </w:r>
    </w:p>
  </w:footnote>
  <w:footnote w:type="continuationSeparator" w:id="1">
    <w:p w:rsidR="0032284C" w:rsidRDefault="0032284C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03613"/>
    <w:rsid w:val="000171ED"/>
    <w:rsid w:val="00031855"/>
    <w:rsid w:val="00032713"/>
    <w:rsid w:val="00036BC1"/>
    <w:rsid w:val="000446FE"/>
    <w:rsid w:val="00052488"/>
    <w:rsid w:val="000714D3"/>
    <w:rsid w:val="00073EEC"/>
    <w:rsid w:val="000750E0"/>
    <w:rsid w:val="00076DBB"/>
    <w:rsid w:val="00095160"/>
    <w:rsid w:val="00095457"/>
    <w:rsid w:val="000B307C"/>
    <w:rsid w:val="001055FC"/>
    <w:rsid w:val="00110DB4"/>
    <w:rsid w:val="001144C0"/>
    <w:rsid w:val="00134451"/>
    <w:rsid w:val="00144DBB"/>
    <w:rsid w:val="00154278"/>
    <w:rsid w:val="00156B9A"/>
    <w:rsid w:val="001707FB"/>
    <w:rsid w:val="00194060"/>
    <w:rsid w:val="001944DA"/>
    <w:rsid w:val="001A0998"/>
    <w:rsid w:val="001A1CF4"/>
    <w:rsid w:val="001A592E"/>
    <w:rsid w:val="001B1EDA"/>
    <w:rsid w:val="001C1329"/>
    <w:rsid w:val="001D262F"/>
    <w:rsid w:val="001D6B37"/>
    <w:rsid w:val="001F3658"/>
    <w:rsid w:val="001F5FE9"/>
    <w:rsid w:val="001F6BDB"/>
    <w:rsid w:val="002200BB"/>
    <w:rsid w:val="00233D9F"/>
    <w:rsid w:val="00236938"/>
    <w:rsid w:val="002400A7"/>
    <w:rsid w:val="00263714"/>
    <w:rsid w:val="002813B4"/>
    <w:rsid w:val="00282DC2"/>
    <w:rsid w:val="002922F9"/>
    <w:rsid w:val="002A35C1"/>
    <w:rsid w:val="002A3919"/>
    <w:rsid w:val="002C35A6"/>
    <w:rsid w:val="002D38FA"/>
    <w:rsid w:val="002E4AE3"/>
    <w:rsid w:val="002E6A65"/>
    <w:rsid w:val="0032284C"/>
    <w:rsid w:val="00333433"/>
    <w:rsid w:val="003355AE"/>
    <w:rsid w:val="00336BCD"/>
    <w:rsid w:val="00337F8E"/>
    <w:rsid w:val="00341722"/>
    <w:rsid w:val="00354D25"/>
    <w:rsid w:val="003617F4"/>
    <w:rsid w:val="003674E9"/>
    <w:rsid w:val="00371666"/>
    <w:rsid w:val="00386EF0"/>
    <w:rsid w:val="00387D24"/>
    <w:rsid w:val="003977AD"/>
    <w:rsid w:val="003A288D"/>
    <w:rsid w:val="003B6193"/>
    <w:rsid w:val="003C2C5D"/>
    <w:rsid w:val="003D5B35"/>
    <w:rsid w:val="00405170"/>
    <w:rsid w:val="0041616C"/>
    <w:rsid w:val="00447D2C"/>
    <w:rsid w:val="00455F15"/>
    <w:rsid w:val="00475579"/>
    <w:rsid w:val="00484322"/>
    <w:rsid w:val="00487A13"/>
    <w:rsid w:val="004A0B48"/>
    <w:rsid w:val="004A739D"/>
    <w:rsid w:val="004B05B8"/>
    <w:rsid w:val="004C31B1"/>
    <w:rsid w:val="004C35D7"/>
    <w:rsid w:val="004D6F1D"/>
    <w:rsid w:val="004F2693"/>
    <w:rsid w:val="005144C9"/>
    <w:rsid w:val="005152E4"/>
    <w:rsid w:val="005236C8"/>
    <w:rsid w:val="00530CFE"/>
    <w:rsid w:val="00540D38"/>
    <w:rsid w:val="005449BA"/>
    <w:rsid w:val="0055529B"/>
    <w:rsid w:val="0057088B"/>
    <w:rsid w:val="00577A3A"/>
    <w:rsid w:val="0058122A"/>
    <w:rsid w:val="005A2E7F"/>
    <w:rsid w:val="005B35D5"/>
    <w:rsid w:val="005C0121"/>
    <w:rsid w:val="005D373A"/>
    <w:rsid w:val="005E3173"/>
    <w:rsid w:val="005F6CC6"/>
    <w:rsid w:val="00612239"/>
    <w:rsid w:val="00620F14"/>
    <w:rsid w:val="006416DA"/>
    <w:rsid w:val="0065091C"/>
    <w:rsid w:val="00650D2A"/>
    <w:rsid w:val="00664706"/>
    <w:rsid w:val="00673634"/>
    <w:rsid w:val="00676DA7"/>
    <w:rsid w:val="00683721"/>
    <w:rsid w:val="006B6188"/>
    <w:rsid w:val="006C0135"/>
    <w:rsid w:val="006D61C3"/>
    <w:rsid w:val="006E6EC4"/>
    <w:rsid w:val="006F7446"/>
    <w:rsid w:val="007012D0"/>
    <w:rsid w:val="007100BF"/>
    <w:rsid w:val="007136B3"/>
    <w:rsid w:val="0072082B"/>
    <w:rsid w:val="00722B98"/>
    <w:rsid w:val="007520A0"/>
    <w:rsid w:val="00752F5F"/>
    <w:rsid w:val="00754F21"/>
    <w:rsid w:val="00756545"/>
    <w:rsid w:val="0077442D"/>
    <w:rsid w:val="0077504B"/>
    <w:rsid w:val="007854E6"/>
    <w:rsid w:val="00791E05"/>
    <w:rsid w:val="007960A2"/>
    <w:rsid w:val="007C4652"/>
    <w:rsid w:val="007F157F"/>
    <w:rsid w:val="008104C6"/>
    <w:rsid w:val="00811016"/>
    <w:rsid w:val="008138B2"/>
    <w:rsid w:val="00814386"/>
    <w:rsid w:val="008165C9"/>
    <w:rsid w:val="00820514"/>
    <w:rsid w:val="00820BFB"/>
    <w:rsid w:val="008426D4"/>
    <w:rsid w:val="0084390B"/>
    <w:rsid w:val="00847C81"/>
    <w:rsid w:val="00851F68"/>
    <w:rsid w:val="008536D8"/>
    <w:rsid w:val="00867A87"/>
    <w:rsid w:val="00867DB8"/>
    <w:rsid w:val="008A0207"/>
    <w:rsid w:val="008A02A8"/>
    <w:rsid w:val="008B4C76"/>
    <w:rsid w:val="008C1505"/>
    <w:rsid w:val="008D0D6D"/>
    <w:rsid w:val="008E027D"/>
    <w:rsid w:val="008E2471"/>
    <w:rsid w:val="00905B60"/>
    <w:rsid w:val="009151E8"/>
    <w:rsid w:val="00960A9B"/>
    <w:rsid w:val="00965DF3"/>
    <w:rsid w:val="009677B1"/>
    <w:rsid w:val="00974D56"/>
    <w:rsid w:val="009762CB"/>
    <w:rsid w:val="00984974"/>
    <w:rsid w:val="009A1232"/>
    <w:rsid w:val="009B263F"/>
    <w:rsid w:val="009B7D3B"/>
    <w:rsid w:val="009D1211"/>
    <w:rsid w:val="009D689A"/>
    <w:rsid w:val="009E03A3"/>
    <w:rsid w:val="009E39C3"/>
    <w:rsid w:val="009E7146"/>
    <w:rsid w:val="009F2034"/>
    <w:rsid w:val="00A03539"/>
    <w:rsid w:val="00A25FA3"/>
    <w:rsid w:val="00A35C02"/>
    <w:rsid w:val="00A47D32"/>
    <w:rsid w:val="00A50F14"/>
    <w:rsid w:val="00A64944"/>
    <w:rsid w:val="00A77DF1"/>
    <w:rsid w:val="00A808BC"/>
    <w:rsid w:val="00A91A8F"/>
    <w:rsid w:val="00AB40EA"/>
    <w:rsid w:val="00AB60D0"/>
    <w:rsid w:val="00AE2E45"/>
    <w:rsid w:val="00AE53B4"/>
    <w:rsid w:val="00AE7283"/>
    <w:rsid w:val="00AF0741"/>
    <w:rsid w:val="00AF6E8B"/>
    <w:rsid w:val="00B10593"/>
    <w:rsid w:val="00B13B09"/>
    <w:rsid w:val="00B22EF7"/>
    <w:rsid w:val="00B365A3"/>
    <w:rsid w:val="00B61C96"/>
    <w:rsid w:val="00B64867"/>
    <w:rsid w:val="00B72308"/>
    <w:rsid w:val="00BA3324"/>
    <w:rsid w:val="00BA5ADA"/>
    <w:rsid w:val="00BA69C7"/>
    <w:rsid w:val="00BB2F72"/>
    <w:rsid w:val="00BB797F"/>
    <w:rsid w:val="00BB7E22"/>
    <w:rsid w:val="00C000CF"/>
    <w:rsid w:val="00C022E8"/>
    <w:rsid w:val="00C07345"/>
    <w:rsid w:val="00C12338"/>
    <w:rsid w:val="00C32202"/>
    <w:rsid w:val="00C673EC"/>
    <w:rsid w:val="00C72C1D"/>
    <w:rsid w:val="00C73464"/>
    <w:rsid w:val="00C7445E"/>
    <w:rsid w:val="00C747C9"/>
    <w:rsid w:val="00C97592"/>
    <w:rsid w:val="00CA219B"/>
    <w:rsid w:val="00CB6F8A"/>
    <w:rsid w:val="00CC5F92"/>
    <w:rsid w:val="00CC7C29"/>
    <w:rsid w:val="00CD59A3"/>
    <w:rsid w:val="00CE60CA"/>
    <w:rsid w:val="00CF2F22"/>
    <w:rsid w:val="00D150E8"/>
    <w:rsid w:val="00D43D8F"/>
    <w:rsid w:val="00D64DE9"/>
    <w:rsid w:val="00D6518A"/>
    <w:rsid w:val="00D84EE7"/>
    <w:rsid w:val="00D86A5D"/>
    <w:rsid w:val="00D92C97"/>
    <w:rsid w:val="00DA3AF9"/>
    <w:rsid w:val="00DA7895"/>
    <w:rsid w:val="00DA7A73"/>
    <w:rsid w:val="00DC0FFE"/>
    <w:rsid w:val="00DC64F4"/>
    <w:rsid w:val="00DD3F5B"/>
    <w:rsid w:val="00DE2FFD"/>
    <w:rsid w:val="00DE340B"/>
    <w:rsid w:val="00E03304"/>
    <w:rsid w:val="00E268FE"/>
    <w:rsid w:val="00E35631"/>
    <w:rsid w:val="00E35E2D"/>
    <w:rsid w:val="00E378F2"/>
    <w:rsid w:val="00E37DCF"/>
    <w:rsid w:val="00E4118B"/>
    <w:rsid w:val="00E4642A"/>
    <w:rsid w:val="00E501C1"/>
    <w:rsid w:val="00E5368A"/>
    <w:rsid w:val="00E65A2E"/>
    <w:rsid w:val="00E71DD6"/>
    <w:rsid w:val="00E77EF9"/>
    <w:rsid w:val="00E87D0F"/>
    <w:rsid w:val="00E95454"/>
    <w:rsid w:val="00E967E0"/>
    <w:rsid w:val="00EF55ED"/>
    <w:rsid w:val="00F00675"/>
    <w:rsid w:val="00F039F9"/>
    <w:rsid w:val="00F13D44"/>
    <w:rsid w:val="00F17BF3"/>
    <w:rsid w:val="00F42248"/>
    <w:rsid w:val="00F46472"/>
    <w:rsid w:val="00F473F2"/>
    <w:rsid w:val="00F5729A"/>
    <w:rsid w:val="00F6334E"/>
    <w:rsid w:val="00F6465F"/>
    <w:rsid w:val="00F67B24"/>
    <w:rsid w:val="00F85172"/>
    <w:rsid w:val="00F93C04"/>
    <w:rsid w:val="00F94625"/>
    <w:rsid w:val="00FA2949"/>
    <w:rsid w:val="00FA63F8"/>
    <w:rsid w:val="00FB1678"/>
    <w:rsid w:val="00FB1DF2"/>
    <w:rsid w:val="00FB33E0"/>
    <w:rsid w:val="00FC4FA4"/>
    <w:rsid w:val="00FC555C"/>
    <w:rsid w:val="00FC7BD1"/>
    <w:rsid w:val="00FD1F22"/>
    <w:rsid w:val="00FF0CEB"/>
    <w:rsid w:val="00FF1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7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219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219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219B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5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676E05-F414-45B2-96A5-0B0950431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282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Gustavo</cp:lastModifiedBy>
  <cp:revision>3</cp:revision>
  <cp:lastPrinted>2019-08-29T12:29:00Z</cp:lastPrinted>
  <dcterms:created xsi:type="dcterms:W3CDTF">2022-06-07T16:24:00Z</dcterms:created>
  <dcterms:modified xsi:type="dcterms:W3CDTF">2022-06-07T16:40:00Z</dcterms:modified>
</cp:coreProperties>
</file>