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7E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9E6B97">
        <w:rPr>
          <w:b/>
          <w:sz w:val="24"/>
          <w:szCs w:val="24"/>
        </w:rPr>
        <w:t xml:space="preserve"> Nº </w:t>
      </w:r>
      <w:r w:rsidR="00E103DD">
        <w:rPr>
          <w:b/>
          <w:sz w:val="24"/>
          <w:szCs w:val="24"/>
        </w:rPr>
        <w:t>195</w:t>
      </w:r>
      <w:r w:rsidR="002149D3">
        <w:rPr>
          <w:b/>
          <w:sz w:val="24"/>
          <w:szCs w:val="24"/>
        </w:rPr>
        <w:t>/2022</w:t>
      </w:r>
    </w:p>
    <w:p w:rsidR="00653047" w:rsidRPr="00E501C1" w:rsidRDefault="00653047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7A71A9" w:rsidRDefault="002C7DAE" w:rsidP="007A71A9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E7142">
        <w:rPr>
          <w:sz w:val="24"/>
          <w:szCs w:val="24"/>
        </w:rPr>
        <w:t xml:space="preserve"> </w:t>
      </w:r>
      <w:r w:rsidR="002149D3">
        <w:rPr>
          <w:sz w:val="24"/>
          <w:szCs w:val="24"/>
        </w:rPr>
        <w:t>Ver</w:t>
      </w:r>
      <w:r w:rsidR="00654ED0">
        <w:rPr>
          <w:sz w:val="24"/>
          <w:szCs w:val="24"/>
        </w:rPr>
        <w:t>eador</w:t>
      </w:r>
      <w:r w:rsidR="002149D3">
        <w:rPr>
          <w:sz w:val="24"/>
          <w:szCs w:val="24"/>
        </w:rPr>
        <w:t xml:space="preserve"> </w:t>
      </w:r>
      <w:r w:rsidR="00654ED0">
        <w:rPr>
          <w:sz w:val="24"/>
          <w:szCs w:val="24"/>
        </w:rPr>
        <w:t>Anderson Gawlinski</w:t>
      </w:r>
      <w:r w:rsidR="00EE7142">
        <w:rPr>
          <w:sz w:val="24"/>
          <w:szCs w:val="24"/>
        </w:rPr>
        <w:t xml:space="preserve"> </w:t>
      </w:r>
      <w:r w:rsidR="00F87BF5">
        <w:rPr>
          <w:sz w:val="24"/>
          <w:szCs w:val="24"/>
        </w:rPr>
        <w:t>apresent</w:t>
      </w:r>
      <w:r w:rsidR="00653047">
        <w:rPr>
          <w:sz w:val="24"/>
          <w:szCs w:val="24"/>
        </w:rPr>
        <w:t>ou</w:t>
      </w:r>
      <w:r w:rsidR="00F87BF5">
        <w:rPr>
          <w:sz w:val="24"/>
          <w:szCs w:val="24"/>
        </w:rPr>
        <w:t xml:space="preserve"> </w:t>
      </w:r>
      <w:r w:rsidR="009E03A3" w:rsidRPr="00E501C1">
        <w:rPr>
          <w:sz w:val="24"/>
          <w:szCs w:val="24"/>
        </w:rPr>
        <w:t xml:space="preserve">o Projeto de Lei nº </w:t>
      </w:r>
      <w:r w:rsidR="00654ED0">
        <w:rPr>
          <w:sz w:val="24"/>
          <w:szCs w:val="24"/>
        </w:rPr>
        <w:t>069/2022</w:t>
      </w:r>
      <w:r w:rsidR="009E03A3" w:rsidRPr="00E501C1">
        <w:rPr>
          <w:sz w:val="24"/>
          <w:szCs w:val="24"/>
        </w:rPr>
        <w:t xml:space="preserve"> à C</w:t>
      </w:r>
      <w:r w:rsidR="009E03A3" w:rsidRPr="00E501C1">
        <w:rPr>
          <w:sz w:val="24"/>
          <w:szCs w:val="24"/>
        </w:rPr>
        <w:t>â</w:t>
      </w:r>
      <w:r w:rsidR="009E03A3" w:rsidRPr="00E501C1">
        <w:rPr>
          <w:sz w:val="24"/>
          <w:szCs w:val="24"/>
        </w:rPr>
        <w:t>mara Municipal</w:t>
      </w:r>
      <w:r w:rsidR="008138B2" w:rsidRPr="00E501C1">
        <w:rPr>
          <w:sz w:val="24"/>
          <w:szCs w:val="24"/>
        </w:rPr>
        <w:t>,</w:t>
      </w:r>
      <w:r w:rsidR="009E03A3" w:rsidRPr="00E501C1">
        <w:rPr>
          <w:sz w:val="24"/>
          <w:szCs w:val="24"/>
        </w:rPr>
        <w:t xml:space="preserve"> </w:t>
      </w:r>
      <w:r w:rsidR="002149D3">
        <w:rPr>
          <w:sz w:val="24"/>
          <w:szCs w:val="24"/>
        </w:rPr>
        <w:t xml:space="preserve">que </w:t>
      </w:r>
      <w:r w:rsidR="007E6471">
        <w:rPr>
          <w:sz w:val="24"/>
          <w:szCs w:val="24"/>
        </w:rPr>
        <w:t>dá denominação a</w:t>
      </w:r>
      <w:r w:rsidR="002149D3">
        <w:rPr>
          <w:sz w:val="24"/>
          <w:szCs w:val="24"/>
        </w:rPr>
        <w:t xml:space="preserve"> um</w:t>
      </w:r>
      <w:r w:rsidR="00654ED0">
        <w:rPr>
          <w:sz w:val="24"/>
          <w:szCs w:val="24"/>
        </w:rPr>
        <w:t xml:space="preserve"> espaço público de lazer e preservação natural no Bairro Jardim dos Lagos, no Município de Guaíba.</w:t>
      </w:r>
      <w:r w:rsidR="007A71A9">
        <w:rPr>
          <w:sz w:val="24"/>
          <w:szCs w:val="24"/>
        </w:rPr>
        <w:t xml:space="preserve"> A proposta foi encaminhada à Procurad</w:t>
      </w:r>
      <w:r w:rsidR="007A71A9">
        <w:rPr>
          <w:sz w:val="24"/>
          <w:szCs w:val="24"/>
        </w:rPr>
        <w:t>o</w:t>
      </w:r>
      <w:r w:rsidR="007A71A9">
        <w:rPr>
          <w:sz w:val="24"/>
          <w:szCs w:val="24"/>
        </w:rPr>
        <w:t>ria pela Presidência para análise nos termos do artigo 105 do Regimento I</w:t>
      </w:r>
      <w:r w:rsidR="007A71A9">
        <w:rPr>
          <w:sz w:val="24"/>
          <w:szCs w:val="24"/>
        </w:rPr>
        <w:t>n</w:t>
      </w:r>
      <w:r w:rsidR="007A71A9">
        <w:rPr>
          <w:sz w:val="24"/>
          <w:szCs w:val="24"/>
        </w:rPr>
        <w:t>terno.</w:t>
      </w:r>
    </w:p>
    <w:p w:rsidR="00B56946" w:rsidRPr="00E501C1" w:rsidRDefault="00B5694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24070B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0B72CD" w:rsidRPr="00B90209" w:rsidRDefault="000B72CD" w:rsidP="000B72CD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  <w:r w:rsidRPr="00B90209">
        <w:rPr>
          <w:sz w:val="24"/>
          <w:szCs w:val="24"/>
        </w:rPr>
        <w:t>De fato, a norma insculpida no art. 105 do Regimento Interno da Câmara Mun</w:t>
      </w:r>
      <w:r w:rsidRPr="00B90209">
        <w:rPr>
          <w:sz w:val="24"/>
          <w:szCs w:val="24"/>
        </w:rPr>
        <w:t>i</w:t>
      </w:r>
      <w:r w:rsidRPr="00B90209">
        <w:rPr>
          <w:sz w:val="24"/>
          <w:szCs w:val="24"/>
        </w:rPr>
        <w:t>cipal de Guaíba prevê que cabe ao Presidente do Legislativo a prerrogativa de devolver ao autor as proposições manifestadamente inconstitucionais (art. 105, II), alheias à competê</w:t>
      </w:r>
      <w:r w:rsidRPr="00B90209">
        <w:rPr>
          <w:sz w:val="24"/>
          <w:szCs w:val="24"/>
        </w:rPr>
        <w:t>n</w:t>
      </w:r>
      <w:r w:rsidRPr="00B90209">
        <w:rPr>
          <w:sz w:val="24"/>
          <w:szCs w:val="24"/>
        </w:rPr>
        <w:t>cia da Câmara (art. 105, I) ou ainda aquelas de caráter pessoal (art. 105, III)</w:t>
      </w:r>
      <w:r w:rsidRPr="00B90209">
        <w:rPr>
          <w:rFonts w:cs="Times New Roman"/>
          <w:sz w:val="24"/>
          <w:szCs w:val="24"/>
        </w:rPr>
        <w:t>. O mesmo co</w:t>
      </w:r>
      <w:r w:rsidRPr="00B90209">
        <w:rPr>
          <w:rFonts w:cs="Times New Roman"/>
          <w:sz w:val="24"/>
          <w:szCs w:val="24"/>
        </w:rPr>
        <w:t>n</w:t>
      </w:r>
      <w:r w:rsidRPr="00B90209">
        <w:rPr>
          <w:rFonts w:cs="Times New Roman"/>
          <w:sz w:val="24"/>
          <w:szCs w:val="24"/>
        </w:rPr>
        <w:t>trole já é exercido no âmbito da Câmara dos Deputados, com base em seu Regimento Inte</w:t>
      </w:r>
      <w:r w:rsidRPr="00B90209">
        <w:rPr>
          <w:rFonts w:cs="Times New Roman"/>
          <w:sz w:val="24"/>
          <w:szCs w:val="24"/>
        </w:rPr>
        <w:t>r</w:t>
      </w:r>
      <w:r w:rsidRPr="00B90209">
        <w:rPr>
          <w:rFonts w:cs="Times New Roman"/>
          <w:sz w:val="24"/>
          <w:szCs w:val="24"/>
        </w:rPr>
        <w:t>no (art. 137, § 1º), e no Regimento Interno do Senado Federal (art. 48, XI), e foi replicado em diversos outros regimentos internos de outros parlamentos brasileiros.</w:t>
      </w:r>
    </w:p>
    <w:p w:rsidR="000B72CD" w:rsidRPr="00B90209" w:rsidRDefault="000B72CD" w:rsidP="000B72CD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  <w:r w:rsidRPr="00B90209">
        <w:rPr>
          <w:sz w:val="24"/>
          <w:szCs w:val="24"/>
        </w:rPr>
        <w:t>A doutrina trata do sentido da norma jurídica inscrita no art. 105 do Regimento Interno caracterizando-o como um controle de constitucionalidade político ou preventivo, sendo tal controle exercido dentro do Parlamento, através de exame superficial pela Pres</w:t>
      </w:r>
      <w:r w:rsidRPr="00B90209">
        <w:rPr>
          <w:sz w:val="24"/>
          <w:szCs w:val="24"/>
        </w:rPr>
        <w:t>i</w:t>
      </w:r>
      <w:r w:rsidRPr="00B90209">
        <w:rPr>
          <w:sz w:val="24"/>
          <w:szCs w:val="24"/>
        </w:rPr>
        <w:t>dência da Mesa Diretora, com natureza preventiva e interna, antes que a proposição possa percorrer o trâmite legislativo. Via de regra, a devolução se perfaz por despacho fundame</w:t>
      </w:r>
      <w:r w:rsidRPr="00B90209">
        <w:rPr>
          <w:sz w:val="24"/>
          <w:szCs w:val="24"/>
        </w:rPr>
        <w:t>n</w:t>
      </w:r>
      <w:r w:rsidRPr="00B90209">
        <w:rPr>
          <w:sz w:val="24"/>
          <w:szCs w:val="24"/>
        </w:rPr>
        <w:t>tado da Presidência, indicando o artigo constitucional violado, podendo o autor recorrer da decisão ao Plenário (art. 105, parágrafo único).</w:t>
      </w:r>
    </w:p>
    <w:p w:rsidR="000B72CD" w:rsidRDefault="000B72CD" w:rsidP="00CE52CA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artigo 18 da Constituição Federal de 1988, inaugurando o tema da organização do Estado, prevê que “A organização político-administrativa da República Federativa do Br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sil compreende a União, os Estados, o Distrito Federal e os Municípios, </w:t>
      </w:r>
      <w:r w:rsidRPr="002E6A65">
        <w:rPr>
          <w:b/>
          <w:sz w:val="24"/>
          <w:szCs w:val="24"/>
        </w:rPr>
        <w:t>todos autônomos</w:t>
      </w:r>
      <w:r>
        <w:rPr>
          <w:sz w:val="24"/>
          <w:szCs w:val="24"/>
        </w:rPr>
        <w:t xml:space="preserve">, nos termos desta Constituição.” O termo “autonomia política”, sob o ponto de vista jurídico, </w:t>
      </w:r>
      <w:r>
        <w:rPr>
          <w:sz w:val="24"/>
          <w:szCs w:val="24"/>
        </w:rPr>
        <w:lastRenderedPageBreak/>
        <w:t>congrega um conjunto de capacidades conferidas aos entes federados para instituir sua o</w:t>
      </w:r>
      <w:r>
        <w:rPr>
          <w:sz w:val="24"/>
          <w:szCs w:val="24"/>
        </w:rPr>
        <w:t>r</w:t>
      </w:r>
      <w:r>
        <w:rPr>
          <w:sz w:val="24"/>
          <w:szCs w:val="24"/>
        </w:rPr>
        <w:t>ganização, legislação, administração e governo próprios.</w:t>
      </w: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autoadministração e a autolegislação, contemplando o conjunto de competê</w:t>
      </w:r>
      <w:r>
        <w:rPr>
          <w:sz w:val="24"/>
          <w:szCs w:val="24"/>
        </w:rPr>
        <w:t>n</w:t>
      </w:r>
      <w:r>
        <w:rPr>
          <w:sz w:val="24"/>
          <w:szCs w:val="24"/>
        </w:rPr>
        <w:t>cias materiais e legislativas previstas na Constituição Federal para os Municípios, é tratada no artigo 30 da Lei Maior, nos seguintes termos:</w:t>
      </w: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Art. 30. Compete aos Municípios: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b/>
          <w:sz w:val="20"/>
          <w:szCs w:val="20"/>
        </w:rPr>
      </w:pPr>
      <w:r w:rsidRPr="00C72C1D">
        <w:rPr>
          <w:b/>
          <w:sz w:val="20"/>
          <w:szCs w:val="20"/>
        </w:rPr>
        <w:t>I - legislar sobre assuntos de interesse local;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b/>
          <w:sz w:val="20"/>
          <w:szCs w:val="20"/>
        </w:rPr>
      </w:pPr>
      <w:r w:rsidRPr="00C72C1D">
        <w:rPr>
          <w:b/>
          <w:sz w:val="20"/>
          <w:szCs w:val="20"/>
        </w:rPr>
        <w:t>II - suplementar a legislação federal e a estadual no que couber;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III - instituir e arrecadar os tributos de sua competência, bem como aplicar suas rendas, sem prejuízo da obrigatoriedade de prestar contas e publicar balancetes nos prazos fixados em lei;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IV - criar, organizar e suprimir distritos, observada a legislação estadual;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V - organizar e prestar, diretamente ou sob regime de concessão ou permissão, os serviços públicos de interesse local, incluído o de transporte coletivo, que tem c</w:t>
      </w:r>
      <w:r w:rsidRPr="00C72C1D">
        <w:rPr>
          <w:sz w:val="20"/>
          <w:szCs w:val="20"/>
        </w:rPr>
        <w:t>a</w:t>
      </w:r>
      <w:r w:rsidRPr="00C72C1D">
        <w:rPr>
          <w:sz w:val="20"/>
          <w:szCs w:val="20"/>
        </w:rPr>
        <w:t>ráter essencial;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VI - manter, com a cooperação técnica e financeira da União e do Estado, progr</w:t>
      </w:r>
      <w:r w:rsidRPr="00C72C1D">
        <w:rPr>
          <w:sz w:val="20"/>
          <w:szCs w:val="20"/>
        </w:rPr>
        <w:t>a</w:t>
      </w:r>
      <w:r w:rsidRPr="00C72C1D">
        <w:rPr>
          <w:sz w:val="20"/>
          <w:szCs w:val="20"/>
        </w:rPr>
        <w:t>mas de educação infantil e de ensino fundamental; (Redação dada pela Emenda Constitucional nº 53, de 2006)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VII - prestar, com a cooperação técnica e financeira da União e do Estado, serviços de atendimento à saúde da população;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VIII - promover, no que couber, adequado ordenamento territorial, mediante pl</w:t>
      </w:r>
      <w:r w:rsidRPr="00C72C1D">
        <w:rPr>
          <w:sz w:val="20"/>
          <w:szCs w:val="20"/>
        </w:rPr>
        <w:t>a</w:t>
      </w:r>
      <w:r w:rsidRPr="00C72C1D">
        <w:rPr>
          <w:sz w:val="20"/>
          <w:szCs w:val="20"/>
        </w:rPr>
        <w:t>nejamento e controle do uso, do parcelamento e da ocupação do solo urbano;</w:t>
      </w:r>
    </w:p>
    <w:p w:rsidR="000B72CD" w:rsidRPr="00C72C1D" w:rsidRDefault="000B72CD" w:rsidP="000B72CD">
      <w:pPr>
        <w:spacing w:after="0" w:line="240" w:lineRule="auto"/>
        <w:ind w:left="2268"/>
        <w:jc w:val="both"/>
        <w:rPr>
          <w:sz w:val="20"/>
          <w:szCs w:val="20"/>
        </w:rPr>
      </w:pPr>
      <w:r w:rsidRPr="00C72C1D">
        <w:rPr>
          <w:sz w:val="20"/>
          <w:szCs w:val="20"/>
        </w:rPr>
        <w:t>IX - promover a proteção do patrimônio histórico-cultural local, observada a legi</w:t>
      </w:r>
      <w:r w:rsidRPr="00C72C1D">
        <w:rPr>
          <w:sz w:val="20"/>
          <w:szCs w:val="20"/>
        </w:rPr>
        <w:t>s</w:t>
      </w:r>
      <w:r w:rsidRPr="00C72C1D">
        <w:rPr>
          <w:sz w:val="20"/>
          <w:szCs w:val="20"/>
        </w:rPr>
        <w:t>lação e a ação fiscalizadora federal e estadual.</w:t>
      </w:r>
    </w:p>
    <w:p w:rsidR="000B72CD" w:rsidRDefault="000B72CD" w:rsidP="000B72CD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CE52CA" w:rsidRDefault="00CE52CA" w:rsidP="00CE52CA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Projeto de Lei nº</w:t>
      </w:r>
      <w:r w:rsidR="002149D3">
        <w:rPr>
          <w:sz w:val="24"/>
          <w:szCs w:val="24"/>
        </w:rPr>
        <w:t xml:space="preserve"> </w:t>
      </w:r>
      <w:r w:rsidR="00654ED0">
        <w:rPr>
          <w:sz w:val="24"/>
          <w:szCs w:val="24"/>
        </w:rPr>
        <w:t>069</w:t>
      </w:r>
      <w:r w:rsidR="002149D3">
        <w:rPr>
          <w:sz w:val="24"/>
          <w:szCs w:val="24"/>
        </w:rPr>
        <w:t>/2022</w:t>
      </w:r>
      <w:r>
        <w:rPr>
          <w:sz w:val="24"/>
          <w:szCs w:val="24"/>
        </w:rPr>
        <w:t xml:space="preserve"> se insere, efetivamente, na definição de interesse local, </w:t>
      </w:r>
      <w:r w:rsidR="002149D3">
        <w:rPr>
          <w:sz w:val="24"/>
          <w:szCs w:val="24"/>
        </w:rPr>
        <w:t xml:space="preserve">visto que </w:t>
      </w:r>
      <w:r>
        <w:rPr>
          <w:sz w:val="24"/>
          <w:szCs w:val="24"/>
        </w:rPr>
        <w:t>apenas concede denominação a</w:t>
      </w:r>
      <w:r w:rsidR="007E2752">
        <w:rPr>
          <w:sz w:val="24"/>
          <w:szCs w:val="24"/>
        </w:rPr>
        <w:t xml:space="preserve"> um</w:t>
      </w:r>
      <w:r w:rsidR="002149D3">
        <w:rPr>
          <w:sz w:val="24"/>
          <w:szCs w:val="24"/>
        </w:rPr>
        <w:t xml:space="preserve"> </w:t>
      </w:r>
      <w:r w:rsidR="00654ED0">
        <w:rPr>
          <w:sz w:val="24"/>
          <w:szCs w:val="24"/>
        </w:rPr>
        <w:t>espaço público de lazer situado no Bairro Jardim dos Lagos</w:t>
      </w:r>
      <w:r>
        <w:rPr>
          <w:sz w:val="24"/>
          <w:szCs w:val="24"/>
        </w:rPr>
        <w:t xml:space="preserve">. Quanto à matéria de fundo, </w:t>
      </w:r>
      <w:r w:rsidR="00654ED0">
        <w:rPr>
          <w:sz w:val="24"/>
          <w:szCs w:val="24"/>
        </w:rPr>
        <w:t>nota</w:t>
      </w:r>
      <w:r w:rsidR="007E6471">
        <w:rPr>
          <w:sz w:val="24"/>
          <w:szCs w:val="24"/>
        </w:rPr>
        <w:t>-se</w:t>
      </w:r>
      <w:r>
        <w:rPr>
          <w:sz w:val="24"/>
          <w:szCs w:val="24"/>
        </w:rPr>
        <w:t xml:space="preserve"> que a proposta não pretende prom</w:t>
      </w:r>
      <w:r>
        <w:rPr>
          <w:sz w:val="24"/>
          <w:szCs w:val="24"/>
        </w:rPr>
        <w:t>o</w:t>
      </w:r>
      <w:r>
        <w:rPr>
          <w:sz w:val="24"/>
          <w:szCs w:val="24"/>
        </w:rPr>
        <w:t>ver autoridades ou servidores públicos (vedação do art</w:t>
      </w:r>
      <w:r w:rsidR="007E6471">
        <w:rPr>
          <w:sz w:val="24"/>
          <w:szCs w:val="24"/>
        </w:rPr>
        <w:t>.</w:t>
      </w:r>
      <w:r>
        <w:rPr>
          <w:sz w:val="24"/>
          <w:szCs w:val="24"/>
        </w:rPr>
        <w:t xml:space="preserve"> 37, § 1º, da CF/88), objet</w:t>
      </w:r>
      <w:r>
        <w:rPr>
          <w:sz w:val="24"/>
          <w:szCs w:val="24"/>
        </w:rPr>
        <w:t>i</w:t>
      </w:r>
      <w:r>
        <w:rPr>
          <w:sz w:val="24"/>
          <w:szCs w:val="24"/>
        </w:rPr>
        <w:t>vando tão somente homenagear pessoa</w:t>
      </w:r>
      <w:r w:rsidR="007E2752">
        <w:rPr>
          <w:sz w:val="24"/>
          <w:szCs w:val="24"/>
        </w:rPr>
        <w:t xml:space="preserve"> já falecida que te</w:t>
      </w:r>
      <w:r w:rsidR="00654ED0">
        <w:rPr>
          <w:sz w:val="24"/>
          <w:szCs w:val="24"/>
        </w:rPr>
        <w:t xml:space="preserve">ve relevância </w:t>
      </w:r>
      <w:r w:rsidR="007E2752">
        <w:rPr>
          <w:sz w:val="24"/>
          <w:szCs w:val="24"/>
        </w:rPr>
        <w:t>no Município de Gua</w:t>
      </w:r>
      <w:r w:rsidR="007E2752">
        <w:rPr>
          <w:sz w:val="24"/>
          <w:szCs w:val="24"/>
        </w:rPr>
        <w:t>í</w:t>
      </w:r>
      <w:r w:rsidR="007E2752">
        <w:rPr>
          <w:sz w:val="24"/>
          <w:szCs w:val="24"/>
        </w:rPr>
        <w:t xml:space="preserve">ba, </w:t>
      </w:r>
      <w:r>
        <w:rPr>
          <w:sz w:val="24"/>
          <w:szCs w:val="24"/>
        </w:rPr>
        <w:t>o que não caracteriza ilegalidade.</w:t>
      </w:r>
    </w:p>
    <w:p w:rsidR="00CE52CA" w:rsidRDefault="00CE52CA" w:rsidP="00281368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600813" w:rsidRDefault="007E6471" w:rsidP="00281368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00813">
        <w:rPr>
          <w:sz w:val="24"/>
          <w:szCs w:val="24"/>
        </w:rPr>
        <w:t>Lei Orgânica de Guaíba prevê, no artigo 52, XVIII, competência privativa do Pr</w:t>
      </w:r>
      <w:r w:rsidR="00600813">
        <w:rPr>
          <w:sz w:val="24"/>
          <w:szCs w:val="24"/>
        </w:rPr>
        <w:t>e</w:t>
      </w:r>
      <w:r w:rsidR="00600813">
        <w:rPr>
          <w:sz w:val="24"/>
          <w:szCs w:val="24"/>
        </w:rPr>
        <w:t>feito para oficializar as vias e logradouros públicos, respeitadas as normas urbanísticas apl</w:t>
      </w:r>
      <w:r w:rsidR="00600813">
        <w:rPr>
          <w:sz w:val="24"/>
          <w:szCs w:val="24"/>
        </w:rPr>
        <w:t>i</w:t>
      </w:r>
      <w:r w:rsidR="00600813">
        <w:rPr>
          <w:sz w:val="24"/>
          <w:szCs w:val="24"/>
        </w:rPr>
        <w:t>cáveis, sendo que o sentido de “oficializar” é de dar sanção, tornar oficial. Ou seja, em m</w:t>
      </w:r>
      <w:r w:rsidR="00600813">
        <w:rPr>
          <w:sz w:val="24"/>
          <w:szCs w:val="24"/>
        </w:rPr>
        <w:t>o</w:t>
      </w:r>
      <w:r w:rsidR="00600813">
        <w:rPr>
          <w:sz w:val="24"/>
          <w:szCs w:val="24"/>
        </w:rPr>
        <w:t>mento algum a legislação municipal restringe a iniciativa dos membros do Legislativo para conceder denominação definitiva aos próprios públicos</w:t>
      </w:r>
      <w:r w:rsidR="002C7DAE">
        <w:rPr>
          <w:sz w:val="24"/>
          <w:szCs w:val="24"/>
        </w:rPr>
        <w:t>, aplicando-se, portanto, a iniciativa concorrente prevista no artigo 38 da Lei Orgânica Municipal.</w:t>
      </w:r>
    </w:p>
    <w:p w:rsidR="009E6B97" w:rsidRDefault="009E6B97" w:rsidP="0024070B">
      <w:pPr>
        <w:spacing w:after="0" w:line="360" w:lineRule="auto"/>
        <w:ind w:firstLine="1134"/>
        <w:jc w:val="both"/>
        <w:rPr>
          <w:sz w:val="24"/>
          <w:szCs w:val="24"/>
        </w:rPr>
      </w:pPr>
      <w:r w:rsidRPr="009E6B97">
        <w:rPr>
          <w:sz w:val="24"/>
          <w:szCs w:val="24"/>
        </w:rPr>
        <w:lastRenderedPageBreak/>
        <w:t xml:space="preserve">O Plenário do Supremo Tribunal Federal (STF) decidiu que tanto o </w:t>
      </w:r>
      <w:r w:rsidR="007E6471">
        <w:rPr>
          <w:sz w:val="24"/>
          <w:szCs w:val="24"/>
        </w:rPr>
        <w:t>P</w:t>
      </w:r>
      <w:r w:rsidRPr="009E6B97">
        <w:rPr>
          <w:sz w:val="24"/>
          <w:szCs w:val="24"/>
        </w:rPr>
        <w:t>refeito qua</w:t>
      </w:r>
      <w:r w:rsidRPr="009E6B97">
        <w:rPr>
          <w:sz w:val="24"/>
          <w:szCs w:val="24"/>
        </w:rPr>
        <w:t>n</w:t>
      </w:r>
      <w:r w:rsidRPr="009E6B97">
        <w:rPr>
          <w:sz w:val="24"/>
          <w:szCs w:val="24"/>
        </w:rPr>
        <w:t>to a Câmara Municipal têm competência normativa para a denominação de vias, logrado</w:t>
      </w:r>
      <w:r w:rsidRPr="009E6B97">
        <w:rPr>
          <w:sz w:val="24"/>
          <w:szCs w:val="24"/>
        </w:rPr>
        <w:t>u</w:t>
      </w:r>
      <w:r w:rsidRPr="009E6B97">
        <w:rPr>
          <w:sz w:val="24"/>
          <w:szCs w:val="24"/>
        </w:rPr>
        <w:t>ros e prédios públicos. Por maioria, ao declarar a constitucionalidade de dispositivo da Lei Orgânica do Município</w:t>
      </w:r>
      <w:r w:rsidR="007E6471">
        <w:rPr>
          <w:sz w:val="24"/>
          <w:szCs w:val="24"/>
        </w:rPr>
        <w:t xml:space="preserve"> de Sorocaba/SP</w:t>
      </w:r>
      <w:r w:rsidRPr="009E6B97">
        <w:rPr>
          <w:sz w:val="24"/>
          <w:szCs w:val="24"/>
        </w:rPr>
        <w:t xml:space="preserve">, foi assentada a existência de uma </w:t>
      </w:r>
      <w:r w:rsidRPr="007E6471">
        <w:rPr>
          <w:b/>
          <w:sz w:val="24"/>
          <w:szCs w:val="24"/>
        </w:rPr>
        <w:t>coabitação no</w:t>
      </w:r>
      <w:r w:rsidRPr="007E6471">
        <w:rPr>
          <w:b/>
          <w:sz w:val="24"/>
          <w:szCs w:val="24"/>
        </w:rPr>
        <w:t>r</w:t>
      </w:r>
      <w:r w:rsidRPr="007E6471">
        <w:rPr>
          <w:b/>
          <w:sz w:val="24"/>
          <w:szCs w:val="24"/>
        </w:rPr>
        <w:t>mativa</w:t>
      </w:r>
      <w:r w:rsidRPr="009E6B97">
        <w:rPr>
          <w:sz w:val="24"/>
          <w:szCs w:val="24"/>
        </w:rPr>
        <w:t xml:space="preserve"> entre os Poderes Executivos (por meio de decreto) e </w:t>
      </w:r>
      <w:r w:rsidR="007E6471">
        <w:rPr>
          <w:sz w:val="24"/>
          <w:szCs w:val="24"/>
        </w:rPr>
        <w:t>os</w:t>
      </w:r>
      <w:r w:rsidRPr="009E6B97">
        <w:rPr>
          <w:sz w:val="24"/>
          <w:szCs w:val="24"/>
        </w:rPr>
        <w:t xml:space="preserve"> Legislativo</w:t>
      </w:r>
      <w:r w:rsidR="007E6471">
        <w:rPr>
          <w:sz w:val="24"/>
          <w:szCs w:val="24"/>
        </w:rPr>
        <w:t>s</w:t>
      </w:r>
      <w:r w:rsidRPr="009E6B97">
        <w:rPr>
          <w:sz w:val="24"/>
          <w:szCs w:val="24"/>
        </w:rPr>
        <w:t xml:space="preserve"> (por meio de lei) para o exercício dessa competência, cada qual no âmbito de suas atribuições. A decisão foi tomada </w:t>
      </w:r>
      <w:r w:rsidR="007E6471">
        <w:rPr>
          <w:sz w:val="24"/>
          <w:szCs w:val="24"/>
        </w:rPr>
        <w:t>n</w:t>
      </w:r>
      <w:r w:rsidRPr="009E6B97">
        <w:rPr>
          <w:sz w:val="24"/>
          <w:szCs w:val="24"/>
        </w:rPr>
        <w:t xml:space="preserve">o Recurso Extraordinário </w:t>
      </w:r>
      <w:r w:rsidR="007E6471">
        <w:rPr>
          <w:sz w:val="24"/>
          <w:szCs w:val="24"/>
        </w:rPr>
        <w:t xml:space="preserve">nº </w:t>
      </w:r>
      <w:r w:rsidRPr="009E6B97">
        <w:rPr>
          <w:sz w:val="24"/>
          <w:szCs w:val="24"/>
        </w:rPr>
        <w:t>1</w:t>
      </w:r>
      <w:r w:rsidR="007E6471">
        <w:rPr>
          <w:sz w:val="24"/>
          <w:szCs w:val="24"/>
        </w:rPr>
        <w:t>.</w:t>
      </w:r>
      <w:r w:rsidRPr="009E6B97">
        <w:rPr>
          <w:sz w:val="24"/>
          <w:szCs w:val="24"/>
        </w:rPr>
        <w:t>151</w:t>
      </w:r>
      <w:r w:rsidR="007E6471">
        <w:rPr>
          <w:sz w:val="24"/>
          <w:szCs w:val="24"/>
        </w:rPr>
        <w:t>.</w:t>
      </w:r>
      <w:r w:rsidRPr="009E6B97">
        <w:rPr>
          <w:sz w:val="24"/>
          <w:szCs w:val="24"/>
        </w:rPr>
        <w:t>237, que teve repercussão geral reconhecida na sessão de julgamento.</w:t>
      </w:r>
      <w:r w:rsidR="000B72CD">
        <w:rPr>
          <w:sz w:val="24"/>
          <w:szCs w:val="24"/>
        </w:rPr>
        <w:t xml:space="preserve"> </w:t>
      </w:r>
      <w:r w:rsidR="007E6471">
        <w:rPr>
          <w:sz w:val="24"/>
          <w:szCs w:val="24"/>
        </w:rPr>
        <w:t>Veja-se a ementa da decisão</w:t>
      </w:r>
      <w:r w:rsidR="000B72CD">
        <w:rPr>
          <w:sz w:val="24"/>
          <w:szCs w:val="24"/>
        </w:rPr>
        <w:t xml:space="preserve"> do Supremo Tribunal Federal, aplicável aos casos análogos devido à repercussão geral</w:t>
      </w:r>
      <w:r w:rsidR="007E6471">
        <w:rPr>
          <w:sz w:val="24"/>
          <w:szCs w:val="24"/>
        </w:rPr>
        <w:t>:</w:t>
      </w:r>
    </w:p>
    <w:p w:rsidR="009E6B97" w:rsidRDefault="009E6B97" w:rsidP="0024070B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9E6B97" w:rsidRPr="007E6471" w:rsidRDefault="009E6B97" w:rsidP="007E6471">
      <w:pPr>
        <w:spacing w:after="0" w:line="240" w:lineRule="auto"/>
        <w:ind w:left="2268"/>
        <w:jc w:val="both"/>
        <w:rPr>
          <w:sz w:val="20"/>
          <w:szCs w:val="20"/>
        </w:rPr>
      </w:pPr>
      <w:r w:rsidRPr="007E6471">
        <w:rPr>
          <w:b/>
          <w:sz w:val="20"/>
          <w:szCs w:val="20"/>
        </w:rPr>
        <w:t>RECURSO EXTRAORDINÁRIO COM REPERCUSSÃO GERAL RECONHECIDA. COMP</w:t>
      </w:r>
      <w:r w:rsidRPr="007E6471">
        <w:rPr>
          <w:b/>
          <w:sz w:val="20"/>
          <w:szCs w:val="20"/>
        </w:rPr>
        <w:t>E</w:t>
      </w:r>
      <w:r w:rsidRPr="007E6471">
        <w:rPr>
          <w:b/>
          <w:sz w:val="20"/>
          <w:szCs w:val="20"/>
        </w:rPr>
        <w:t xml:space="preserve">TÊNCIA PARA DENOMINAÇÃO DE PRÓPRIOS, VIAS E LOGRADOUROS PÚBLICOS E SUAS ALTERAÇÕES. COABITAÇÃO NORMATIVA ENTRE OS PODERES EXECUTIVO (DECRETO) E O LEGISLATIVO (LEI FORMAL), CADA QUAL NO ÂMBITO DE SUAS </w:t>
      </w:r>
      <w:r w:rsidRPr="007E6471">
        <w:rPr>
          <w:b/>
          <w:sz w:val="20"/>
          <w:szCs w:val="20"/>
        </w:rPr>
        <w:t>A</w:t>
      </w:r>
      <w:r w:rsidRPr="007E6471">
        <w:rPr>
          <w:b/>
          <w:sz w:val="20"/>
          <w:szCs w:val="20"/>
        </w:rPr>
        <w:t>TRIBUIÇÕES</w:t>
      </w:r>
      <w:r w:rsidRPr="007E6471">
        <w:rPr>
          <w:sz w:val="20"/>
          <w:szCs w:val="20"/>
        </w:rPr>
        <w:t>.</w:t>
      </w:r>
      <w:r w:rsidR="007E6471" w:rsidRPr="007E6471">
        <w:rPr>
          <w:sz w:val="20"/>
          <w:szCs w:val="20"/>
        </w:rPr>
        <w:t xml:space="preserve"> </w:t>
      </w:r>
      <w:r w:rsidRPr="007E6471">
        <w:rPr>
          <w:sz w:val="20"/>
          <w:szCs w:val="20"/>
        </w:rPr>
        <w:t>5. As competências legislativas do município caracterizam-se pelo princípio da predominância do interesse local, que, apesar de difícil conceituação, refere-se àqueles interesses que disserem respeito mais diretamente às suas n</w:t>
      </w:r>
      <w:r w:rsidRPr="007E6471">
        <w:rPr>
          <w:sz w:val="20"/>
          <w:szCs w:val="20"/>
        </w:rPr>
        <w:t>e</w:t>
      </w:r>
      <w:r w:rsidRPr="007E6471">
        <w:rPr>
          <w:sz w:val="20"/>
          <w:szCs w:val="20"/>
        </w:rPr>
        <w:t>cessidades imediatas. 6. A atividade legislativa municipal submete-se à Lei Orgânica dos municípios, à qual cabe o importante papel de definir, mesmo que exemplific</w:t>
      </w:r>
      <w:r w:rsidRPr="007E6471">
        <w:rPr>
          <w:sz w:val="20"/>
          <w:szCs w:val="20"/>
        </w:rPr>
        <w:t>a</w:t>
      </w:r>
      <w:r w:rsidRPr="007E6471">
        <w:rPr>
          <w:sz w:val="20"/>
          <w:szCs w:val="20"/>
        </w:rPr>
        <w:t>tivamente, as matérias de competência legislativa da Câmara, uma vez que a Con</w:t>
      </w:r>
      <w:r w:rsidRPr="007E6471">
        <w:rPr>
          <w:sz w:val="20"/>
          <w:szCs w:val="20"/>
        </w:rPr>
        <w:t>s</w:t>
      </w:r>
      <w:r w:rsidRPr="007E6471">
        <w:rPr>
          <w:sz w:val="20"/>
          <w:szCs w:val="20"/>
        </w:rPr>
        <w:t>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também o poder de iniciativa das leis, a</w:t>
      </w:r>
      <w:r w:rsidRPr="007E6471">
        <w:rPr>
          <w:sz w:val="20"/>
          <w:szCs w:val="20"/>
        </w:rPr>
        <w:t>s</w:t>
      </w:r>
      <w:r w:rsidRPr="007E6471">
        <w:rPr>
          <w:sz w:val="20"/>
          <w:szCs w:val="20"/>
        </w:rPr>
        <w:t>sim como o poder de sancioná-las e promulgá-las, nos termos propostos como m</w:t>
      </w:r>
      <w:r w:rsidRPr="007E6471">
        <w:rPr>
          <w:sz w:val="20"/>
          <w:szCs w:val="20"/>
        </w:rPr>
        <w:t>o</w:t>
      </w:r>
      <w:r w:rsidRPr="007E6471">
        <w:rPr>
          <w:sz w:val="20"/>
          <w:szCs w:val="20"/>
        </w:rPr>
        <w:t>delo, pelo processo legislativo federal. 7. A Lei Orgânica do Município de Sorocaba, ao estabelecer, em seu artigo 33, inciso XII, como matéria de interesse local, e, consequentemente, de competência legislativa municipal, a disciplina de denom</w:t>
      </w:r>
      <w:r w:rsidRPr="007E6471">
        <w:rPr>
          <w:sz w:val="20"/>
          <w:szCs w:val="20"/>
        </w:rPr>
        <w:t>i</w:t>
      </w:r>
      <w:r w:rsidRPr="007E6471">
        <w:rPr>
          <w:sz w:val="20"/>
          <w:szCs w:val="20"/>
        </w:rPr>
        <w:t>nação de próprios, vias e logradouros públicos e suas alterações, representa legít</w:t>
      </w:r>
      <w:r w:rsidRPr="007E6471">
        <w:rPr>
          <w:sz w:val="20"/>
          <w:szCs w:val="20"/>
        </w:rPr>
        <w:t>i</w:t>
      </w:r>
      <w:r w:rsidRPr="007E6471">
        <w:rPr>
          <w:sz w:val="20"/>
          <w:szCs w:val="20"/>
        </w:rPr>
        <w:t xml:space="preserve">mo exercício da competência legislativa municipal. Não há dúvida de que se trata de assunto predominantemente de interesse local (CF, art. 30, I). </w:t>
      </w:r>
      <w:r w:rsidRPr="00AA1F97">
        <w:rPr>
          <w:b/>
          <w:sz w:val="20"/>
          <w:szCs w:val="20"/>
        </w:rPr>
        <w:t>8. Por outro lado, a norma em exame não incidiu em qualquer desrespeito à Separação de Poderes, pois a matéria referente à “denominação de próprios, vias e logradouros públicos e suas alterações” não pode ser limitada tão somente à questão de “atos de ge</w:t>
      </w:r>
      <w:r w:rsidRPr="00AA1F97">
        <w:rPr>
          <w:b/>
          <w:sz w:val="20"/>
          <w:szCs w:val="20"/>
        </w:rPr>
        <w:t>s</w:t>
      </w:r>
      <w:r w:rsidRPr="00AA1F97">
        <w:rPr>
          <w:b/>
          <w:sz w:val="20"/>
          <w:szCs w:val="20"/>
        </w:rPr>
        <w:t>tão do Executivo”, pois, no exercício dessa competência, o Poder Legislativo local poderá realizar homenagens cívicas, bem como colaborar na concretização da memorização da história e da proteção do patrimônio cultural imaterial do Mun</w:t>
      </w:r>
      <w:r w:rsidRPr="00AA1F97">
        <w:rPr>
          <w:b/>
          <w:sz w:val="20"/>
          <w:szCs w:val="20"/>
        </w:rPr>
        <w:t>i</w:t>
      </w:r>
      <w:r w:rsidRPr="00AA1F97">
        <w:rPr>
          <w:b/>
          <w:sz w:val="20"/>
          <w:szCs w:val="20"/>
        </w:rPr>
        <w:t>cípio.</w:t>
      </w:r>
      <w:r w:rsidRPr="007E6471">
        <w:rPr>
          <w:sz w:val="20"/>
          <w:szCs w:val="20"/>
        </w:rPr>
        <w:t xml:space="preserve"> 9. Em nenhum momento, a Lei Orgânica Municipal afastou expressamente a iniciativa concorrente para propositura do projeto de lei sobre a matéria. </w:t>
      </w:r>
      <w:r w:rsidRPr="00AA1F97">
        <w:rPr>
          <w:b/>
          <w:sz w:val="20"/>
          <w:szCs w:val="20"/>
        </w:rPr>
        <w:t>Portanto, deve ser interpretada no sentido de não excluir a competência administrativa do Prefeito Municipal para a prática de atos de gestão referentes a matéria; mas, também, por estabelecer ao Poder Legislativo, no exercício de competência legi</w:t>
      </w:r>
      <w:r w:rsidRPr="00AA1F97">
        <w:rPr>
          <w:b/>
          <w:sz w:val="20"/>
          <w:szCs w:val="20"/>
        </w:rPr>
        <w:t>s</w:t>
      </w:r>
      <w:r w:rsidRPr="00AA1F97">
        <w:rPr>
          <w:b/>
          <w:sz w:val="20"/>
          <w:szCs w:val="20"/>
        </w:rPr>
        <w:t xml:space="preserve">lativa, baseada no princípio da predominância do interesse, a possibilidade de </w:t>
      </w:r>
      <w:r w:rsidRPr="00AA1F97">
        <w:rPr>
          <w:b/>
          <w:sz w:val="20"/>
          <w:szCs w:val="20"/>
        </w:rPr>
        <w:t>e</w:t>
      </w:r>
      <w:r w:rsidRPr="00AA1F97">
        <w:rPr>
          <w:b/>
          <w:sz w:val="20"/>
          <w:szCs w:val="20"/>
        </w:rPr>
        <w:t>dição de leis para definir denominação de próprios, vias e logradouros públicos e suas alterações.</w:t>
      </w:r>
      <w:r w:rsidRPr="007E6471">
        <w:rPr>
          <w:sz w:val="20"/>
          <w:szCs w:val="20"/>
        </w:rPr>
        <w:t xml:space="preserve"> 10. Recurso Extraordinário provido, para declarar a constitucion</w:t>
      </w:r>
      <w:r w:rsidRPr="007E6471">
        <w:rPr>
          <w:sz w:val="20"/>
          <w:szCs w:val="20"/>
        </w:rPr>
        <w:t>a</w:t>
      </w:r>
      <w:r w:rsidRPr="007E6471">
        <w:rPr>
          <w:sz w:val="20"/>
          <w:szCs w:val="20"/>
        </w:rPr>
        <w:t>lidade do art. 33, XII, da Lei Orgânica do Município de Sorocaba, concedendo-lhe i</w:t>
      </w:r>
      <w:r w:rsidRPr="007E6471">
        <w:rPr>
          <w:sz w:val="20"/>
          <w:szCs w:val="20"/>
        </w:rPr>
        <w:t>n</w:t>
      </w:r>
      <w:r w:rsidRPr="007E6471">
        <w:rPr>
          <w:sz w:val="20"/>
          <w:szCs w:val="20"/>
        </w:rPr>
        <w:t xml:space="preserve">terpretação conforme à Constituição Federal, </w:t>
      </w:r>
      <w:r w:rsidRPr="00AA1F97">
        <w:rPr>
          <w:b/>
          <w:sz w:val="20"/>
          <w:szCs w:val="20"/>
        </w:rPr>
        <w:t>no sentido da existência de uma c</w:t>
      </w:r>
      <w:r w:rsidRPr="00AA1F97">
        <w:rPr>
          <w:b/>
          <w:sz w:val="20"/>
          <w:szCs w:val="20"/>
        </w:rPr>
        <w:t>o</w:t>
      </w:r>
      <w:r w:rsidRPr="00AA1F97">
        <w:rPr>
          <w:b/>
          <w:sz w:val="20"/>
          <w:szCs w:val="20"/>
        </w:rPr>
        <w:t>abitação normativa entre os Poderes Executivo (decreto) e o Legislativo (lei fo</w:t>
      </w:r>
      <w:r w:rsidRPr="00AA1F97">
        <w:rPr>
          <w:b/>
          <w:sz w:val="20"/>
          <w:szCs w:val="20"/>
        </w:rPr>
        <w:t>r</w:t>
      </w:r>
      <w:r w:rsidRPr="00AA1F97">
        <w:rPr>
          <w:b/>
          <w:sz w:val="20"/>
          <w:szCs w:val="20"/>
        </w:rPr>
        <w:lastRenderedPageBreak/>
        <w:t>mal), para o exercício da competência destinada a “denominação de próprios, v</w:t>
      </w:r>
      <w:r w:rsidRPr="00AA1F97">
        <w:rPr>
          <w:b/>
          <w:sz w:val="20"/>
          <w:szCs w:val="20"/>
        </w:rPr>
        <w:t>i</w:t>
      </w:r>
      <w:r w:rsidRPr="00AA1F97">
        <w:rPr>
          <w:b/>
          <w:sz w:val="20"/>
          <w:szCs w:val="20"/>
        </w:rPr>
        <w:t>as e logradouros públicos e suas alterações”, cada qual no âmbito de suas atribu</w:t>
      </w:r>
      <w:r w:rsidRPr="00AA1F97">
        <w:rPr>
          <w:b/>
          <w:sz w:val="20"/>
          <w:szCs w:val="20"/>
        </w:rPr>
        <w:t>i</w:t>
      </w:r>
      <w:r w:rsidRPr="00AA1F97">
        <w:rPr>
          <w:b/>
          <w:sz w:val="20"/>
          <w:szCs w:val="20"/>
        </w:rPr>
        <w:t>ções.</w:t>
      </w:r>
      <w:r w:rsidRPr="007E6471">
        <w:rPr>
          <w:sz w:val="20"/>
          <w:szCs w:val="20"/>
        </w:rPr>
        <w:t xml:space="preserve"> 11. Fixada a seguinte tese de Repercussão Geral: </w:t>
      </w:r>
      <w:r w:rsidRPr="00AA1F97">
        <w:rPr>
          <w:b/>
          <w:sz w:val="20"/>
          <w:szCs w:val="20"/>
        </w:rPr>
        <w:t>"É comum aos poderes Ex</w:t>
      </w:r>
      <w:r w:rsidRPr="00AA1F97">
        <w:rPr>
          <w:b/>
          <w:sz w:val="20"/>
          <w:szCs w:val="20"/>
        </w:rPr>
        <w:t>e</w:t>
      </w:r>
      <w:r w:rsidRPr="00AA1F97">
        <w:rPr>
          <w:b/>
          <w:sz w:val="20"/>
          <w:szCs w:val="20"/>
        </w:rPr>
        <w:t>cutivo (decreto) e Legislativo (lei formal) a competência destinada a denominação de próprios, vias e logradouros públicos e suas alterações, cada qual no âmbito de suas atribuições".</w:t>
      </w:r>
    </w:p>
    <w:p w:rsidR="00071C48" w:rsidRDefault="00071C48" w:rsidP="0024070B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0B72CD" w:rsidRDefault="000B72CD" w:rsidP="0024070B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da análise do Projeto de Lei nº </w:t>
      </w:r>
      <w:r w:rsidR="00654ED0">
        <w:rPr>
          <w:sz w:val="24"/>
          <w:szCs w:val="24"/>
        </w:rPr>
        <w:t>069</w:t>
      </w:r>
      <w:r w:rsidR="00BE27C5">
        <w:rPr>
          <w:sz w:val="24"/>
          <w:szCs w:val="24"/>
        </w:rPr>
        <w:t>/2022</w:t>
      </w:r>
      <w:r>
        <w:rPr>
          <w:sz w:val="24"/>
          <w:szCs w:val="24"/>
        </w:rPr>
        <w:t xml:space="preserve"> em cotejo com a justificat</w:t>
      </w:r>
      <w:r>
        <w:rPr>
          <w:sz w:val="24"/>
          <w:szCs w:val="24"/>
        </w:rPr>
        <w:t>i</w:t>
      </w:r>
      <w:r>
        <w:rPr>
          <w:sz w:val="24"/>
          <w:szCs w:val="24"/>
        </w:rPr>
        <w:t>va apresentada, considerando a existência de coabitação normativa entre o Poder Execut</w:t>
      </w:r>
      <w:r>
        <w:rPr>
          <w:sz w:val="24"/>
          <w:szCs w:val="24"/>
        </w:rPr>
        <w:t>i</w:t>
      </w:r>
      <w:r>
        <w:rPr>
          <w:sz w:val="24"/>
          <w:szCs w:val="24"/>
        </w:rPr>
        <w:t>vo e o Poder Legislativo para a denominação de bens públicos, entende-se inexistir óbice const</w:t>
      </w:r>
      <w:r>
        <w:rPr>
          <w:sz w:val="24"/>
          <w:szCs w:val="24"/>
        </w:rPr>
        <w:t>i</w:t>
      </w:r>
      <w:r>
        <w:rPr>
          <w:sz w:val="24"/>
          <w:szCs w:val="24"/>
        </w:rPr>
        <w:t>tucional ou legal para a</w:t>
      </w:r>
      <w:r w:rsidR="00241F61">
        <w:rPr>
          <w:sz w:val="24"/>
          <w:szCs w:val="24"/>
        </w:rPr>
        <w:t xml:space="preserve"> tramitação</w:t>
      </w:r>
      <w:r>
        <w:rPr>
          <w:sz w:val="24"/>
          <w:szCs w:val="24"/>
        </w:rPr>
        <w:t xml:space="preserve"> da proposta, sobretudo por envolver matéria de inici</w:t>
      </w:r>
      <w:r>
        <w:rPr>
          <w:sz w:val="24"/>
          <w:szCs w:val="24"/>
        </w:rPr>
        <w:t>a</w:t>
      </w:r>
      <w:r>
        <w:rPr>
          <w:sz w:val="24"/>
          <w:szCs w:val="24"/>
        </w:rPr>
        <w:t>tiva concorrente, na forma da jurisprudência do Supremo Tribunal Federal.</w:t>
      </w:r>
    </w:p>
    <w:p w:rsidR="00BE27C5" w:rsidRDefault="00BE27C5" w:rsidP="0024070B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F85172" w:rsidRPr="00E501C1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CONCLUSÃO</w:t>
      </w:r>
    </w:p>
    <w:p w:rsidR="00F85172" w:rsidRPr="00E501C1" w:rsidRDefault="00F85172" w:rsidP="00F85172">
      <w:pPr>
        <w:spacing w:after="0" w:line="360" w:lineRule="auto"/>
        <w:jc w:val="both"/>
        <w:rPr>
          <w:b/>
          <w:sz w:val="24"/>
          <w:szCs w:val="24"/>
        </w:rPr>
      </w:pPr>
    </w:p>
    <w:p w:rsidR="00586A94" w:rsidRDefault="00DD6925" w:rsidP="00586A94">
      <w:pPr>
        <w:spacing w:after="0" w:line="360" w:lineRule="auto"/>
        <w:ind w:firstLine="1134"/>
        <w:jc w:val="both"/>
        <w:rPr>
          <w:sz w:val="24"/>
          <w:szCs w:val="24"/>
        </w:rPr>
      </w:pPr>
      <w:r w:rsidRPr="00E501C1">
        <w:rPr>
          <w:sz w:val="24"/>
          <w:szCs w:val="24"/>
        </w:rPr>
        <w:t xml:space="preserve">Diante do exposto, a Procuradoria </w:t>
      </w:r>
      <w:r w:rsidRPr="00E501C1">
        <w:rPr>
          <w:b/>
          <w:sz w:val="24"/>
          <w:szCs w:val="24"/>
        </w:rPr>
        <w:t xml:space="preserve">opina </w:t>
      </w:r>
      <w:r w:rsidRPr="00E501C1">
        <w:rPr>
          <w:sz w:val="24"/>
          <w:szCs w:val="24"/>
        </w:rPr>
        <w:t>pela legalidade e pela regular tramit</w:t>
      </w:r>
      <w:r w:rsidRPr="00E501C1">
        <w:rPr>
          <w:sz w:val="24"/>
          <w:szCs w:val="24"/>
        </w:rPr>
        <w:t>a</w:t>
      </w:r>
      <w:r w:rsidRPr="00E501C1">
        <w:rPr>
          <w:sz w:val="24"/>
          <w:szCs w:val="24"/>
        </w:rPr>
        <w:t>ção d</w:t>
      </w:r>
      <w:r w:rsidR="00CF27FE">
        <w:rPr>
          <w:sz w:val="24"/>
          <w:szCs w:val="24"/>
        </w:rPr>
        <w:t xml:space="preserve">o Projeto de Lei nº </w:t>
      </w:r>
      <w:r w:rsidR="00654ED0">
        <w:rPr>
          <w:sz w:val="24"/>
          <w:szCs w:val="24"/>
        </w:rPr>
        <w:t>069</w:t>
      </w:r>
      <w:r w:rsidR="00586A94">
        <w:rPr>
          <w:sz w:val="24"/>
          <w:szCs w:val="24"/>
        </w:rPr>
        <w:t>/2022</w:t>
      </w:r>
      <w:r w:rsidRPr="00E501C1">
        <w:rPr>
          <w:sz w:val="24"/>
          <w:szCs w:val="24"/>
        </w:rPr>
        <w:t>,</w:t>
      </w:r>
      <w:r>
        <w:rPr>
          <w:sz w:val="24"/>
          <w:szCs w:val="24"/>
        </w:rPr>
        <w:t xml:space="preserve"> por inexistirem vícios de natureza material ou formal que impeça</w:t>
      </w:r>
      <w:r w:rsidR="00071C48">
        <w:rPr>
          <w:sz w:val="24"/>
          <w:szCs w:val="24"/>
        </w:rPr>
        <w:t>m a sua deliberação em Plenário</w:t>
      </w:r>
      <w:r w:rsidR="002F327A">
        <w:rPr>
          <w:sz w:val="24"/>
          <w:szCs w:val="24"/>
        </w:rPr>
        <w:t>.</w:t>
      </w:r>
    </w:p>
    <w:p w:rsidR="007E2752" w:rsidRDefault="007E2752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F327A" w:rsidRPr="002F327A" w:rsidRDefault="002F327A" w:rsidP="00DD6925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parecer, salvo melhor juízo.</w:t>
      </w:r>
    </w:p>
    <w:p w:rsidR="00CF27FE" w:rsidRDefault="00CF27FE" w:rsidP="00DD6925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683450" w:rsidRDefault="007D7FCE" w:rsidP="00DD69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654ED0">
        <w:rPr>
          <w:sz w:val="24"/>
          <w:szCs w:val="24"/>
        </w:rPr>
        <w:t>10 de junho de 2022.</w:t>
      </w:r>
    </w:p>
    <w:p w:rsidR="00DD6925" w:rsidRDefault="00683450" w:rsidP="00DD69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6925" w:rsidRDefault="00DD6925" w:rsidP="00DD692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GUSTAVO DOBLER</w:t>
      </w:r>
    </w:p>
    <w:p w:rsidR="00C7445E" w:rsidRDefault="00DD6925" w:rsidP="00DD69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</w:t>
      </w:r>
    </w:p>
    <w:p w:rsidR="00C72310" w:rsidRPr="00E501C1" w:rsidRDefault="00C72310" w:rsidP="00DD69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nº 110.114B</w:t>
      </w:r>
    </w:p>
    <w:sectPr w:rsidR="00C72310" w:rsidRPr="00E501C1" w:rsidSect="007E647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60" w:rsidRDefault="00474760" w:rsidP="00B365A3">
      <w:pPr>
        <w:spacing w:after="0" w:line="240" w:lineRule="auto"/>
      </w:pPr>
      <w:r>
        <w:separator/>
      </w:r>
    </w:p>
  </w:endnote>
  <w:endnote w:type="continuationSeparator" w:id="1">
    <w:p w:rsidR="00474760" w:rsidRDefault="00474760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60" w:rsidRDefault="00474760" w:rsidP="00B365A3">
      <w:pPr>
        <w:spacing w:after="0" w:line="240" w:lineRule="auto"/>
      </w:pPr>
      <w:r>
        <w:separator/>
      </w:r>
    </w:p>
  </w:footnote>
  <w:footnote w:type="continuationSeparator" w:id="1">
    <w:p w:rsidR="00474760" w:rsidRDefault="00474760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3" w:rsidRDefault="00B365A3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32713"/>
    <w:rsid w:val="00036BC1"/>
    <w:rsid w:val="0005329D"/>
    <w:rsid w:val="00070592"/>
    <w:rsid w:val="000714D3"/>
    <w:rsid w:val="00071C48"/>
    <w:rsid w:val="000B72CD"/>
    <w:rsid w:val="000C27D4"/>
    <w:rsid w:val="00110DB4"/>
    <w:rsid w:val="001112CC"/>
    <w:rsid w:val="001144C0"/>
    <w:rsid w:val="001264DB"/>
    <w:rsid w:val="001318B9"/>
    <w:rsid w:val="0015038B"/>
    <w:rsid w:val="001754DE"/>
    <w:rsid w:val="001756DC"/>
    <w:rsid w:val="001D653A"/>
    <w:rsid w:val="001D7F9A"/>
    <w:rsid w:val="001F5FE9"/>
    <w:rsid w:val="001F6BDB"/>
    <w:rsid w:val="002149D3"/>
    <w:rsid w:val="0024070B"/>
    <w:rsid w:val="00241F61"/>
    <w:rsid w:val="00281368"/>
    <w:rsid w:val="002A223B"/>
    <w:rsid w:val="002A3963"/>
    <w:rsid w:val="002C7DAE"/>
    <w:rsid w:val="002F327A"/>
    <w:rsid w:val="00340BDB"/>
    <w:rsid w:val="003513F3"/>
    <w:rsid w:val="003617F4"/>
    <w:rsid w:val="00363010"/>
    <w:rsid w:val="00376E15"/>
    <w:rsid w:val="003A29D1"/>
    <w:rsid w:val="003A3402"/>
    <w:rsid w:val="003C1DAA"/>
    <w:rsid w:val="0041616C"/>
    <w:rsid w:val="00423AD0"/>
    <w:rsid w:val="00444FEF"/>
    <w:rsid w:val="004646D5"/>
    <w:rsid w:val="00474760"/>
    <w:rsid w:val="004C5538"/>
    <w:rsid w:val="004D04DB"/>
    <w:rsid w:val="004E7DEA"/>
    <w:rsid w:val="00586A94"/>
    <w:rsid w:val="005B4DC5"/>
    <w:rsid w:val="005D1AF2"/>
    <w:rsid w:val="005E038B"/>
    <w:rsid w:val="00600813"/>
    <w:rsid w:val="00653047"/>
    <w:rsid w:val="00654ED0"/>
    <w:rsid w:val="006710BB"/>
    <w:rsid w:val="00675C14"/>
    <w:rsid w:val="00683450"/>
    <w:rsid w:val="006D67F7"/>
    <w:rsid w:val="006F508E"/>
    <w:rsid w:val="00720AC8"/>
    <w:rsid w:val="00740C41"/>
    <w:rsid w:val="0078109A"/>
    <w:rsid w:val="007854E6"/>
    <w:rsid w:val="00797D4B"/>
    <w:rsid w:val="007A5BD4"/>
    <w:rsid w:val="007A71A9"/>
    <w:rsid w:val="007B345C"/>
    <w:rsid w:val="007C5EC4"/>
    <w:rsid w:val="007D7FCE"/>
    <w:rsid w:val="007E2752"/>
    <w:rsid w:val="007E6471"/>
    <w:rsid w:val="00800FFE"/>
    <w:rsid w:val="00811016"/>
    <w:rsid w:val="008138B2"/>
    <w:rsid w:val="008165C9"/>
    <w:rsid w:val="00820BFB"/>
    <w:rsid w:val="008426D4"/>
    <w:rsid w:val="00847C81"/>
    <w:rsid w:val="00872601"/>
    <w:rsid w:val="008A02A8"/>
    <w:rsid w:val="008D3901"/>
    <w:rsid w:val="008D7FA5"/>
    <w:rsid w:val="00905B60"/>
    <w:rsid w:val="009072F0"/>
    <w:rsid w:val="009456BF"/>
    <w:rsid w:val="00965DF3"/>
    <w:rsid w:val="009677B1"/>
    <w:rsid w:val="009762CB"/>
    <w:rsid w:val="009A1232"/>
    <w:rsid w:val="009B73F0"/>
    <w:rsid w:val="009B7D3B"/>
    <w:rsid w:val="009D24AA"/>
    <w:rsid w:val="009E03A3"/>
    <w:rsid w:val="009E6B97"/>
    <w:rsid w:val="009F2939"/>
    <w:rsid w:val="00A16B48"/>
    <w:rsid w:val="00A21D90"/>
    <w:rsid w:val="00A67245"/>
    <w:rsid w:val="00A77DF1"/>
    <w:rsid w:val="00A808BC"/>
    <w:rsid w:val="00A912AA"/>
    <w:rsid w:val="00A91A8F"/>
    <w:rsid w:val="00AA1F97"/>
    <w:rsid w:val="00AC25ED"/>
    <w:rsid w:val="00AF6E8B"/>
    <w:rsid w:val="00B31E1E"/>
    <w:rsid w:val="00B365A3"/>
    <w:rsid w:val="00B56946"/>
    <w:rsid w:val="00B57C70"/>
    <w:rsid w:val="00B6315B"/>
    <w:rsid w:val="00B93313"/>
    <w:rsid w:val="00BC385A"/>
    <w:rsid w:val="00BE27C5"/>
    <w:rsid w:val="00C12338"/>
    <w:rsid w:val="00C22B1D"/>
    <w:rsid w:val="00C6345B"/>
    <w:rsid w:val="00C72310"/>
    <w:rsid w:val="00C7445E"/>
    <w:rsid w:val="00C76E57"/>
    <w:rsid w:val="00CC452A"/>
    <w:rsid w:val="00CD0562"/>
    <w:rsid w:val="00CE52CA"/>
    <w:rsid w:val="00CF08AE"/>
    <w:rsid w:val="00CF27FE"/>
    <w:rsid w:val="00CF587D"/>
    <w:rsid w:val="00D03213"/>
    <w:rsid w:val="00D22612"/>
    <w:rsid w:val="00D22B12"/>
    <w:rsid w:val="00D44DEB"/>
    <w:rsid w:val="00D52C41"/>
    <w:rsid w:val="00D6756B"/>
    <w:rsid w:val="00DA7A73"/>
    <w:rsid w:val="00DC0230"/>
    <w:rsid w:val="00DC0FFE"/>
    <w:rsid w:val="00DC21F6"/>
    <w:rsid w:val="00DC2389"/>
    <w:rsid w:val="00DD6925"/>
    <w:rsid w:val="00DE09EA"/>
    <w:rsid w:val="00E06C84"/>
    <w:rsid w:val="00E07EFD"/>
    <w:rsid w:val="00E103DD"/>
    <w:rsid w:val="00E12B46"/>
    <w:rsid w:val="00E501C1"/>
    <w:rsid w:val="00E5368A"/>
    <w:rsid w:val="00E61FAF"/>
    <w:rsid w:val="00E717A7"/>
    <w:rsid w:val="00EB42B2"/>
    <w:rsid w:val="00ED6BFE"/>
    <w:rsid w:val="00EE7142"/>
    <w:rsid w:val="00F2050C"/>
    <w:rsid w:val="00F32F55"/>
    <w:rsid w:val="00F6334E"/>
    <w:rsid w:val="00F6465F"/>
    <w:rsid w:val="00F85172"/>
    <w:rsid w:val="00F87BF5"/>
    <w:rsid w:val="00F92D4B"/>
    <w:rsid w:val="00F94625"/>
    <w:rsid w:val="00FB1B6B"/>
    <w:rsid w:val="00FC7A41"/>
    <w:rsid w:val="00F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4E7-06A5-44E1-8D01-5214A59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1465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Gustavo</cp:lastModifiedBy>
  <cp:revision>3</cp:revision>
  <cp:lastPrinted>2017-10-06T19:47:00Z</cp:lastPrinted>
  <dcterms:created xsi:type="dcterms:W3CDTF">2022-06-10T17:02:00Z</dcterms:created>
  <dcterms:modified xsi:type="dcterms:W3CDTF">2022-06-10T17:10:00Z</dcterms:modified>
</cp:coreProperties>
</file>