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DF21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4D4969">
        <w:rPr>
          <w:b/>
          <w:sz w:val="24"/>
          <w:szCs w:val="24"/>
        </w:rPr>
        <w:t xml:space="preserve"> Nº </w:t>
      </w:r>
      <w:r w:rsidR="0005224A">
        <w:rPr>
          <w:b/>
          <w:sz w:val="24"/>
          <w:szCs w:val="24"/>
        </w:rPr>
        <w:t>274</w:t>
      </w:r>
      <w:r w:rsidR="00796BD1">
        <w:rPr>
          <w:b/>
          <w:sz w:val="24"/>
          <w:szCs w:val="24"/>
        </w:rPr>
        <w:t>/2022</w:t>
      </w:r>
    </w:p>
    <w:p w:rsidR="00650D2A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2D7A92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</w:t>
      </w:r>
      <w:r w:rsidR="00796BD1">
        <w:rPr>
          <w:sz w:val="24"/>
          <w:szCs w:val="24"/>
        </w:rPr>
        <w:t>.</w:t>
      </w:r>
      <w:r w:rsidR="0005224A">
        <w:rPr>
          <w:sz w:val="24"/>
          <w:szCs w:val="24"/>
        </w:rPr>
        <w:t xml:space="preserve"> Rosalvo Duarte </w:t>
      </w:r>
      <w:r w:rsidR="00371666" w:rsidRPr="00E501C1">
        <w:rPr>
          <w:sz w:val="24"/>
          <w:szCs w:val="24"/>
        </w:rPr>
        <w:t>apresent</w:t>
      </w:r>
      <w:r w:rsidR="00DF21B0">
        <w:rPr>
          <w:sz w:val="24"/>
          <w:szCs w:val="24"/>
        </w:rPr>
        <w:t>ou</w:t>
      </w:r>
      <w:r w:rsidR="00371666" w:rsidRPr="00E501C1">
        <w:rPr>
          <w:sz w:val="24"/>
          <w:szCs w:val="24"/>
        </w:rPr>
        <w:t xml:space="preserve"> o Projeto de </w:t>
      </w:r>
      <w:r w:rsidR="00B22700">
        <w:rPr>
          <w:sz w:val="24"/>
          <w:szCs w:val="24"/>
        </w:rPr>
        <w:t xml:space="preserve">Emenda à Lei Orgânica nº </w:t>
      </w:r>
      <w:r w:rsidR="0005224A">
        <w:rPr>
          <w:sz w:val="24"/>
          <w:szCs w:val="24"/>
        </w:rPr>
        <w:t>006/22</w:t>
      </w:r>
      <w:r w:rsidR="00371666">
        <w:rPr>
          <w:sz w:val="24"/>
          <w:szCs w:val="24"/>
        </w:rPr>
        <w:t xml:space="preserve"> </w:t>
      </w:r>
      <w:r>
        <w:rPr>
          <w:sz w:val="24"/>
          <w:szCs w:val="24"/>
        </w:rPr>
        <w:t>à Câmara Municipal</w:t>
      </w:r>
      <w:r w:rsidR="00371666" w:rsidRPr="00E501C1">
        <w:rPr>
          <w:sz w:val="24"/>
          <w:szCs w:val="24"/>
        </w:rPr>
        <w:t xml:space="preserve">, </w:t>
      </w:r>
      <w:r w:rsidR="00371666">
        <w:rPr>
          <w:sz w:val="24"/>
          <w:szCs w:val="24"/>
        </w:rPr>
        <w:t>objetivando</w:t>
      </w:r>
      <w:r w:rsidR="0021054D">
        <w:rPr>
          <w:sz w:val="24"/>
          <w:szCs w:val="24"/>
        </w:rPr>
        <w:t xml:space="preserve"> </w:t>
      </w:r>
      <w:r w:rsidR="00796BD1">
        <w:rPr>
          <w:sz w:val="24"/>
          <w:szCs w:val="24"/>
        </w:rPr>
        <w:t xml:space="preserve">incluir o inciso </w:t>
      </w:r>
      <w:r w:rsidR="0005224A">
        <w:rPr>
          <w:sz w:val="24"/>
          <w:szCs w:val="24"/>
        </w:rPr>
        <w:t>XVII</w:t>
      </w:r>
      <w:r w:rsidR="00796BD1">
        <w:rPr>
          <w:sz w:val="24"/>
          <w:szCs w:val="24"/>
        </w:rPr>
        <w:t xml:space="preserve"> ao art. 146 da Lei Orgânica Munic</w:t>
      </w:r>
      <w:r w:rsidR="00796BD1">
        <w:rPr>
          <w:sz w:val="24"/>
          <w:szCs w:val="24"/>
        </w:rPr>
        <w:t>i</w:t>
      </w:r>
      <w:r w:rsidR="00796BD1">
        <w:rPr>
          <w:sz w:val="24"/>
          <w:szCs w:val="24"/>
        </w:rPr>
        <w:t>pal</w:t>
      </w:r>
      <w:r w:rsidR="00B22700">
        <w:rPr>
          <w:sz w:val="24"/>
          <w:szCs w:val="24"/>
        </w:rPr>
        <w:t xml:space="preserve">. </w:t>
      </w:r>
      <w:r w:rsidR="0021054D">
        <w:rPr>
          <w:sz w:val="24"/>
          <w:szCs w:val="24"/>
        </w:rPr>
        <w:t>A proposta foi encaminhada à Procuradoria pela Presidência para análise nos termos do a</w:t>
      </w:r>
      <w:r w:rsidR="0021054D">
        <w:rPr>
          <w:sz w:val="24"/>
          <w:szCs w:val="24"/>
        </w:rPr>
        <w:t>r</w:t>
      </w:r>
      <w:r w:rsidR="0021054D">
        <w:rPr>
          <w:sz w:val="24"/>
          <w:szCs w:val="24"/>
        </w:rPr>
        <w:t>tigo 105 do Regimento Interno.</w:t>
      </w:r>
    </w:p>
    <w:p w:rsidR="00371666" w:rsidRPr="00E501C1" w:rsidRDefault="0037166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1A0D71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21054D" w:rsidRPr="00B90209" w:rsidRDefault="0021054D" w:rsidP="0021054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 w:rsidRPr="00B90209">
        <w:rPr>
          <w:sz w:val="24"/>
          <w:szCs w:val="24"/>
        </w:rPr>
        <w:t>De fato, a norma insculpida no art. 105 do Regimento Interno da Câmara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cipal de Guaíba prevê que cabe ao Presidente do Legislativo a prerrogativa de devolver ao autor as proposições manifestadamente inconstitucionais (art. 105, II), alheias à competê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 da Câmara (art. 105, I) ou ainda aquelas de caráter pessoal (art. 105, III)</w:t>
      </w:r>
      <w:r w:rsidRPr="00B90209">
        <w:rPr>
          <w:rFonts w:cs="Times New Roman"/>
          <w:sz w:val="24"/>
          <w:szCs w:val="24"/>
        </w:rPr>
        <w:t>. O mesmo co</w:t>
      </w:r>
      <w:r w:rsidRPr="00B90209">
        <w:rPr>
          <w:rFonts w:cs="Times New Roman"/>
          <w:sz w:val="24"/>
          <w:szCs w:val="24"/>
        </w:rPr>
        <w:t>n</w:t>
      </w:r>
      <w:r w:rsidRPr="00B90209">
        <w:rPr>
          <w:rFonts w:cs="Times New Roman"/>
          <w:sz w:val="24"/>
          <w:szCs w:val="24"/>
        </w:rPr>
        <w:t>trole já é exercido no âmbito da Câmara dos Deputados, com base em seu Regimento Inte</w:t>
      </w:r>
      <w:r w:rsidRPr="00B90209">
        <w:rPr>
          <w:rFonts w:cs="Times New Roman"/>
          <w:sz w:val="24"/>
          <w:szCs w:val="24"/>
        </w:rPr>
        <w:t>r</w:t>
      </w:r>
      <w:r w:rsidRPr="00B90209">
        <w:rPr>
          <w:rFonts w:cs="Times New Roman"/>
          <w:sz w:val="24"/>
          <w:szCs w:val="24"/>
        </w:rPr>
        <w:t>no (art. 137, § 1º), e no Regimento Interno do Senado Federal (art. 48, XI), e foi replicado em diversos outros regimentos internos de outros parlamentos brasileiros.</w:t>
      </w:r>
    </w:p>
    <w:p w:rsidR="0021054D" w:rsidRPr="00B90209" w:rsidRDefault="0021054D" w:rsidP="0021054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21054D" w:rsidRDefault="0021054D" w:rsidP="0021054D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doutrina trata do sentido da norma jurídica inscrita no art. 105 do Regimento Interno caracterizando-o como um controle de constitucionalidade político ou preventivo, sendo tal controle exercido dentro do Parlamento, através de exame superficial pela Pres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dência da Mesa Diretora, com natureza preventiva e interna, antes que a proposição possa percorrer o trâmite legislativo. Via de regra, a devolução se perfaz por despacho fundame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tado da Presidência, indicando o artigo constitucional violado, podendo o autor recorrer da decisão ao Plenário (art. 105, parágrafo único).</w:t>
      </w:r>
    </w:p>
    <w:p w:rsidR="00B14A7A" w:rsidRDefault="00B14A7A" w:rsidP="002105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que concerne às competências legislativas, a CF/88 as divide em: a) privativa (artigo 22): atende ao interesse nacional, atribuída apenas à União, com possibilidade de outorga aos Estados para legislar sobre pontos específicos, desde que por lei complementar; </w:t>
      </w:r>
      <w:r w:rsidRPr="00115A2C">
        <w:rPr>
          <w:sz w:val="24"/>
          <w:szCs w:val="24"/>
        </w:rPr>
        <w:t xml:space="preserve">b) concorrente (artigo 24, </w:t>
      </w:r>
      <w:r w:rsidRPr="00115A2C">
        <w:rPr>
          <w:i/>
          <w:sz w:val="24"/>
          <w:szCs w:val="24"/>
        </w:rPr>
        <w:t>caput</w:t>
      </w:r>
      <w:r w:rsidRPr="00115A2C">
        <w:rPr>
          <w:sz w:val="24"/>
          <w:szCs w:val="24"/>
        </w:rPr>
        <w:t>): atende ao interesse regional, atribuída à União, para legi</w:t>
      </w:r>
      <w:r w:rsidRPr="00115A2C">
        <w:rPr>
          <w:sz w:val="24"/>
          <w:szCs w:val="24"/>
        </w:rPr>
        <w:t>s</w:t>
      </w:r>
      <w:r w:rsidRPr="00115A2C">
        <w:rPr>
          <w:sz w:val="24"/>
          <w:szCs w:val="24"/>
        </w:rPr>
        <w:lastRenderedPageBreak/>
        <w:t>lar sobre normas gerais, e aos Estados e ao DF, para legislar sobre normas específicas; c) e</w:t>
      </w:r>
      <w:r w:rsidRPr="00115A2C">
        <w:rPr>
          <w:sz w:val="24"/>
          <w:szCs w:val="24"/>
        </w:rPr>
        <w:t>x</w:t>
      </w:r>
      <w:r w:rsidRPr="00115A2C">
        <w:rPr>
          <w:sz w:val="24"/>
          <w:szCs w:val="24"/>
        </w:rPr>
        <w:t>clusiva (artigo 30, I): atende ao interesse local, atribuída aos Municípios;</w:t>
      </w:r>
      <w:r w:rsidRPr="00115A2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d) suplementar (a</w:t>
      </w:r>
      <w:r>
        <w:rPr>
          <w:sz w:val="24"/>
          <w:szCs w:val="24"/>
        </w:rPr>
        <w:t>r</w:t>
      </w:r>
      <w:r>
        <w:rPr>
          <w:sz w:val="24"/>
          <w:szCs w:val="24"/>
        </w:rPr>
        <w:t>tigo 24, § 2º, e artigo 30, II): garante aos Estados suplementar a legislação federal, no que couber, bem como aos Municípios fazer o mesmo em relação às leis federais e estaduais; e) remanescente estadual (artigo 25, § 1º): aos Estados são atribuídas as competências que não sejam vedadas pela Constituição; f) remanescente distrital (artigo 32, § 1º): ao DF são atrib</w:t>
      </w:r>
      <w:r>
        <w:rPr>
          <w:sz w:val="24"/>
          <w:szCs w:val="24"/>
        </w:rPr>
        <w:t>u</w:t>
      </w:r>
      <w:r>
        <w:rPr>
          <w:sz w:val="24"/>
          <w:szCs w:val="24"/>
        </w:rPr>
        <w:t>ídas as competências legislativas reservadas aos Estados e aos Municípios.</w:t>
      </w: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As matérias de educação, cultura, ensino, desporto, ciência, tecnologia, pesquisa, desenvolvimento e inovação estão previstas como competências concorrentes, atribuídas à União, aos Estados e ao Distrito Federal, como se vê:</w:t>
      </w: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22700" w:rsidRPr="003C18EF" w:rsidRDefault="00B22700" w:rsidP="00B22700">
      <w:pPr>
        <w:spacing w:after="0" w:line="240" w:lineRule="auto"/>
        <w:ind w:left="2268"/>
        <w:jc w:val="both"/>
        <w:rPr>
          <w:sz w:val="20"/>
          <w:szCs w:val="20"/>
        </w:rPr>
      </w:pPr>
      <w:r w:rsidRPr="003C18EF">
        <w:rPr>
          <w:sz w:val="20"/>
          <w:szCs w:val="20"/>
        </w:rPr>
        <w:t>Art. 24 Compete à União, aos Estados e ao Distrito Federal legislar concorrent</w:t>
      </w:r>
      <w:r w:rsidRPr="003C18EF">
        <w:rPr>
          <w:sz w:val="20"/>
          <w:szCs w:val="20"/>
        </w:rPr>
        <w:t>e</w:t>
      </w:r>
      <w:r w:rsidRPr="003C18EF">
        <w:rPr>
          <w:sz w:val="20"/>
          <w:szCs w:val="20"/>
        </w:rPr>
        <w:t>mente sobre:</w:t>
      </w:r>
    </w:p>
    <w:p w:rsidR="00B22700" w:rsidRPr="003C18EF" w:rsidRDefault="00B22700" w:rsidP="00B22700">
      <w:pPr>
        <w:spacing w:after="0" w:line="240" w:lineRule="auto"/>
        <w:ind w:left="2268"/>
        <w:jc w:val="both"/>
        <w:rPr>
          <w:sz w:val="20"/>
          <w:szCs w:val="20"/>
        </w:rPr>
      </w:pPr>
      <w:r w:rsidRPr="003C18EF">
        <w:rPr>
          <w:sz w:val="20"/>
          <w:szCs w:val="20"/>
        </w:rPr>
        <w:t>[...]</w:t>
      </w:r>
    </w:p>
    <w:p w:rsidR="00B22700" w:rsidRPr="003C18EF" w:rsidRDefault="00B22700" w:rsidP="00B22700">
      <w:pPr>
        <w:spacing w:after="0" w:line="240" w:lineRule="auto"/>
        <w:ind w:left="2268"/>
        <w:jc w:val="both"/>
        <w:rPr>
          <w:sz w:val="20"/>
          <w:szCs w:val="20"/>
        </w:rPr>
      </w:pPr>
      <w:r w:rsidRPr="003C18EF">
        <w:rPr>
          <w:sz w:val="20"/>
          <w:szCs w:val="20"/>
        </w:rPr>
        <w:t xml:space="preserve">IX – </w:t>
      </w:r>
      <w:r w:rsidRPr="003C18EF">
        <w:rPr>
          <w:b/>
          <w:sz w:val="20"/>
          <w:szCs w:val="20"/>
        </w:rPr>
        <w:t>educação, cultura, ensino</w:t>
      </w:r>
      <w:r w:rsidRPr="003C18EF">
        <w:rPr>
          <w:sz w:val="20"/>
          <w:szCs w:val="20"/>
        </w:rPr>
        <w:t>, desporto, ciência, tecnologia, pesquisa, desenvo</w:t>
      </w:r>
      <w:r w:rsidRPr="003C18EF">
        <w:rPr>
          <w:sz w:val="20"/>
          <w:szCs w:val="20"/>
        </w:rPr>
        <w:t>l</w:t>
      </w:r>
      <w:r w:rsidRPr="003C18EF">
        <w:rPr>
          <w:sz w:val="20"/>
          <w:szCs w:val="20"/>
        </w:rPr>
        <w:t>vimento e inovação;</w:t>
      </w: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Na competência concorrente, a União tem por tarefa estabelecer normas gerais sobre as matérias especificadas no artigo 24, cabendo aos Estados e ao Distrito Federal s</w:t>
      </w:r>
      <w:r>
        <w:rPr>
          <w:sz w:val="24"/>
          <w:szCs w:val="24"/>
        </w:rPr>
        <w:t>u</w:t>
      </w:r>
      <w:r>
        <w:rPr>
          <w:sz w:val="24"/>
          <w:szCs w:val="24"/>
        </w:rPr>
        <w:t>plementá-las de acordo com as suas peculiaridades regionais (§§ 1º e 2º). Os Estados e o Distrito Federal só possuem autorização constitucional para legislar plenamente caso a Un</w:t>
      </w:r>
      <w:r>
        <w:rPr>
          <w:sz w:val="24"/>
          <w:szCs w:val="24"/>
        </w:rPr>
        <w:t>i</w:t>
      </w:r>
      <w:r>
        <w:rPr>
          <w:sz w:val="24"/>
          <w:szCs w:val="24"/>
        </w:rPr>
        <w:t>ão não tenha editado normas gerais; do contrário, deverão obrigatoriamente respeitá-las, especificando suas regras à luz do ordenamento federal.</w:t>
      </w: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F21B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Municípios, por sua vez, sob a ótica do artigo 24 da CF/88, não estão legit</w:t>
      </w:r>
      <w:r>
        <w:rPr>
          <w:sz w:val="24"/>
          <w:szCs w:val="24"/>
        </w:rPr>
        <w:t>i</w:t>
      </w:r>
      <w:r>
        <w:rPr>
          <w:sz w:val="24"/>
          <w:szCs w:val="24"/>
        </w:rPr>
        <w:t>mados a legislar concorrentemente sobre esses temas. Sua competência legislativa está ad</w:t>
      </w:r>
      <w:r>
        <w:rPr>
          <w:sz w:val="24"/>
          <w:szCs w:val="24"/>
        </w:rPr>
        <w:t>s</w:t>
      </w:r>
      <w:r>
        <w:rPr>
          <w:sz w:val="24"/>
          <w:szCs w:val="24"/>
        </w:rPr>
        <w:t>trita ao previsto no artigo 30 da CF/88, limitando-se, basicamente, aos assuntos de interesse especificamente local e à suplementação da legislação federal e estadual, no que couber.</w:t>
      </w:r>
    </w:p>
    <w:p w:rsidR="00DF21B0" w:rsidRDefault="00DF21B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22700" w:rsidRDefault="00B22700" w:rsidP="00B2270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campo da competência suplementar dos Municípios, estes estão legitimados a </w:t>
      </w:r>
      <w:r w:rsidRPr="00B22700">
        <w:rPr>
          <w:b/>
          <w:sz w:val="24"/>
          <w:szCs w:val="24"/>
        </w:rPr>
        <w:t>complementar</w:t>
      </w:r>
      <w:r>
        <w:rPr>
          <w:sz w:val="24"/>
          <w:szCs w:val="24"/>
        </w:rPr>
        <w:t xml:space="preserve"> as normas editadas com base no artigo 24 da CF/88, desde que respeitados os aspectos gerais do regramento objeto da suplementação. Resumidamente, os Municípios </w:t>
      </w:r>
      <w:r>
        <w:rPr>
          <w:sz w:val="24"/>
          <w:szCs w:val="24"/>
        </w:rPr>
        <w:lastRenderedPageBreak/>
        <w:t xml:space="preserve">só podem legislar na competência suplementar caso existam, </w:t>
      </w:r>
      <w:r w:rsidR="00F87D77">
        <w:rPr>
          <w:sz w:val="24"/>
          <w:szCs w:val="24"/>
        </w:rPr>
        <w:t>efetivamente</w:t>
      </w:r>
      <w:r>
        <w:rPr>
          <w:sz w:val="24"/>
          <w:szCs w:val="24"/>
        </w:rPr>
        <w:t xml:space="preserve">, normas federais ou estaduais sobre a matéria e se respeite o campo de </w:t>
      </w:r>
      <w:r w:rsidR="00F87D77">
        <w:rPr>
          <w:sz w:val="24"/>
          <w:szCs w:val="24"/>
        </w:rPr>
        <w:t xml:space="preserve">vigência </w:t>
      </w:r>
      <w:r>
        <w:rPr>
          <w:sz w:val="24"/>
          <w:szCs w:val="24"/>
        </w:rPr>
        <w:t>das leis complementadas.</w:t>
      </w:r>
    </w:p>
    <w:p w:rsidR="00DF21B0" w:rsidRDefault="00DF21B0" w:rsidP="00B2270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14A7A" w:rsidRDefault="00DF21B0" w:rsidP="00DF21B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Nesses termos, a interpretação adequada das regras constitucionais de distribu</w:t>
      </w:r>
      <w:r>
        <w:rPr>
          <w:sz w:val="24"/>
          <w:szCs w:val="24"/>
        </w:rPr>
        <w:t>i</w:t>
      </w:r>
      <w:r>
        <w:rPr>
          <w:sz w:val="24"/>
          <w:szCs w:val="24"/>
        </w:rPr>
        <w:t>ção de competências é a que veda aos Municípios a atividade legislativa apenas sobre mat</w:t>
      </w:r>
      <w:r>
        <w:rPr>
          <w:sz w:val="24"/>
          <w:szCs w:val="24"/>
        </w:rPr>
        <w:t>é</w:t>
      </w:r>
      <w:r>
        <w:rPr>
          <w:sz w:val="24"/>
          <w:szCs w:val="24"/>
        </w:rPr>
        <w:t>rias que esbarrem na competência privativa do art. 22 da CF/88, atribuída rigorosamente à União, nada impedindo, por outro lado, que legislem com base no interesse local sobre m</w:t>
      </w:r>
      <w:r>
        <w:rPr>
          <w:sz w:val="24"/>
          <w:szCs w:val="24"/>
        </w:rPr>
        <w:t>a</w:t>
      </w:r>
      <w:r>
        <w:rPr>
          <w:sz w:val="24"/>
          <w:szCs w:val="24"/>
        </w:rPr>
        <w:t>térias de competência concorrente. Tanto é que, do contrário, não seria possível a formação dos típicos códigos sanitários municipais (“proteção e defesa da saúde” – art. 24, XII), cód</w:t>
      </w:r>
      <w:r>
        <w:rPr>
          <w:sz w:val="24"/>
          <w:szCs w:val="24"/>
        </w:rPr>
        <w:t>i</w:t>
      </w:r>
      <w:r>
        <w:rPr>
          <w:sz w:val="24"/>
          <w:szCs w:val="24"/>
        </w:rPr>
        <w:t>gos ambientais (“proteção do meio ambiente” – art. 24, VI), códigos tributários e leis de o</w:t>
      </w:r>
      <w:r>
        <w:rPr>
          <w:sz w:val="24"/>
          <w:szCs w:val="24"/>
        </w:rPr>
        <w:t>r</w:t>
      </w:r>
      <w:r>
        <w:rPr>
          <w:sz w:val="24"/>
          <w:szCs w:val="24"/>
        </w:rPr>
        <w:t>denamento territorial (“direito tributário” e “direito urbanístico” – art. 24, I).</w:t>
      </w:r>
    </w:p>
    <w:p w:rsidR="00B14A7A" w:rsidRDefault="00B14A7A" w:rsidP="00DF21B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F21B0" w:rsidRDefault="00DF21B0" w:rsidP="00DF21B0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Veja-se que, na jurisprudência, é acolhido o entendimento da competência legi</w:t>
      </w:r>
      <w:r>
        <w:rPr>
          <w:sz w:val="24"/>
          <w:szCs w:val="24"/>
        </w:rPr>
        <w:t>s</w:t>
      </w:r>
      <w:r>
        <w:rPr>
          <w:sz w:val="24"/>
          <w:szCs w:val="24"/>
        </w:rPr>
        <w:t>lativa “suplementar complementar” dos Municípios para legislarem sobre matérias versadas no art. 24 da CF/88:</w:t>
      </w:r>
    </w:p>
    <w:p w:rsidR="00DF21B0" w:rsidRDefault="00DF21B0" w:rsidP="00DF21B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18EF" w:rsidRPr="003C18EF" w:rsidRDefault="00DF21B0" w:rsidP="00742693">
      <w:pPr>
        <w:spacing w:after="0" w:line="240" w:lineRule="auto"/>
        <w:ind w:left="2268"/>
        <w:jc w:val="both"/>
        <w:rPr>
          <w:sz w:val="20"/>
          <w:szCs w:val="20"/>
        </w:rPr>
      </w:pPr>
      <w:r w:rsidRPr="003C18EF">
        <w:rPr>
          <w:sz w:val="20"/>
          <w:szCs w:val="20"/>
        </w:rPr>
        <w:t>AÇÃO DIRETA DE INCONSTITUCIONALIDADE - LEI 10.432/12 DO MUNICÍPIO DE B</w:t>
      </w:r>
      <w:r w:rsidRPr="003C18EF">
        <w:rPr>
          <w:sz w:val="20"/>
          <w:szCs w:val="20"/>
        </w:rPr>
        <w:t>E</w:t>
      </w:r>
      <w:r w:rsidRPr="003C18EF">
        <w:rPr>
          <w:sz w:val="20"/>
          <w:szCs w:val="20"/>
        </w:rPr>
        <w:t>LO HORIZONTE - PROIBIÇÃO DE VENDA DE CIGARROS AVULSOS - MATÉRIA DE I</w:t>
      </w:r>
      <w:r w:rsidRPr="003C18EF">
        <w:rPr>
          <w:sz w:val="20"/>
          <w:szCs w:val="20"/>
        </w:rPr>
        <w:t>N</w:t>
      </w:r>
      <w:r w:rsidRPr="003C18EF">
        <w:rPr>
          <w:sz w:val="20"/>
          <w:szCs w:val="20"/>
        </w:rPr>
        <w:t>TERESSE LOCAL - COMPETÊNCIA LEGISLATIVA SUPLEMENTAR DO MUNICÍPIO - I</w:t>
      </w:r>
      <w:r w:rsidRPr="003C18EF">
        <w:rPr>
          <w:sz w:val="20"/>
          <w:szCs w:val="20"/>
        </w:rPr>
        <w:t>M</w:t>
      </w:r>
      <w:r w:rsidRPr="003C18EF">
        <w:rPr>
          <w:sz w:val="20"/>
          <w:szCs w:val="20"/>
        </w:rPr>
        <w:t xml:space="preserve">PROCEDÊNCIA DO PEDIDO. </w:t>
      </w:r>
      <w:r w:rsidRPr="0005224A">
        <w:rPr>
          <w:i/>
          <w:sz w:val="20"/>
          <w:szCs w:val="20"/>
        </w:rPr>
        <w:t>Embora a competência para legislar sobre produção e consumo seja concorrente entre a União e os Estados, assegura-se ao Município competência para suplementar a legislação federal e estadual no que couber e l</w:t>
      </w:r>
      <w:r w:rsidRPr="0005224A">
        <w:rPr>
          <w:i/>
          <w:sz w:val="20"/>
          <w:szCs w:val="20"/>
        </w:rPr>
        <w:t>e</w:t>
      </w:r>
      <w:r w:rsidRPr="0005224A">
        <w:rPr>
          <w:i/>
          <w:sz w:val="20"/>
          <w:szCs w:val="20"/>
        </w:rPr>
        <w:t>gislar sobre assuntos de interesse local, nos termos do artigo 30, da CF e artigos 10 e 169, da Constituição Estadual</w:t>
      </w:r>
      <w:r w:rsidR="0005224A" w:rsidRPr="0005224A">
        <w:rPr>
          <w:i/>
          <w:sz w:val="20"/>
          <w:szCs w:val="20"/>
        </w:rPr>
        <w:t>.</w:t>
      </w:r>
      <w:r w:rsidRPr="003C18EF">
        <w:rPr>
          <w:sz w:val="20"/>
          <w:szCs w:val="20"/>
        </w:rPr>
        <w:t xml:space="preserve"> Inexiste inconstitucionalidade na Lei 10.432/12, do Município de Belo Horizonte, ao dispor sobre a proibição da venda de cigarros </w:t>
      </w:r>
      <w:r w:rsidRPr="003C18EF">
        <w:rPr>
          <w:sz w:val="20"/>
          <w:szCs w:val="20"/>
        </w:rPr>
        <w:t>a</w:t>
      </w:r>
      <w:r w:rsidRPr="003C18EF">
        <w:rPr>
          <w:sz w:val="20"/>
          <w:szCs w:val="20"/>
        </w:rPr>
        <w:t xml:space="preserve">vulsos, por se tratar de questão afeta a direito do consumidor, de nítido interesse local, </w:t>
      </w:r>
      <w:r w:rsidRPr="0005224A">
        <w:rPr>
          <w:sz w:val="20"/>
          <w:szCs w:val="20"/>
        </w:rPr>
        <w:t xml:space="preserve">e por não haver conflito com a legislação federal. </w:t>
      </w:r>
      <w:r w:rsidRPr="003C18EF">
        <w:rPr>
          <w:sz w:val="20"/>
          <w:szCs w:val="20"/>
        </w:rPr>
        <w:t>Improcedência da repr</w:t>
      </w:r>
      <w:r w:rsidRPr="003C18EF">
        <w:rPr>
          <w:sz w:val="20"/>
          <w:szCs w:val="20"/>
        </w:rPr>
        <w:t>e</w:t>
      </w:r>
      <w:r w:rsidRPr="003C18EF">
        <w:rPr>
          <w:sz w:val="20"/>
          <w:szCs w:val="20"/>
        </w:rPr>
        <w:t>sentação. V.V. (TJ-MG - Ação Direta Inconst: 10000120699962000 MG, Relator: H</w:t>
      </w:r>
      <w:r w:rsidRPr="003C18EF">
        <w:rPr>
          <w:sz w:val="20"/>
          <w:szCs w:val="20"/>
        </w:rPr>
        <w:t>e</w:t>
      </w:r>
      <w:r w:rsidRPr="003C18EF">
        <w:rPr>
          <w:sz w:val="20"/>
          <w:szCs w:val="20"/>
        </w:rPr>
        <w:t>loisa Combat, Data de Julgamento: 10/04/2013, Órgão Especial / ÓRGÃO ESPECIAL, Data de Publicação: 17/05/2013)</w:t>
      </w:r>
    </w:p>
    <w:p w:rsidR="00DF21B0" w:rsidRPr="00723F57" w:rsidRDefault="00DF21B0" w:rsidP="00DF21B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F21B0" w:rsidRDefault="00DF21B0" w:rsidP="00DF21B0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sz w:val="24"/>
          <w:szCs w:val="24"/>
        </w:rPr>
        <w:t>Portanto, consoante fundamentam as decisões acima transcritas, em que pese a matéria de educação e ensino esteja presente no art. 24 da CF/88 como competência legisl</w:t>
      </w:r>
      <w:r>
        <w:rPr>
          <w:sz w:val="24"/>
          <w:szCs w:val="24"/>
        </w:rPr>
        <w:t>a</w:t>
      </w:r>
      <w:r>
        <w:rPr>
          <w:sz w:val="24"/>
          <w:szCs w:val="24"/>
        </w:rPr>
        <w:t>tiva concorrente da União, do Distrito Federal e dos Estados, os Municípios, no estrito int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resse local, podem legislar sobre </w:t>
      </w:r>
      <w:r w:rsidR="00F87D77">
        <w:rPr>
          <w:sz w:val="24"/>
          <w:szCs w:val="24"/>
        </w:rPr>
        <w:t>a matéria</w:t>
      </w:r>
      <w:r>
        <w:rPr>
          <w:sz w:val="24"/>
          <w:szCs w:val="24"/>
        </w:rPr>
        <w:t xml:space="preserve">, </w:t>
      </w:r>
      <w:r w:rsidRPr="00B10F3F">
        <w:rPr>
          <w:sz w:val="24"/>
          <w:szCs w:val="24"/>
        </w:rPr>
        <w:t>atentando para não extrapolar o âmbito local e para não entrar em conflito com normas constitucionais ou infraconstitucionais.</w:t>
      </w:r>
    </w:p>
    <w:p w:rsidR="003D0C83" w:rsidRDefault="003D0C83" w:rsidP="00DF21B0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B14A7A" w:rsidRDefault="00B14A7A" w:rsidP="00B14A7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Constata-se estar adequada a iniciativa para a deflagração do processo legislat</w:t>
      </w:r>
      <w:r>
        <w:rPr>
          <w:sz w:val="24"/>
          <w:szCs w:val="24"/>
        </w:rPr>
        <w:t>i</w:t>
      </w:r>
      <w:r>
        <w:rPr>
          <w:sz w:val="24"/>
          <w:szCs w:val="24"/>
        </w:rPr>
        <w:t>vo, uma vez que, tratando-se de emenda à Lei Orgânica, exige o artigo 35, § 1º, da Lei Org</w:t>
      </w:r>
      <w:r>
        <w:rPr>
          <w:sz w:val="24"/>
          <w:szCs w:val="24"/>
        </w:rPr>
        <w:t>â</w:t>
      </w:r>
      <w:r>
        <w:rPr>
          <w:sz w:val="24"/>
          <w:szCs w:val="24"/>
        </w:rPr>
        <w:t xml:space="preserve">nica que a proposta, se </w:t>
      </w:r>
      <w:r w:rsidR="00C45682">
        <w:rPr>
          <w:sz w:val="24"/>
          <w:szCs w:val="24"/>
        </w:rPr>
        <w:t>veiculada por V</w:t>
      </w:r>
      <w:r>
        <w:rPr>
          <w:sz w:val="24"/>
          <w:szCs w:val="24"/>
        </w:rPr>
        <w:t>ereador, seja subscrita por 1/3 dos membros da C</w:t>
      </w:r>
      <w:r>
        <w:rPr>
          <w:sz w:val="24"/>
          <w:szCs w:val="24"/>
        </w:rPr>
        <w:t>â</w:t>
      </w:r>
      <w:r>
        <w:rPr>
          <w:sz w:val="24"/>
          <w:szCs w:val="24"/>
        </w:rPr>
        <w:t>mara Municipal, requisito que foi devidamente observado</w:t>
      </w:r>
      <w:r w:rsidR="00796BD1">
        <w:rPr>
          <w:sz w:val="24"/>
          <w:szCs w:val="24"/>
        </w:rPr>
        <w:t xml:space="preserve">, pois há </w:t>
      </w:r>
      <w:r w:rsidR="0005224A">
        <w:rPr>
          <w:sz w:val="24"/>
          <w:szCs w:val="24"/>
        </w:rPr>
        <w:t xml:space="preserve">sete </w:t>
      </w:r>
      <w:r w:rsidR="009D0FAC">
        <w:rPr>
          <w:sz w:val="24"/>
          <w:szCs w:val="24"/>
        </w:rPr>
        <w:t>assinaturas ao final da exposição de motivos</w:t>
      </w:r>
      <w:r>
        <w:rPr>
          <w:sz w:val="24"/>
          <w:szCs w:val="24"/>
        </w:rPr>
        <w:t>.</w:t>
      </w:r>
    </w:p>
    <w:p w:rsidR="00742693" w:rsidRDefault="00742693" w:rsidP="00B14A7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65EC" w:rsidRPr="001F65EC" w:rsidRDefault="006C120F" w:rsidP="001F65E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Porém</w:t>
      </w:r>
      <w:r w:rsidR="001F65EC" w:rsidRPr="001F65EC">
        <w:rPr>
          <w:b/>
          <w:sz w:val="24"/>
          <w:szCs w:val="24"/>
        </w:rPr>
        <w:t>, no aspecto da técnica legislativa, deve a propos</w:t>
      </w:r>
      <w:r>
        <w:rPr>
          <w:b/>
          <w:sz w:val="24"/>
          <w:szCs w:val="24"/>
        </w:rPr>
        <w:t>ta</w:t>
      </w:r>
      <w:r w:rsidR="001F65EC" w:rsidRPr="001F65EC">
        <w:rPr>
          <w:b/>
          <w:sz w:val="24"/>
          <w:szCs w:val="24"/>
        </w:rPr>
        <w:t xml:space="preserve"> ser corrigida para r</w:t>
      </w:r>
      <w:r w:rsidR="001F65EC" w:rsidRPr="001F65EC">
        <w:rPr>
          <w:b/>
          <w:sz w:val="24"/>
          <w:szCs w:val="24"/>
        </w:rPr>
        <w:t>e</w:t>
      </w:r>
      <w:r w:rsidR="001F65EC" w:rsidRPr="001F65EC">
        <w:rPr>
          <w:b/>
          <w:sz w:val="24"/>
          <w:szCs w:val="24"/>
        </w:rPr>
        <w:t>tirar a sugestão de que seja incluída uma disciplina sobre “Educação para Trânsito” no cu</w:t>
      </w:r>
      <w:r w:rsidR="001F65EC" w:rsidRPr="001F65EC">
        <w:rPr>
          <w:b/>
          <w:sz w:val="24"/>
          <w:szCs w:val="24"/>
        </w:rPr>
        <w:t>r</w:t>
      </w:r>
      <w:r w:rsidR="001F65EC" w:rsidRPr="001F65EC">
        <w:rPr>
          <w:b/>
          <w:sz w:val="24"/>
          <w:szCs w:val="24"/>
        </w:rPr>
        <w:t xml:space="preserve">rículo das unidades escolares, pois </w:t>
      </w:r>
      <w:r w:rsidR="001F65EC">
        <w:rPr>
          <w:b/>
          <w:sz w:val="24"/>
          <w:szCs w:val="24"/>
        </w:rPr>
        <w:t>não é dado ao Vereador, por projeto de sua iniciat</w:t>
      </w:r>
      <w:r w:rsidR="001F65EC">
        <w:rPr>
          <w:b/>
          <w:sz w:val="24"/>
          <w:szCs w:val="24"/>
        </w:rPr>
        <w:t>i</w:t>
      </w:r>
      <w:r w:rsidR="001F65EC">
        <w:rPr>
          <w:b/>
          <w:sz w:val="24"/>
          <w:szCs w:val="24"/>
        </w:rPr>
        <w:t>va, definir as disciplinas curriculares, ainda que por norma de cunho autorizativo, cuja incon</w:t>
      </w:r>
      <w:r w:rsidR="001F65EC">
        <w:rPr>
          <w:b/>
          <w:sz w:val="24"/>
          <w:szCs w:val="24"/>
        </w:rPr>
        <w:t>s</w:t>
      </w:r>
      <w:r w:rsidR="001F65EC">
        <w:rPr>
          <w:b/>
          <w:sz w:val="24"/>
          <w:szCs w:val="24"/>
        </w:rPr>
        <w:t xml:space="preserve">titucionalidade é flagrante. </w:t>
      </w:r>
      <w:r w:rsidR="001F65EC">
        <w:rPr>
          <w:sz w:val="24"/>
          <w:szCs w:val="24"/>
        </w:rPr>
        <w:t xml:space="preserve">Para evitar </w:t>
      </w:r>
      <w:r>
        <w:rPr>
          <w:sz w:val="24"/>
          <w:szCs w:val="24"/>
        </w:rPr>
        <w:t xml:space="preserve">o vício </w:t>
      </w:r>
      <w:r w:rsidR="001F65EC">
        <w:rPr>
          <w:sz w:val="24"/>
          <w:szCs w:val="24"/>
        </w:rPr>
        <w:t xml:space="preserve">de inconstitucionalidade, </w:t>
      </w:r>
      <w:r w:rsidR="003D1208">
        <w:rPr>
          <w:sz w:val="24"/>
          <w:szCs w:val="24"/>
        </w:rPr>
        <w:t>sugere-</w:t>
      </w:r>
      <w:r w:rsidR="001F65EC">
        <w:rPr>
          <w:sz w:val="24"/>
          <w:szCs w:val="24"/>
        </w:rPr>
        <w:t xml:space="preserve">se </w:t>
      </w:r>
      <w:r>
        <w:rPr>
          <w:sz w:val="24"/>
          <w:szCs w:val="24"/>
        </w:rPr>
        <w:t xml:space="preserve">esta </w:t>
      </w:r>
      <w:r w:rsidR="001F65EC">
        <w:rPr>
          <w:sz w:val="24"/>
          <w:szCs w:val="24"/>
        </w:rPr>
        <w:t>red</w:t>
      </w:r>
      <w:r w:rsidR="001F65EC">
        <w:rPr>
          <w:sz w:val="24"/>
          <w:szCs w:val="24"/>
        </w:rPr>
        <w:t>a</w:t>
      </w:r>
      <w:r w:rsidR="001F65EC">
        <w:rPr>
          <w:sz w:val="24"/>
          <w:szCs w:val="24"/>
        </w:rPr>
        <w:t>ção ao inc</w:t>
      </w:r>
      <w:r>
        <w:rPr>
          <w:sz w:val="24"/>
          <w:szCs w:val="24"/>
        </w:rPr>
        <w:t>iso</w:t>
      </w:r>
      <w:r w:rsidR="003D1208">
        <w:rPr>
          <w:sz w:val="24"/>
          <w:szCs w:val="24"/>
        </w:rPr>
        <w:t xml:space="preserve"> </w:t>
      </w:r>
      <w:r w:rsidR="001F65EC">
        <w:rPr>
          <w:sz w:val="24"/>
          <w:szCs w:val="24"/>
        </w:rPr>
        <w:t>XVII: “disseminação de conhecimentos</w:t>
      </w:r>
      <w:r w:rsidR="003D1208">
        <w:rPr>
          <w:sz w:val="24"/>
          <w:szCs w:val="24"/>
        </w:rPr>
        <w:t xml:space="preserve"> sobre a educação no trâns</w:t>
      </w:r>
      <w:r w:rsidR="003D1208">
        <w:rPr>
          <w:sz w:val="24"/>
          <w:szCs w:val="24"/>
        </w:rPr>
        <w:t>i</w:t>
      </w:r>
      <w:r w:rsidR="003D1208">
        <w:rPr>
          <w:sz w:val="24"/>
          <w:szCs w:val="24"/>
        </w:rPr>
        <w:t>to”.</w:t>
      </w:r>
    </w:p>
    <w:p w:rsidR="00742693" w:rsidRDefault="00742693" w:rsidP="00742693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</w:p>
    <w:p w:rsidR="00602B18" w:rsidRPr="00C022E8" w:rsidRDefault="00602B18" w:rsidP="00602B1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602B18" w:rsidRPr="00C022E8" w:rsidRDefault="00602B18" w:rsidP="00602B18">
      <w:pPr>
        <w:spacing w:after="0" w:line="360" w:lineRule="auto"/>
        <w:jc w:val="both"/>
        <w:rPr>
          <w:b/>
          <w:sz w:val="24"/>
          <w:szCs w:val="24"/>
        </w:rPr>
      </w:pPr>
    </w:p>
    <w:p w:rsidR="001F65EC" w:rsidRPr="001F65EC" w:rsidRDefault="001F65EC" w:rsidP="001F65EC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E501C1">
        <w:rPr>
          <w:sz w:val="24"/>
          <w:szCs w:val="24"/>
        </w:rPr>
        <w:t xml:space="preserve">Diante do exposto, 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>pela legalidade e pela regular tramit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t>ção d</w:t>
      </w:r>
      <w:r>
        <w:rPr>
          <w:sz w:val="24"/>
          <w:szCs w:val="24"/>
        </w:rPr>
        <w:t>o Projeto de Emenda à Lei Orgânica Municipal nº 006/2022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por inexistirem vícios fo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mais ou materiais que impeçam a sua deliberação em Plenário, </w:t>
      </w:r>
      <w:r w:rsidRPr="006C120F">
        <w:rPr>
          <w:b/>
          <w:sz w:val="24"/>
          <w:szCs w:val="24"/>
          <w:u w:val="single"/>
        </w:rPr>
        <w:t>desde que a redação do inc</w:t>
      </w:r>
      <w:r w:rsidRPr="006C120F">
        <w:rPr>
          <w:b/>
          <w:sz w:val="24"/>
          <w:szCs w:val="24"/>
          <w:u w:val="single"/>
        </w:rPr>
        <w:t>i</w:t>
      </w:r>
      <w:r w:rsidRPr="006C120F">
        <w:rPr>
          <w:b/>
          <w:sz w:val="24"/>
          <w:szCs w:val="24"/>
          <w:u w:val="single"/>
        </w:rPr>
        <w:t xml:space="preserve">so XVII seja modificada por “XVII – disseminação de conhecimentos </w:t>
      </w:r>
      <w:r w:rsidR="003D1208" w:rsidRPr="006C120F">
        <w:rPr>
          <w:b/>
          <w:sz w:val="24"/>
          <w:szCs w:val="24"/>
          <w:u w:val="single"/>
        </w:rPr>
        <w:t>sobre a educação no trânsito</w:t>
      </w:r>
      <w:r w:rsidRPr="006C120F">
        <w:rPr>
          <w:b/>
          <w:sz w:val="24"/>
          <w:szCs w:val="24"/>
          <w:u w:val="single"/>
        </w:rPr>
        <w:t>”, através de substitutivo.</w:t>
      </w:r>
    </w:p>
    <w:p w:rsidR="001F65EC" w:rsidRDefault="001F65EC" w:rsidP="001F65EC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42693" w:rsidRPr="001415DE" w:rsidRDefault="00742693" w:rsidP="00742693">
      <w:pPr>
        <w:spacing w:after="0" w:line="360" w:lineRule="auto"/>
        <w:ind w:left="426" w:firstLine="708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742693" w:rsidRPr="001415DE" w:rsidRDefault="00742693" w:rsidP="00742693">
      <w:pPr>
        <w:spacing w:after="0" w:line="360" w:lineRule="auto"/>
        <w:ind w:left="426" w:firstLine="708"/>
        <w:jc w:val="both"/>
        <w:rPr>
          <w:sz w:val="24"/>
          <w:szCs w:val="24"/>
        </w:rPr>
      </w:pPr>
    </w:p>
    <w:p w:rsidR="00742693" w:rsidRDefault="00742693" w:rsidP="00742693">
      <w:pPr>
        <w:spacing w:after="0" w:line="360" w:lineRule="auto"/>
        <w:jc w:val="center"/>
        <w:rPr>
          <w:sz w:val="24"/>
          <w:szCs w:val="24"/>
        </w:rPr>
      </w:pPr>
      <w:r w:rsidRPr="001415DE">
        <w:rPr>
          <w:sz w:val="24"/>
          <w:szCs w:val="24"/>
        </w:rPr>
        <w:t xml:space="preserve">Guaíba, </w:t>
      </w:r>
      <w:r w:rsidR="001F65EC">
        <w:rPr>
          <w:sz w:val="24"/>
          <w:szCs w:val="24"/>
        </w:rPr>
        <w:t>12 de agosto de 2022.</w:t>
      </w:r>
    </w:p>
    <w:p w:rsidR="00742693" w:rsidRDefault="00742693" w:rsidP="00742693">
      <w:pPr>
        <w:spacing w:after="0" w:line="360" w:lineRule="auto"/>
        <w:jc w:val="center"/>
        <w:rPr>
          <w:sz w:val="24"/>
          <w:szCs w:val="24"/>
        </w:rPr>
      </w:pPr>
    </w:p>
    <w:p w:rsidR="00742693" w:rsidRDefault="00742693" w:rsidP="00742693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742693" w:rsidRDefault="00742693" w:rsidP="0074269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3215CC" w:rsidRPr="00602B18" w:rsidRDefault="00742693" w:rsidP="0074269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3215CC" w:rsidRPr="00602B18" w:rsidSect="00BC15C2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341" w:rsidRDefault="008F4341" w:rsidP="00B365A3">
      <w:pPr>
        <w:spacing w:after="0" w:line="240" w:lineRule="auto"/>
      </w:pPr>
      <w:r>
        <w:separator/>
      </w:r>
    </w:p>
  </w:endnote>
  <w:endnote w:type="continuationSeparator" w:id="1">
    <w:p w:rsidR="008F4341" w:rsidRDefault="008F4341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341" w:rsidRDefault="008F4341" w:rsidP="00B365A3">
      <w:pPr>
        <w:spacing w:after="0" w:line="240" w:lineRule="auto"/>
      </w:pPr>
      <w:r>
        <w:separator/>
      </w:r>
    </w:p>
  </w:footnote>
  <w:footnote w:type="continuationSeparator" w:id="1">
    <w:p w:rsidR="008F4341" w:rsidRDefault="008F4341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6DA6"/>
    <w:rsid w:val="000171ED"/>
    <w:rsid w:val="0002045C"/>
    <w:rsid w:val="00032713"/>
    <w:rsid w:val="00036BC1"/>
    <w:rsid w:val="00046C9D"/>
    <w:rsid w:val="0005224A"/>
    <w:rsid w:val="00052488"/>
    <w:rsid w:val="000714D3"/>
    <w:rsid w:val="000A38F4"/>
    <w:rsid w:val="000A4AD6"/>
    <w:rsid w:val="000F16A9"/>
    <w:rsid w:val="00104CCC"/>
    <w:rsid w:val="001069A0"/>
    <w:rsid w:val="001107D7"/>
    <w:rsid w:val="00110DB4"/>
    <w:rsid w:val="0011301F"/>
    <w:rsid w:val="001144C0"/>
    <w:rsid w:val="00115A2C"/>
    <w:rsid w:val="00136F33"/>
    <w:rsid w:val="0014195C"/>
    <w:rsid w:val="001464CD"/>
    <w:rsid w:val="00154278"/>
    <w:rsid w:val="001661A5"/>
    <w:rsid w:val="00173100"/>
    <w:rsid w:val="00194A7C"/>
    <w:rsid w:val="001A0998"/>
    <w:rsid w:val="001A0D71"/>
    <w:rsid w:val="001A21CA"/>
    <w:rsid w:val="001A6231"/>
    <w:rsid w:val="001D262F"/>
    <w:rsid w:val="001D6985"/>
    <w:rsid w:val="001D6B37"/>
    <w:rsid w:val="001E1616"/>
    <w:rsid w:val="001E57C1"/>
    <w:rsid w:val="001F2C08"/>
    <w:rsid w:val="001F3BDA"/>
    <w:rsid w:val="001F5FE9"/>
    <w:rsid w:val="001F65EC"/>
    <w:rsid w:val="001F6BDB"/>
    <w:rsid w:val="0021054D"/>
    <w:rsid w:val="00246C98"/>
    <w:rsid w:val="002632BD"/>
    <w:rsid w:val="002A22EB"/>
    <w:rsid w:val="002A7BD7"/>
    <w:rsid w:val="002D7A92"/>
    <w:rsid w:val="002E2D42"/>
    <w:rsid w:val="002E2E1B"/>
    <w:rsid w:val="002E46C6"/>
    <w:rsid w:val="002E6A65"/>
    <w:rsid w:val="003209FF"/>
    <w:rsid w:val="003215CC"/>
    <w:rsid w:val="00321E8A"/>
    <w:rsid w:val="00330B7C"/>
    <w:rsid w:val="003355AE"/>
    <w:rsid w:val="003617F4"/>
    <w:rsid w:val="003660E8"/>
    <w:rsid w:val="00371666"/>
    <w:rsid w:val="00372680"/>
    <w:rsid w:val="0038056C"/>
    <w:rsid w:val="003831EF"/>
    <w:rsid w:val="00387D24"/>
    <w:rsid w:val="003A288D"/>
    <w:rsid w:val="003B6193"/>
    <w:rsid w:val="003C0026"/>
    <w:rsid w:val="003C18EF"/>
    <w:rsid w:val="003C2C5D"/>
    <w:rsid w:val="003D0C83"/>
    <w:rsid w:val="003D1208"/>
    <w:rsid w:val="003F641E"/>
    <w:rsid w:val="003F7FFA"/>
    <w:rsid w:val="00405170"/>
    <w:rsid w:val="004053EE"/>
    <w:rsid w:val="0041616C"/>
    <w:rsid w:val="00424FCA"/>
    <w:rsid w:val="00430F56"/>
    <w:rsid w:val="00446534"/>
    <w:rsid w:val="00447D2C"/>
    <w:rsid w:val="00455F15"/>
    <w:rsid w:val="00462813"/>
    <w:rsid w:val="004678AE"/>
    <w:rsid w:val="00475579"/>
    <w:rsid w:val="00485D04"/>
    <w:rsid w:val="004A739D"/>
    <w:rsid w:val="004C31B1"/>
    <w:rsid w:val="004D07C6"/>
    <w:rsid w:val="004D4969"/>
    <w:rsid w:val="004E36C6"/>
    <w:rsid w:val="004F2E89"/>
    <w:rsid w:val="0050458C"/>
    <w:rsid w:val="00507C38"/>
    <w:rsid w:val="005144C9"/>
    <w:rsid w:val="00514BA7"/>
    <w:rsid w:val="00542C48"/>
    <w:rsid w:val="005449BA"/>
    <w:rsid w:val="00553B86"/>
    <w:rsid w:val="00560FD6"/>
    <w:rsid w:val="0058364F"/>
    <w:rsid w:val="005A2E7F"/>
    <w:rsid w:val="005C0069"/>
    <w:rsid w:val="005C0121"/>
    <w:rsid w:val="005C4214"/>
    <w:rsid w:val="005C5492"/>
    <w:rsid w:val="005D08D2"/>
    <w:rsid w:val="005D373A"/>
    <w:rsid w:val="00602B18"/>
    <w:rsid w:val="00620F14"/>
    <w:rsid w:val="0063764E"/>
    <w:rsid w:val="006416DA"/>
    <w:rsid w:val="0065091C"/>
    <w:rsid w:val="00650D2A"/>
    <w:rsid w:val="00657684"/>
    <w:rsid w:val="00660D03"/>
    <w:rsid w:val="0066546A"/>
    <w:rsid w:val="00672080"/>
    <w:rsid w:val="00673634"/>
    <w:rsid w:val="00676DA7"/>
    <w:rsid w:val="00680939"/>
    <w:rsid w:val="00683721"/>
    <w:rsid w:val="006C0135"/>
    <w:rsid w:val="006C120F"/>
    <w:rsid w:val="006E3367"/>
    <w:rsid w:val="006E6EC4"/>
    <w:rsid w:val="006F7D9A"/>
    <w:rsid w:val="00716B95"/>
    <w:rsid w:val="0072082B"/>
    <w:rsid w:val="00742693"/>
    <w:rsid w:val="007520A0"/>
    <w:rsid w:val="00752F5F"/>
    <w:rsid w:val="00753FC5"/>
    <w:rsid w:val="00754F21"/>
    <w:rsid w:val="00774031"/>
    <w:rsid w:val="0077504B"/>
    <w:rsid w:val="0077507A"/>
    <w:rsid w:val="00782BE0"/>
    <w:rsid w:val="007854E6"/>
    <w:rsid w:val="00796BD1"/>
    <w:rsid w:val="00797C14"/>
    <w:rsid w:val="007B0FEE"/>
    <w:rsid w:val="008035D2"/>
    <w:rsid w:val="008104C6"/>
    <w:rsid w:val="00811016"/>
    <w:rsid w:val="008138B2"/>
    <w:rsid w:val="00814386"/>
    <w:rsid w:val="008145CB"/>
    <w:rsid w:val="008165C9"/>
    <w:rsid w:val="00820BFB"/>
    <w:rsid w:val="008426D4"/>
    <w:rsid w:val="00842C4E"/>
    <w:rsid w:val="0084390B"/>
    <w:rsid w:val="008449A9"/>
    <w:rsid w:val="00847C81"/>
    <w:rsid w:val="008507CF"/>
    <w:rsid w:val="00853E73"/>
    <w:rsid w:val="00860B24"/>
    <w:rsid w:val="00867DB8"/>
    <w:rsid w:val="008829AA"/>
    <w:rsid w:val="00882D97"/>
    <w:rsid w:val="00883A38"/>
    <w:rsid w:val="00883D14"/>
    <w:rsid w:val="008A02A8"/>
    <w:rsid w:val="008C53BC"/>
    <w:rsid w:val="008D2A94"/>
    <w:rsid w:val="008E027D"/>
    <w:rsid w:val="008E2471"/>
    <w:rsid w:val="008F4341"/>
    <w:rsid w:val="0090543D"/>
    <w:rsid w:val="00905B60"/>
    <w:rsid w:val="00906B02"/>
    <w:rsid w:val="0091377E"/>
    <w:rsid w:val="009151E8"/>
    <w:rsid w:val="0091791E"/>
    <w:rsid w:val="009536E9"/>
    <w:rsid w:val="00960163"/>
    <w:rsid w:val="00964CB2"/>
    <w:rsid w:val="00965DF3"/>
    <w:rsid w:val="009677B1"/>
    <w:rsid w:val="00970AA6"/>
    <w:rsid w:val="009762CB"/>
    <w:rsid w:val="00984974"/>
    <w:rsid w:val="009A1232"/>
    <w:rsid w:val="009B7D3B"/>
    <w:rsid w:val="009C2C9D"/>
    <w:rsid w:val="009D0FAC"/>
    <w:rsid w:val="009D1588"/>
    <w:rsid w:val="009E03A3"/>
    <w:rsid w:val="009F2034"/>
    <w:rsid w:val="009F3D8D"/>
    <w:rsid w:val="00A01F59"/>
    <w:rsid w:val="00A04CF0"/>
    <w:rsid w:val="00A0786F"/>
    <w:rsid w:val="00A25FA3"/>
    <w:rsid w:val="00A35C02"/>
    <w:rsid w:val="00A36D37"/>
    <w:rsid w:val="00A41E8E"/>
    <w:rsid w:val="00A46778"/>
    <w:rsid w:val="00A52E7D"/>
    <w:rsid w:val="00A67F0C"/>
    <w:rsid w:val="00A73837"/>
    <w:rsid w:val="00A77DF1"/>
    <w:rsid w:val="00A808BC"/>
    <w:rsid w:val="00A83EC7"/>
    <w:rsid w:val="00A91A8F"/>
    <w:rsid w:val="00AB33B6"/>
    <w:rsid w:val="00AB60D0"/>
    <w:rsid w:val="00AC6B36"/>
    <w:rsid w:val="00AE27DC"/>
    <w:rsid w:val="00AE7283"/>
    <w:rsid w:val="00AF1EB9"/>
    <w:rsid w:val="00AF2C3F"/>
    <w:rsid w:val="00AF6E8B"/>
    <w:rsid w:val="00B06A61"/>
    <w:rsid w:val="00B10F3F"/>
    <w:rsid w:val="00B115BA"/>
    <w:rsid w:val="00B11661"/>
    <w:rsid w:val="00B14A7A"/>
    <w:rsid w:val="00B22700"/>
    <w:rsid w:val="00B279B6"/>
    <w:rsid w:val="00B365A3"/>
    <w:rsid w:val="00B61C96"/>
    <w:rsid w:val="00B91697"/>
    <w:rsid w:val="00BA3324"/>
    <w:rsid w:val="00BB69CF"/>
    <w:rsid w:val="00BB797F"/>
    <w:rsid w:val="00BC15C2"/>
    <w:rsid w:val="00BC26AF"/>
    <w:rsid w:val="00BF1746"/>
    <w:rsid w:val="00C000CF"/>
    <w:rsid w:val="00C022E8"/>
    <w:rsid w:val="00C07345"/>
    <w:rsid w:val="00C11C2F"/>
    <w:rsid w:val="00C12338"/>
    <w:rsid w:val="00C23283"/>
    <w:rsid w:val="00C25220"/>
    <w:rsid w:val="00C33C6F"/>
    <w:rsid w:val="00C348DB"/>
    <w:rsid w:val="00C411BE"/>
    <w:rsid w:val="00C4487F"/>
    <w:rsid w:val="00C45682"/>
    <w:rsid w:val="00C72C1D"/>
    <w:rsid w:val="00C7445E"/>
    <w:rsid w:val="00C957CD"/>
    <w:rsid w:val="00CA219B"/>
    <w:rsid w:val="00CA73B5"/>
    <w:rsid w:val="00CB55D2"/>
    <w:rsid w:val="00CC7C29"/>
    <w:rsid w:val="00CE435B"/>
    <w:rsid w:val="00CF2F22"/>
    <w:rsid w:val="00D00692"/>
    <w:rsid w:val="00D14431"/>
    <w:rsid w:val="00D43D8F"/>
    <w:rsid w:val="00D54AAA"/>
    <w:rsid w:val="00D6518A"/>
    <w:rsid w:val="00D80149"/>
    <w:rsid w:val="00D84EE7"/>
    <w:rsid w:val="00D903AA"/>
    <w:rsid w:val="00DA7A73"/>
    <w:rsid w:val="00DB303C"/>
    <w:rsid w:val="00DB780A"/>
    <w:rsid w:val="00DC0FFE"/>
    <w:rsid w:val="00DC497D"/>
    <w:rsid w:val="00DD3F5B"/>
    <w:rsid w:val="00DE7EE2"/>
    <w:rsid w:val="00DF21B0"/>
    <w:rsid w:val="00E03304"/>
    <w:rsid w:val="00E268FE"/>
    <w:rsid w:val="00E37DCF"/>
    <w:rsid w:val="00E501C1"/>
    <w:rsid w:val="00E5368A"/>
    <w:rsid w:val="00E63086"/>
    <w:rsid w:val="00E8301B"/>
    <w:rsid w:val="00E967E0"/>
    <w:rsid w:val="00F00675"/>
    <w:rsid w:val="00F06A9E"/>
    <w:rsid w:val="00F17BF3"/>
    <w:rsid w:val="00F45994"/>
    <w:rsid w:val="00F46472"/>
    <w:rsid w:val="00F473F2"/>
    <w:rsid w:val="00F54106"/>
    <w:rsid w:val="00F5729A"/>
    <w:rsid w:val="00F6334E"/>
    <w:rsid w:val="00F6465F"/>
    <w:rsid w:val="00F67B24"/>
    <w:rsid w:val="00F7183F"/>
    <w:rsid w:val="00F747AD"/>
    <w:rsid w:val="00F85172"/>
    <w:rsid w:val="00F86897"/>
    <w:rsid w:val="00F87D77"/>
    <w:rsid w:val="00F94625"/>
    <w:rsid w:val="00FA2949"/>
    <w:rsid w:val="00FB1678"/>
    <w:rsid w:val="00FB1DF2"/>
    <w:rsid w:val="00FB33E0"/>
    <w:rsid w:val="00FC4FA4"/>
    <w:rsid w:val="00FC555C"/>
    <w:rsid w:val="00FC7BD1"/>
    <w:rsid w:val="00FD2841"/>
    <w:rsid w:val="00FE26B1"/>
    <w:rsid w:val="00FE47DC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FB591-FB54-45E2-B4A6-6155EDC6F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1247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9</cp:revision>
  <cp:lastPrinted>2017-12-19T15:03:00Z</cp:lastPrinted>
  <dcterms:created xsi:type="dcterms:W3CDTF">2022-08-12T13:32:00Z</dcterms:created>
  <dcterms:modified xsi:type="dcterms:W3CDTF">2022-08-12T13:53:00Z</dcterms:modified>
</cp:coreProperties>
</file>