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195FC1" w:rsidRDefault="008138B2" w:rsidP="00A00619">
      <w:pPr>
        <w:pBdr>
          <w:top w:val="single" w:sz="4" w:space="1" w:color="auto"/>
          <w:left w:val="single" w:sz="4" w:space="4" w:color="auto"/>
          <w:bottom w:val="single" w:sz="4" w:space="1" w:color="auto"/>
          <w:right w:val="single" w:sz="4" w:space="4" w:color="auto"/>
        </w:pBdr>
        <w:spacing w:after="0" w:line="360" w:lineRule="auto"/>
        <w:jc w:val="center"/>
        <w:rPr>
          <w:rFonts w:ascii="Palatino Linotype" w:hAnsi="Palatino Linotype" w:cstheme="minorHAnsi"/>
          <w:b/>
          <w:sz w:val="24"/>
          <w:szCs w:val="24"/>
        </w:rPr>
      </w:pPr>
      <w:r w:rsidRPr="00195FC1">
        <w:rPr>
          <w:rFonts w:ascii="Palatino Linotype" w:hAnsi="Palatino Linotype" w:cstheme="minorHAnsi"/>
          <w:b/>
          <w:sz w:val="24"/>
          <w:szCs w:val="24"/>
        </w:rPr>
        <w:t>PARECER JURÍDICO</w:t>
      </w:r>
      <w:r w:rsidR="003D455E" w:rsidRPr="00195FC1">
        <w:rPr>
          <w:rFonts w:ascii="Palatino Linotype" w:hAnsi="Palatino Linotype" w:cstheme="minorHAnsi"/>
          <w:b/>
          <w:sz w:val="24"/>
          <w:szCs w:val="24"/>
        </w:rPr>
        <w:t xml:space="preserve"> Nº </w:t>
      </w:r>
      <w:r w:rsidR="00596329">
        <w:rPr>
          <w:rFonts w:ascii="Palatino Linotype" w:hAnsi="Palatino Linotype" w:cstheme="minorHAnsi"/>
          <w:b/>
          <w:sz w:val="24"/>
          <w:szCs w:val="24"/>
        </w:rPr>
        <w:t>2</w:t>
      </w:r>
      <w:r w:rsidR="00D0408C">
        <w:rPr>
          <w:rFonts w:ascii="Palatino Linotype" w:hAnsi="Palatino Linotype" w:cstheme="minorHAnsi"/>
          <w:b/>
          <w:sz w:val="24"/>
          <w:szCs w:val="24"/>
        </w:rPr>
        <w:t>79</w:t>
      </w:r>
      <w:r w:rsidR="003D455E" w:rsidRPr="00195FC1">
        <w:rPr>
          <w:rFonts w:ascii="Palatino Linotype" w:hAnsi="Palatino Linotype" w:cstheme="minorHAnsi"/>
          <w:b/>
          <w:sz w:val="24"/>
          <w:szCs w:val="24"/>
        </w:rPr>
        <w:t>/202</w:t>
      </w:r>
      <w:r w:rsidR="00CA30CD" w:rsidRPr="00195FC1">
        <w:rPr>
          <w:rFonts w:ascii="Palatino Linotype" w:hAnsi="Palatino Linotype" w:cstheme="minorHAnsi"/>
          <w:b/>
          <w:sz w:val="24"/>
          <w:szCs w:val="24"/>
        </w:rPr>
        <w:t>2</w:t>
      </w:r>
    </w:p>
    <w:p w:rsidR="00653047" w:rsidRPr="00195FC1" w:rsidRDefault="00653047" w:rsidP="008138B2">
      <w:pPr>
        <w:spacing w:after="0" w:line="360" w:lineRule="auto"/>
        <w:jc w:val="center"/>
        <w:rPr>
          <w:rFonts w:ascii="Palatino Linotype" w:hAnsi="Palatino Linotype" w:cstheme="minorHAnsi"/>
          <w:b/>
          <w:sz w:val="24"/>
          <w:szCs w:val="24"/>
        </w:rPr>
      </w:pPr>
    </w:p>
    <w:p w:rsidR="008138B2" w:rsidRPr="00195FC1" w:rsidRDefault="00F85172" w:rsidP="008138B2">
      <w:pPr>
        <w:pStyle w:val="PargrafodaLista"/>
        <w:numPr>
          <w:ilvl w:val="0"/>
          <w:numId w:val="1"/>
        </w:numPr>
        <w:spacing w:after="0" w:line="360" w:lineRule="auto"/>
        <w:jc w:val="both"/>
        <w:rPr>
          <w:rFonts w:ascii="Palatino Linotype" w:hAnsi="Palatino Linotype" w:cstheme="minorHAnsi"/>
          <w:b/>
          <w:sz w:val="24"/>
          <w:szCs w:val="24"/>
        </w:rPr>
      </w:pPr>
      <w:r w:rsidRPr="00195FC1">
        <w:rPr>
          <w:rFonts w:ascii="Palatino Linotype" w:hAnsi="Palatino Linotype" w:cstheme="minorHAnsi"/>
          <w:b/>
          <w:sz w:val="24"/>
          <w:szCs w:val="24"/>
        </w:rPr>
        <w:t>RELATÓRIO</w:t>
      </w:r>
    </w:p>
    <w:p w:rsidR="008138B2" w:rsidRPr="00195FC1" w:rsidRDefault="008138B2" w:rsidP="008138B2">
      <w:pPr>
        <w:spacing w:after="0" w:line="360" w:lineRule="auto"/>
        <w:jc w:val="both"/>
        <w:rPr>
          <w:rFonts w:ascii="Palatino Linotype" w:hAnsi="Palatino Linotype" w:cstheme="minorHAnsi"/>
          <w:b/>
          <w:sz w:val="24"/>
          <w:szCs w:val="24"/>
        </w:rPr>
      </w:pPr>
    </w:p>
    <w:p w:rsidR="00EF2AD7" w:rsidRPr="00195FC1" w:rsidRDefault="00043779" w:rsidP="00EF2AD7">
      <w:pPr>
        <w:spacing w:after="0" w:line="360" w:lineRule="auto"/>
        <w:ind w:firstLine="1134"/>
        <w:jc w:val="both"/>
        <w:rPr>
          <w:rFonts w:ascii="Palatino Linotype" w:hAnsi="Palatino Linotype"/>
          <w:sz w:val="24"/>
          <w:szCs w:val="24"/>
        </w:rPr>
      </w:pPr>
      <w:r w:rsidRPr="00195FC1">
        <w:rPr>
          <w:rFonts w:ascii="Palatino Linotype" w:hAnsi="Palatino Linotype" w:cstheme="minorHAnsi"/>
          <w:sz w:val="24"/>
          <w:szCs w:val="24"/>
        </w:rPr>
        <w:t xml:space="preserve">O </w:t>
      </w:r>
      <w:r w:rsidR="00CA30CD" w:rsidRPr="00195FC1">
        <w:rPr>
          <w:rFonts w:ascii="Palatino Linotype" w:hAnsi="Palatino Linotype" w:cstheme="minorHAnsi"/>
          <w:sz w:val="24"/>
          <w:szCs w:val="24"/>
        </w:rPr>
        <w:t xml:space="preserve">Poder </w:t>
      </w:r>
      <w:r w:rsidRPr="00195FC1">
        <w:rPr>
          <w:rFonts w:ascii="Palatino Linotype" w:hAnsi="Palatino Linotype" w:cstheme="minorHAnsi"/>
          <w:sz w:val="24"/>
          <w:szCs w:val="24"/>
        </w:rPr>
        <w:t>Executivo Municipal a</w:t>
      </w:r>
      <w:r w:rsidR="00F87BF5" w:rsidRPr="00195FC1">
        <w:rPr>
          <w:rFonts w:ascii="Palatino Linotype" w:hAnsi="Palatino Linotype" w:cstheme="minorHAnsi"/>
          <w:sz w:val="24"/>
          <w:szCs w:val="24"/>
        </w:rPr>
        <w:t>present</w:t>
      </w:r>
      <w:r w:rsidRPr="00195FC1">
        <w:rPr>
          <w:rFonts w:ascii="Palatino Linotype" w:hAnsi="Palatino Linotype" w:cstheme="minorHAnsi"/>
          <w:sz w:val="24"/>
          <w:szCs w:val="24"/>
        </w:rPr>
        <w:t xml:space="preserve">ou </w:t>
      </w:r>
      <w:r w:rsidR="009E03A3" w:rsidRPr="00195FC1">
        <w:rPr>
          <w:rFonts w:ascii="Palatino Linotype" w:hAnsi="Palatino Linotype" w:cstheme="minorHAnsi"/>
          <w:sz w:val="24"/>
          <w:szCs w:val="24"/>
        </w:rPr>
        <w:t>o Projeto de Lei</w:t>
      </w:r>
      <w:r w:rsidR="00F67BF4">
        <w:rPr>
          <w:rFonts w:ascii="Palatino Linotype" w:hAnsi="Palatino Linotype" w:cstheme="minorHAnsi"/>
          <w:sz w:val="24"/>
          <w:szCs w:val="24"/>
        </w:rPr>
        <w:t xml:space="preserve"> do Exec</w:t>
      </w:r>
      <w:r w:rsidR="00F67BF4">
        <w:rPr>
          <w:rFonts w:ascii="Palatino Linotype" w:hAnsi="Palatino Linotype" w:cstheme="minorHAnsi"/>
          <w:sz w:val="24"/>
          <w:szCs w:val="24"/>
        </w:rPr>
        <w:t>u</w:t>
      </w:r>
      <w:r w:rsidR="00F67BF4">
        <w:rPr>
          <w:rFonts w:ascii="Palatino Linotype" w:hAnsi="Palatino Linotype" w:cstheme="minorHAnsi"/>
          <w:sz w:val="24"/>
          <w:szCs w:val="24"/>
        </w:rPr>
        <w:t>tivo</w:t>
      </w:r>
      <w:r w:rsidR="009E03A3" w:rsidRPr="00195FC1">
        <w:rPr>
          <w:rFonts w:ascii="Palatino Linotype" w:hAnsi="Palatino Linotype" w:cstheme="minorHAnsi"/>
          <w:sz w:val="24"/>
          <w:szCs w:val="24"/>
        </w:rPr>
        <w:t xml:space="preserve"> nº </w:t>
      </w:r>
      <w:r w:rsidR="00F67BF4">
        <w:rPr>
          <w:rFonts w:ascii="Palatino Linotype" w:hAnsi="Palatino Linotype" w:cstheme="minorHAnsi"/>
          <w:sz w:val="24"/>
          <w:szCs w:val="24"/>
        </w:rPr>
        <w:t>0</w:t>
      </w:r>
      <w:r w:rsidR="00D0408C">
        <w:rPr>
          <w:rFonts w:ascii="Palatino Linotype" w:hAnsi="Palatino Linotype" w:cstheme="minorHAnsi"/>
          <w:sz w:val="24"/>
          <w:szCs w:val="24"/>
        </w:rPr>
        <w:t>5</w:t>
      </w:r>
      <w:r w:rsidR="00596329">
        <w:rPr>
          <w:rFonts w:ascii="Palatino Linotype" w:hAnsi="Palatino Linotype" w:cstheme="minorHAnsi"/>
          <w:sz w:val="24"/>
          <w:szCs w:val="24"/>
        </w:rPr>
        <w:t>4</w:t>
      </w:r>
      <w:r w:rsidR="009E03A3" w:rsidRPr="00195FC1">
        <w:rPr>
          <w:rFonts w:ascii="Palatino Linotype" w:hAnsi="Palatino Linotype" w:cstheme="minorHAnsi"/>
          <w:sz w:val="24"/>
          <w:szCs w:val="24"/>
        </w:rPr>
        <w:t>/</w:t>
      </w:r>
      <w:r w:rsidR="00A73658" w:rsidRPr="00195FC1">
        <w:rPr>
          <w:rFonts w:ascii="Palatino Linotype" w:hAnsi="Palatino Linotype" w:cstheme="minorHAnsi"/>
          <w:sz w:val="24"/>
          <w:szCs w:val="24"/>
        </w:rPr>
        <w:t>20</w:t>
      </w:r>
      <w:r w:rsidR="001E5899" w:rsidRPr="00195FC1">
        <w:rPr>
          <w:rFonts w:ascii="Palatino Linotype" w:hAnsi="Palatino Linotype" w:cstheme="minorHAnsi"/>
          <w:sz w:val="24"/>
          <w:szCs w:val="24"/>
        </w:rPr>
        <w:t>2</w:t>
      </w:r>
      <w:r w:rsidR="00CA30CD" w:rsidRPr="00195FC1">
        <w:rPr>
          <w:rFonts w:ascii="Palatino Linotype" w:hAnsi="Palatino Linotype" w:cstheme="minorHAnsi"/>
          <w:sz w:val="24"/>
          <w:szCs w:val="24"/>
        </w:rPr>
        <w:t>2</w:t>
      </w:r>
      <w:r w:rsidR="009E03A3" w:rsidRPr="00195FC1">
        <w:rPr>
          <w:rFonts w:ascii="Palatino Linotype" w:hAnsi="Palatino Linotype" w:cstheme="minorHAnsi"/>
          <w:sz w:val="24"/>
          <w:szCs w:val="24"/>
        </w:rPr>
        <w:t xml:space="preserve"> à Câmara </w:t>
      </w:r>
      <w:r w:rsidR="008F25E1" w:rsidRPr="00195FC1">
        <w:rPr>
          <w:rFonts w:ascii="Palatino Linotype" w:hAnsi="Palatino Linotype" w:cstheme="minorHAnsi"/>
          <w:sz w:val="24"/>
          <w:szCs w:val="24"/>
        </w:rPr>
        <w:t xml:space="preserve">Municipal, </w:t>
      </w:r>
      <w:r w:rsidR="00832CAE" w:rsidRPr="00195FC1">
        <w:rPr>
          <w:rFonts w:ascii="Palatino Linotype" w:hAnsi="Palatino Linotype" w:cstheme="minorHAnsi"/>
          <w:sz w:val="24"/>
          <w:szCs w:val="24"/>
        </w:rPr>
        <w:t>o qual “</w:t>
      </w:r>
      <w:r w:rsidR="00596329" w:rsidRPr="00596329">
        <w:rPr>
          <w:rFonts w:ascii="Palatino Linotype" w:hAnsi="Palatino Linotype" w:cstheme="minorHAnsi"/>
          <w:sz w:val="24"/>
          <w:szCs w:val="24"/>
        </w:rPr>
        <w:t xml:space="preserve">Autoriza a abertura de Crédito </w:t>
      </w:r>
      <w:r w:rsidR="00596329" w:rsidRPr="00596329">
        <w:rPr>
          <w:rFonts w:ascii="Palatino Linotype" w:hAnsi="Palatino Linotype" w:cstheme="minorHAnsi"/>
          <w:sz w:val="24"/>
          <w:szCs w:val="24"/>
        </w:rPr>
        <w:t>A</w:t>
      </w:r>
      <w:r w:rsidR="00596329" w:rsidRPr="00596329">
        <w:rPr>
          <w:rFonts w:ascii="Palatino Linotype" w:hAnsi="Palatino Linotype" w:cstheme="minorHAnsi"/>
          <w:sz w:val="24"/>
          <w:szCs w:val="24"/>
        </w:rPr>
        <w:t>dicional Especial por Redução Orçamentária</w:t>
      </w:r>
      <w:r w:rsidR="00832CAE" w:rsidRPr="00195FC1">
        <w:rPr>
          <w:rFonts w:ascii="Palatino Linotype" w:hAnsi="Palatino Linotype" w:cstheme="minorHAnsi"/>
          <w:sz w:val="24"/>
          <w:szCs w:val="24"/>
        </w:rPr>
        <w:t>”</w:t>
      </w:r>
      <w:r w:rsidR="00FB1B6B" w:rsidRPr="00195FC1">
        <w:rPr>
          <w:rFonts w:ascii="Palatino Linotype" w:hAnsi="Palatino Linotype" w:cstheme="minorHAnsi"/>
          <w:sz w:val="24"/>
          <w:szCs w:val="24"/>
        </w:rPr>
        <w:t>.</w:t>
      </w:r>
      <w:r w:rsidR="00E517AF" w:rsidRPr="00195FC1">
        <w:rPr>
          <w:rFonts w:ascii="Palatino Linotype" w:hAnsi="Palatino Linotype" w:cstheme="minorHAnsi"/>
          <w:sz w:val="24"/>
          <w:szCs w:val="24"/>
        </w:rPr>
        <w:t xml:space="preserve"> </w:t>
      </w:r>
      <w:r w:rsidR="00EF2AD7" w:rsidRPr="00195FC1">
        <w:rPr>
          <w:rFonts w:ascii="Palatino Linotype" w:hAnsi="Palatino Linotype"/>
          <w:sz w:val="24"/>
          <w:szCs w:val="24"/>
        </w:rPr>
        <w:t>O projeto</w:t>
      </w:r>
      <w:r w:rsidR="00B435BC" w:rsidRPr="00195FC1">
        <w:rPr>
          <w:rFonts w:ascii="Palatino Linotype" w:hAnsi="Palatino Linotype"/>
          <w:sz w:val="24"/>
          <w:szCs w:val="24"/>
        </w:rPr>
        <w:t xml:space="preserve"> </w:t>
      </w:r>
      <w:r w:rsidR="00EF2AD7" w:rsidRPr="00195FC1">
        <w:rPr>
          <w:rFonts w:ascii="Palatino Linotype" w:hAnsi="Palatino Linotype"/>
          <w:sz w:val="24"/>
          <w:szCs w:val="24"/>
        </w:rPr>
        <w:t xml:space="preserve">foi remetido a esta Procuradoria, para parecer jurídico, com </w:t>
      </w:r>
      <w:r w:rsidR="00A00619" w:rsidRPr="00195FC1">
        <w:rPr>
          <w:rFonts w:ascii="Palatino Linotype" w:hAnsi="Palatino Linotype"/>
          <w:sz w:val="24"/>
          <w:szCs w:val="24"/>
        </w:rPr>
        <w:t>fundamento</w:t>
      </w:r>
      <w:r w:rsidR="00EF2AD7" w:rsidRPr="00195FC1">
        <w:rPr>
          <w:rFonts w:ascii="Palatino Linotype" w:hAnsi="Palatino Linotype"/>
          <w:sz w:val="24"/>
          <w:szCs w:val="24"/>
        </w:rPr>
        <w:t xml:space="preserve"> no art. 105 do Regimento Interno.</w:t>
      </w:r>
    </w:p>
    <w:p w:rsidR="00B56946" w:rsidRPr="00195FC1" w:rsidRDefault="00B56946" w:rsidP="008138B2">
      <w:pPr>
        <w:spacing w:after="0" w:line="360" w:lineRule="auto"/>
        <w:ind w:firstLine="1134"/>
        <w:jc w:val="both"/>
        <w:rPr>
          <w:rFonts w:ascii="Palatino Linotype" w:hAnsi="Palatino Linotype" w:cstheme="minorHAnsi"/>
          <w:sz w:val="24"/>
          <w:szCs w:val="24"/>
        </w:rPr>
      </w:pPr>
    </w:p>
    <w:p w:rsidR="008138B2" w:rsidRPr="00195FC1" w:rsidRDefault="00043779" w:rsidP="008138B2">
      <w:pPr>
        <w:pStyle w:val="PargrafodaLista"/>
        <w:numPr>
          <w:ilvl w:val="0"/>
          <w:numId w:val="1"/>
        </w:numPr>
        <w:spacing w:after="0" w:line="360" w:lineRule="auto"/>
        <w:jc w:val="both"/>
        <w:rPr>
          <w:rFonts w:ascii="Palatino Linotype" w:hAnsi="Palatino Linotype" w:cstheme="minorHAnsi"/>
          <w:b/>
          <w:sz w:val="24"/>
          <w:szCs w:val="24"/>
        </w:rPr>
      </w:pPr>
      <w:r w:rsidRPr="00195FC1">
        <w:rPr>
          <w:rFonts w:ascii="Palatino Linotype" w:hAnsi="Palatino Linotype" w:cstheme="minorHAnsi"/>
          <w:b/>
          <w:sz w:val="24"/>
          <w:szCs w:val="24"/>
        </w:rPr>
        <w:t>MÉRITO</w:t>
      </w:r>
    </w:p>
    <w:p w:rsidR="008138B2" w:rsidRPr="00195FC1" w:rsidRDefault="008138B2" w:rsidP="008138B2">
      <w:pPr>
        <w:spacing w:after="0" w:line="360" w:lineRule="auto"/>
        <w:jc w:val="both"/>
        <w:rPr>
          <w:rFonts w:ascii="Palatino Linotype" w:hAnsi="Palatino Linotype" w:cstheme="minorHAnsi"/>
          <w:b/>
          <w:sz w:val="24"/>
          <w:szCs w:val="24"/>
        </w:rPr>
      </w:pPr>
    </w:p>
    <w:p w:rsidR="00854A34" w:rsidRPr="00195FC1" w:rsidRDefault="00854A34" w:rsidP="00854A34">
      <w:pPr>
        <w:spacing w:after="0" w:line="360" w:lineRule="auto"/>
        <w:ind w:firstLine="1134"/>
        <w:jc w:val="both"/>
        <w:rPr>
          <w:rFonts w:ascii="Palatino Linotype" w:hAnsi="Palatino Linotype"/>
          <w:sz w:val="24"/>
          <w:szCs w:val="24"/>
        </w:rPr>
      </w:pPr>
      <w:r w:rsidRPr="00195FC1">
        <w:rPr>
          <w:rFonts w:ascii="Palatino Linotype" w:hAnsi="Palatino Linotype"/>
          <w:sz w:val="24"/>
          <w:szCs w:val="24"/>
        </w:rPr>
        <w:t xml:space="preserve">Constata-se, preliminarmente, quanto à competência legislativa dos entes federados, que a matéria constante do Projeto de Lei </w:t>
      </w:r>
      <w:r w:rsidR="00D61E65">
        <w:rPr>
          <w:rFonts w:ascii="Palatino Linotype" w:hAnsi="Palatino Linotype"/>
          <w:sz w:val="24"/>
          <w:szCs w:val="24"/>
        </w:rPr>
        <w:t xml:space="preserve">do Executivo </w:t>
      </w:r>
      <w:r w:rsidRPr="00195FC1">
        <w:rPr>
          <w:rFonts w:ascii="Palatino Linotype" w:hAnsi="Palatino Linotype"/>
          <w:sz w:val="24"/>
          <w:szCs w:val="24"/>
        </w:rPr>
        <w:t>nº 0</w:t>
      </w:r>
      <w:r w:rsidR="00D0408C">
        <w:rPr>
          <w:rFonts w:ascii="Palatino Linotype" w:hAnsi="Palatino Linotype"/>
          <w:sz w:val="24"/>
          <w:szCs w:val="24"/>
        </w:rPr>
        <w:t>5</w:t>
      </w:r>
      <w:r w:rsidR="00027F4F">
        <w:rPr>
          <w:rFonts w:ascii="Palatino Linotype" w:hAnsi="Palatino Linotype"/>
          <w:sz w:val="24"/>
          <w:szCs w:val="24"/>
        </w:rPr>
        <w:t>4</w:t>
      </w:r>
      <w:r w:rsidRPr="00195FC1">
        <w:rPr>
          <w:rFonts w:ascii="Palatino Linotype" w:hAnsi="Palatino Linotype"/>
          <w:sz w:val="24"/>
          <w:szCs w:val="24"/>
        </w:rPr>
        <w:t>/202</w:t>
      </w:r>
      <w:r w:rsidR="00CA30CD" w:rsidRPr="00195FC1">
        <w:rPr>
          <w:rFonts w:ascii="Palatino Linotype" w:hAnsi="Palatino Linotype"/>
          <w:sz w:val="24"/>
          <w:szCs w:val="24"/>
        </w:rPr>
        <w:t>2</w:t>
      </w:r>
      <w:r w:rsidRPr="00195FC1">
        <w:rPr>
          <w:rFonts w:ascii="Palatino Linotype" w:hAnsi="Palatino Linotype"/>
          <w:sz w:val="24"/>
          <w:szCs w:val="24"/>
        </w:rPr>
        <w:t>, encontra-se inserida no âmbito de matérias de interesse local, tendo a CF/88 instituído para os Municípios uma competência genérica para legislar sobre assunto de interesse local e suplementar a legislação estadual e federal no que couber, sendo algumas matérias não nitidamente explicitadas no texto constitucional, mas sempre necessária estrita observância à simetria com os d</w:t>
      </w:r>
      <w:r w:rsidRPr="00195FC1">
        <w:rPr>
          <w:rFonts w:ascii="Palatino Linotype" w:hAnsi="Palatino Linotype"/>
          <w:sz w:val="24"/>
          <w:szCs w:val="24"/>
        </w:rPr>
        <w:t>i</w:t>
      </w:r>
      <w:r w:rsidRPr="00195FC1">
        <w:rPr>
          <w:rFonts w:ascii="Palatino Linotype" w:hAnsi="Palatino Linotype"/>
          <w:sz w:val="24"/>
          <w:szCs w:val="24"/>
        </w:rPr>
        <w:t>tames do texto constitucional e respeitado o princípio da separação de poderes (art. 2º da CF/88).</w:t>
      </w:r>
    </w:p>
    <w:p w:rsidR="00854A34" w:rsidRPr="00195FC1" w:rsidRDefault="00854A34" w:rsidP="00854A34">
      <w:pPr>
        <w:spacing w:after="0" w:line="360" w:lineRule="auto"/>
        <w:ind w:firstLine="1134"/>
        <w:jc w:val="both"/>
        <w:rPr>
          <w:rFonts w:ascii="Palatino Linotype" w:hAnsi="Palatino Linotype"/>
          <w:sz w:val="24"/>
          <w:szCs w:val="24"/>
        </w:rPr>
      </w:pPr>
    </w:p>
    <w:p w:rsidR="00854A34" w:rsidRPr="00195FC1" w:rsidRDefault="00854A34" w:rsidP="00854A34">
      <w:pPr>
        <w:spacing w:after="0" w:line="360" w:lineRule="auto"/>
        <w:ind w:firstLine="1134"/>
        <w:jc w:val="both"/>
        <w:rPr>
          <w:rFonts w:ascii="Palatino Linotype" w:hAnsi="Palatino Linotype"/>
          <w:sz w:val="24"/>
          <w:szCs w:val="24"/>
        </w:rPr>
      </w:pPr>
      <w:r w:rsidRPr="00195FC1">
        <w:rPr>
          <w:rFonts w:ascii="Palatino Linotype" w:hAnsi="Palatino Linotype"/>
          <w:sz w:val="24"/>
          <w:szCs w:val="24"/>
        </w:rPr>
        <w:t xml:space="preserve">Efetivamente, a Constituição Federal de 1988 fortaleceu a autonomia dos municípios, no ensinamento de Celso Ribeiro Bastos, emprestando a estes entes quatro competências particularmente significativas: </w:t>
      </w:r>
    </w:p>
    <w:p w:rsidR="00854A34" w:rsidRPr="00195FC1" w:rsidRDefault="00854A34" w:rsidP="00854A34">
      <w:pPr>
        <w:spacing w:after="0" w:line="360" w:lineRule="auto"/>
        <w:ind w:left="990" w:firstLine="1134"/>
        <w:jc w:val="both"/>
        <w:rPr>
          <w:rFonts w:ascii="Palatino Linotype" w:hAnsi="Palatino Linotype"/>
          <w:sz w:val="24"/>
          <w:szCs w:val="24"/>
        </w:rPr>
      </w:pPr>
    </w:p>
    <w:p w:rsidR="00854A34" w:rsidRPr="00195FC1" w:rsidRDefault="00FD6763" w:rsidP="00CE4A45">
      <w:pPr>
        <w:pStyle w:val="PargrafodaLista"/>
        <w:numPr>
          <w:ilvl w:val="2"/>
          <w:numId w:val="3"/>
        </w:numPr>
        <w:spacing w:after="0" w:line="240" w:lineRule="auto"/>
        <w:ind w:left="2835" w:hanging="142"/>
        <w:jc w:val="both"/>
        <w:rPr>
          <w:rFonts w:ascii="Palatino Linotype" w:hAnsi="Palatino Linotype"/>
        </w:rPr>
      </w:pPr>
      <w:r w:rsidRPr="00195FC1">
        <w:rPr>
          <w:rFonts w:ascii="Palatino Linotype" w:hAnsi="Palatino Linotype"/>
        </w:rPr>
        <w:t xml:space="preserve"> </w:t>
      </w:r>
      <w:r w:rsidR="00854A34" w:rsidRPr="00195FC1">
        <w:rPr>
          <w:rFonts w:ascii="Palatino Linotype" w:hAnsi="Palatino Linotype"/>
        </w:rPr>
        <w:t>Auto-organização, através da existência de Lei Orgânica Municipal;</w:t>
      </w:r>
    </w:p>
    <w:p w:rsidR="00854A34" w:rsidRPr="00195FC1" w:rsidRDefault="00FD6763" w:rsidP="00CE4A45">
      <w:pPr>
        <w:pStyle w:val="PargrafodaLista"/>
        <w:numPr>
          <w:ilvl w:val="2"/>
          <w:numId w:val="3"/>
        </w:numPr>
        <w:spacing w:after="0" w:line="240" w:lineRule="auto"/>
        <w:ind w:left="2835" w:hanging="142"/>
        <w:jc w:val="both"/>
        <w:rPr>
          <w:rFonts w:ascii="Palatino Linotype" w:hAnsi="Palatino Linotype"/>
        </w:rPr>
      </w:pPr>
      <w:r w:rsidRPr="00195FC1">
        <w:rPr>
          <w:rFonts w:ascii="Palatino Linotype" w:hAnsi="Palatino Linotype"/>
        </w:rPr>
        <w:lastRenderedPageBreak/>
        <w:t xml:space="preserve"> </w:t>
      </w:r>
      <w:r w:rsidR="00854A34" w:rsidRPr="00195FC1">
        <w:rPr>
          <w:rFonts w:ascii="Palatino Linotype" w:hAnsi="Palatino Linotype"/>
        </w:rPr>
        <w:t>Autogoverno, através da eleição de prefeito e vereadores;</w:t>
      </w:r>
    </w:p>
    <w:p w:rsidR="00854A34" w:rsidRPr="00195FC1" w:rsidRDefault="00FD6763" w:rsidP="00CE4A45">
      <w:pPr>
        <w:pStyle w:val="PargrafodaLista"/>
        <w:numPr>
          <w:ilvl w:val="2"/>
          <w:numId w:val="3"/>
        </w:numPr>
        <w:spacing w:after="0" w:line="240" w:lineRule="auto"/>
        <w:ind w:left="2835" w:hanging="142"/>
        <w:jc w:val="both"/>
        <w:rPr>
          <w:rFonts w:ascii="Palatino Linotype" w:hAnsi="Palatino Linotype"/>
        </w:rPr>
      </w:pPr>
      <w:r w:rsidRPr="00195FC1">
        <w:rPr>
          <w:rFonts w:ascii="Palatino Linotype" w:hAnsi="Palatino Linotype"/>
        </w:rPr>
        <w:t xml:space="preserve"> </w:t>
      </w:r>
      <w:r w:rsidR="00854A34" w:rsidRPr="00195FC1">
        <w:rPr>
          <w:rFonts w:ascii="Palatino Linotype" w:hAnsi="Palatino Linotype"/>
        </w:rPr>
        <w:t>Faculdade normativa, através da capacidade de editar leis locais próprias ou legislação suplementar às leis est</w:t>
      </w:r>
      <w:r w:rsidR="00854A34" w:rsidRPr="00195FC1">
        <w:rPr>
          <w:rFonts w:ascii="Palatino Linotype" w:hAnsi="Palatino Linotype"/>
        </w:rPr>
        <w:t>a</w:t>
      </w:r>
      <w:r w:rsidR="00854A34" w:rsidRPr="00195FC1">
        <w:rPr>
          <w:rFonts w:ascii="Palatino Linotype" w:hAnsi="Palatino Linotype"/>
        </w:rPr>
        <w:t>duais e federais;</w:t>
      </w:r>
    </w:p>
    <w:p w:rsidR="00854A34" w:rsidRPr="00195FC1" w:rsidRDefault="00FD6763" w:rsidP="00CE4A45">
      <w:pPr>
        <w:pStyle w:val="PargrafodaLista"/>
        <w:numPr>
          <w:ilvl w:val="2"/>
          <w:numId w:val="3"/>
        </w:numPr>
        <w:spacing w:after="0" w:line="240" w:lineRule="auto"/>
        <w:ind w:left="2835" w:hanging="142"/>
        <w:jc w:val="both"/>
        <w:rPr>
          <w:rFonts w:ascii="Palatino Linotype" w:hAnsi="Palatino Linotype"/>
        </w:rPr>
      </w:pPr>
      <w:r w:rsidRPr="00195FC1">
        <w:rPr>
          <w:rFonts w:ascii="Palatino Linotype" w:hAnsi="Palatino Linotype"/>
        </w:rPr>
        <w:t xml:space="preserve"> </w:t>
      </w:r>
      <w:r w:rsidR="00CE4A45" w:rsidRPr="00195FC1">
        <w:rPr>
          <w:rFonts w:ascii="Palatino Linotype" w:hAnsi="Palatino Linotype"/>
        </w:rPr>
        <w:t>Autoadministração</w:t>
      </w:r>
      <w:r w:rsidR="00854A34" w:rsidRPr="00195FC1">
        <w:rPr>
          <w:rFonts w:ascii="Palatino Linotype" w:hAnsi="Palatino Linotype"/>
        </w:rPr>
        <w:t xml:space="preserve"> ou autodeterminação, através da a</w:t>
      </w:r>
      <w:r w:rsidR="00854A34" w:rsidRPr="00195FC1">
        <w:rPr>
          <w:rFonts w:ascii="Palatino Linotype" w:hAnsi="Palatino Linotype"/>
        </w:rPr>
        <w:t>d</w:t>
      </w:r>
      <w:r w:rsidR="00854A34" w:rsidRPr="00195FC1">
        <w:rPr>
          <w:rFonts w:ascii="Palatino Linotype" w:hAnsi="Palatino Linotype"/>
        </w:rPr>
        <w:t>ministração e prestação de serviços de interesse local.</w:t>
      </w:r>
    </w:p>
    <w:p w:rsidR="00854A34" w:rsidRPr="00195FC1" w:rsidRDefault="00854A34" w:rsidP="00854A34">
      <w:pPr>
        <w:spacing w:after="0" w:line="360" w:lineRule="auto"/>
        <w:ind w:firstLine="1134"/>
        <w:jc w:val="both"/>
        <w:rPr>
          <w:rFonts w:ascii="Palatino Linotype" w:hAnsi="Palatino Linotype"/>
          <w:sz w:val="24"/>
          <w:szCs w:val="24"/>
        </w:rPr>
      </w:pPr>
    </w:p>
    <w:p w:rsidR="00854A34" w:rsidRPr="00195FC1" w:rsidRDefault="00854A34" w:rsidP="00854A34">
      <w:pPr>
        <w:spacing w:after="0" w:line="360" w:lineRule="auto"/>
        <w:ind w:firstLine="1134"/>
        <w:jc w:val="both"/>
        <w:rPr>
          <w:rFonts w:ascii="Palatino Linotype" w:hAnsi="Palatino Linotype"/>
          <w:sz w:val="24"/>
          <w:szCs w:val="24"/>
        </w:rPr>
      </w:pPr>
      <w:r w:rsidRPr="00195FC1">
        <w:rPr>
          <w:rFonts w:ascii="Palatino Linotype" w:hAnsi="Palatino Linotype"/>
          <w:sz w:val="24"/>
          <w:szCs w:val="24"/>
        </w:rPr>
        <w:t>Alexandre de Moraes traz lição lapidar quanto à competência mun</w:t>
      </w:r>
      <w:r w:rsidRPr="00195FC1">
        <w:rPr>
          <w:rFonts w:ascii="Palatino Linotype" w:hAnsi="Palatino Linotype"/>
          <w:sz w:val="24"/>
          <w:szCs w:val="24"/>
        </w:rPr>
        <w:t>i</w:t>
      </w:r>
      <w:r w:rsidRPr="00195FC1">
        <w:rPr>
          <w:rFonts w:ascii="Palatino Linotype" w:hAnsi="Palatino Linotype"/>
          <w:sz w:val="24"/>
          <w:szCs w:val="24"/>
        </w:rPr>
        <w:t>cipal, considerando a primordial e essencial competência legislativa do munic</w:t>
      </w:r>
      <w:r w:rsidRPr="00195FC1">
        <w:rPr>
          <w:rFonts w:ascii="Palatino Linotype" w:hAnsi="Palatino Linotype"/>
          <w:sz w:val="24"/>
          <w:szCs w:val="24"/>
        </w:rPr>
        <w:t>í</w:t>
      </w:r>
      <w:r w:rsidRPr="00195FC1">
        <w:rPr>
          <w:rFonts w:ascii="Palatino Linotype" w:hAnsi="Palatino Linotype"/>
          <w:sz w:val="24"/>
          <w:szCs w:val="24"/>
        </w:rPr>
        <w:t>pio a possibilidade de auto-organizar-se através da edição de sua Lei Orgânica. As competências legislativas dos</w:t>
      </w:r>
      <w:r w:rsidR="00E517AF" w:rsidRPr="00195FC1">
        <w:rPr>
          <w:rFonts w:ascii="Palatino Linotype" w:hAnsi="Palatino Linotype"/>
          <w:sz w:val="24"/>
          <w:szCs w:val="24"/>
        </w:rPr>
        <w:t xml:space="preserve"> </w:t>
      </w:r>
      <w:r w:rsidRPr="00195FC1">
        <w:rPr>
          <w:rFonts w:ascii="Palatino Linotype" w:hAnsi="Palatino Linotype"/>
          <w:sz w:val="24"/>
          <w:szCs w:val="24"/>
        </w:rPr>
        <w:t>Municípios se evidenciam, ademais, pelo pri</w:t>
      </w:r>
      <w:r w:rsidRPr="00195FC1">
        <w:rPr>
          <w:rFonts w:ascii="Palatino Linotype" w:hAnsi="Palatino Linotype"/>
          <w:sz w:val="24"/>
          <w:szCs w:val="24"/>
        </w:rPr>
        <w:t>n</w:t>
      </w:r>
      <w:r w:rsidRPr="00195FC1">
        <w:rPr>
          <w:rFonts w:ascii="Palatino Linotype" w:hAnsi="Palatino Linotype"/>
          <w:sz w:val="24"/>
          <w:szCs w:val="24"/>
        </w:rPr>
        <w:t xml:space="preserve">cípio da predominância do interesse local, o </w:t>
      </w:r>
      <w:r w:rsidR="008F25E1" w:rsidRPr="00195FC1">
        <w:rPr>
          <w:rFonts w:ascii="Palatino Linotype" w:hAnsi="Palatino Linotype"/>
          <w:sz w:val="24"/>
          <w:szCs w:val="24"/>
        </w:rPr>
        <w:t>qual tem</w:t>
      </w:r>
      <w:r w:rsidRPr="00195FC1">
        <w:rPr>
          <w:rFonts w:ascii="Palatino Linotype" w:hAnsi="Palatino Linotype"/>
          <w:sz w:val="24"/>
          <w:szCs w:val="24"/>
        </w:rPr>
        <w:t xml:space="preserve"> que ver com</w:t>
      </w:r>
      <w:r w:rsidR="008F25E1" w:rsidRPr="00195FC1">
        <w:rPr>
          <w:rFonts w:ascii="Palatino Linotype" w:hAnsi="Palatino Linotype"/>
          <w:sz w:val="24"/>
          <w:szCs w:val="24"/>
        </w:rPr>
        <w:t xml:space="preserve"> </w:t>
      </w:r>
      <w:r w:rsidRPr="00195FC1">
        <w:rPr>
          <w:rFonts w:ascii="Palatino Linotype" w:hAnsi="Palatino Linotype"/>
          <w:sz w:val="24"/>
          <w:szCs w:val="24"/>
        </w:rPr>
        <w:t>as peculiar</w:t>
      </w:r>
      <w:r w:rsidRPr="00195FC1">
        <w:rPr>
          <w:rFonts w:ascii="Palatino Linotype" w:hAnsi="Palatino Linotype"/>
          <w:sz w:val="24"/>
          <w:szCs w:val="24"/>
        </w:rPr>
        <w:t>i</w:t>
      </w:r>
      <w:r w:rsidRPr="00195FC1">
        <w:rPr>
          <w:rFonts w:ascii="Palatino Linotype" w:hAnsi="Palatino Linotype"/>
          <w:sz w:val="24"/>
          <w:szCs w:val="24"/>
        </w:rPr>
        <w:t xml:space="preserve">dades e premências do ente em questão, configurando interesses específicos mais pontualmente atrelados às precisões particulares de cada município. O E. Min. Gilmar Ferreira Mendes trata do tema com particular ilustração: </w:t>
      </w:r>
    </w:p>
    <w:p w:rsidR="00854A34" w:rsidRPr="00195FC1" w:rsidRDefault="00854A34" w:rsidP="00854A34">
      <w:pPr>
        <w:spacing w:after="0" w:line="360" w:lineRule="auto"/>
        <w:ind w:firstLine="1134"/>
        <w:jc w:val="both"/>
        <w:rPr>
          <w:rFonts w:ascii="Palatino Linotype" w:hAnsi="Palatino Linotype"/>
          <w:sz w:val="24"/>
          <w:szCs w:val="24"/>
        </w:rPr>
      </w:pPr>
    </w:p>
    <w:p w:rsidR="00854A34" w:rsidRPr="00195FC1" w:rsidRDefault="00854A34" w:rsidP="00854A34">
      <w:pPr>
        <w:spacing w:after="0" w:line="240" w:lineRule="auto"/>
        <w:ind w:left="2829"/>
        <w:jc w:val="both"/>
        <w:rPr>
          <w:rFonts w:ascii="Palatino Linotype" w:hAnsi="Palatino Linotype"/>
        </w:rPr>
      </w:pPr>
      <w:r w:rsidRPr="00195FC1">
        <w:rPr>
          <w:rFonts w:ascii="Palatino Linotype" w:hAnsi="Palatino Linotype"/>
        </w:rPr>
        <w:t>As competências implícitas decorrem da cláusula do art. 30, I, da CF, que atribui aos Municípios ‘legislar sobre a</w:t>
      </w:r>
      <w:r w:rsidRPr="00195FC1">
        <w:rPr>
          <w:rFonts w:ascii="Palatino Linotype" w:hAnsi="Palatino Linotype"/>
        </w:rPr>
        <w:t>s</w:t>
      </w:r>
      <w:r w:rsidRPr="00195FC1">
        <w:rPr>
          <w:rFonts w:ascii="Palatino Linotype" w:hAnsi="Palatino Linotype"/>
        </w:rPr>
        <w:t>suntos de interesse local’, significando interesse predom</w:t>
      </w:r>
      <w:r w:rsidRPr="00195FC1">
        <w:rPr>
          <w:rFonts w:ascii="Palatino Linotype" w:hAnsi="Palatino Linotype"/>
        </w:rPr>
        <w:t>i</w:t>
      </w:r>
      <w:r w:rsidRPr="00195FC1">
        <w:rPr>
          <w:rFonts w:ascii="Palatino Linotype" w:hAnsi="Palatino Linotype"/>
        </w:rPr>
        <w:t>nantemente municipal, já que não há fato local que não repercuta, de alguma forma, igualmente, sobre as demais esferas da Federação. Consideram-se de interesse local as atividades, e a respectiva regulação legislativa, pertine</w:t>
      </w:r>
      <w:r w:rsidRPr="00195FC1">
        <w:rPr>
          <w:rFonts w:ascii="Palatino Linotype" w:hAnsi="Palatino Linotype"/>
        </w:rPr>
        <w:t>n</w:t>
      </w:r>
      <w:r w:rsidRPr="00195FC1">
        <w:rPr>
          <w:rFonts w:ascii="Palatino Linotype" w:hAnsi="Palatino Linotype"/>
        </w:rPr>
        <w:t>tes a transportes coletivos municipais, coleta de lixo, o</w:t>
      </w:r>
      <w:r w:rsidRPr="00195FC1">
        <w:rPr>
          <w:rFonts w:ascii="Palatino Linotype" w:hAnsi="Palatino Linotype"/>
        </w:rPr>
        <w:t>r</w:t>
      </w:r>
      <w:r w:rsidRPr="00195FC1">
        <w:rPr>
          <w:rFonts w:ascii="Palatino Linotype" w:hAnsi="Palatino Linotype"/>
        </w:rPr>
        <w:t>denação do solo urbano, fiscalização das condições de h</w:t>
      </w:r>
      <w:r w:rsidRPr="00195FC1">
        <w:rPr>
          <w:rFonts w:ascii="Palatino Linotype" w:hAnsi="Palatino Linotype"/>
        </w:rPr>
        <w:t>i</w:t>
      </w:r>
      <w:r w:rsidRPr="00195FC1">
        <w:rPr>
          <w:rFonts w:ascii="Palatino Linotype" w:hAnsi="Palatino Linotype"/>
        </w:rPr>
        <w:t>giene de bares e restaurantes, entre outras.</w:t>
      </w:r>
    </w:p>
    <w:p w:rsidR="00854A34" w:rsidRPr="00195FC1" w:rsidRDefault="00854A34"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795532" w:rsidRPr="00195FC1" w:rsidRDefault="00854A34"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N</w:t>
      </w:r>
      <w:r w:rsidR="00E41662" w:rsidRPr="00195FC1">
        <w:rPr>
          <w:rFonts w:ascii="Palatino Linotype" w:hAnsi="Palatino Linotype" w:cstheme="minorHAnsi"/>
          <w:color w:val="000000"/>
        </w:rPr>
        <w:t>o que diz respeito</w:t>
      </w:r>
      <w:r w:rsidR="00795532" w:rsidRPr="00195FC1">
        <w:rPr>
          <w:rFonts w:ascii="Palatino Linotype" w:hAnsi="Palatino Linotype" w:cstheme="minorHAnsi"/>
          <w:color w:val="000000"/>
        </w:rPr>
        <w:t xml:space="preserve"> à iniciativa para deflagrar o processo legislativo, a Constituição Federal de 1988 estabelece, no artigo 165, III, ser do Poder Exec</w:t>
      </w:r>
      <w:r w:rsidR="00795532" w:rsidRPr="00195FC1">
        <w:rPr>
          <w:rFonts w:ascii="Palatino Linotype" w:hAnsi="Palatino Linotype" w:cstheme="minorHAnsi"/>
          <w:color w:val="000000"/>
        </w:rPr>
        <w:t>u</w:t>
      </w:r>
      <w:r w:rsidR="00795532" w:rsidRPr="00195FC1">
        <w:rPr>
          <w:rFonts w:ascii="Palatino Linotype" w:hAnsi="Palatino Linotype" w:cstheme="minorHAnsi"/>
          <w:color w:val="000000"/>
        </w:rPr>
        <w:t xml:space="preserve">tivo a </w:t>
      </w:r>
      <w:r w:rsidR="00F518C9" w:rsidRPr="00195FC1">
        <w:rPr>
          <w:rFonts w:ascii="Palatino Linotype" w:hAnsi="Palatino Linotype" w:cstheme="minorHAnsi"/>
          <w:color w:val="000000"/>
        </w:rPr>
        <w:t>iniciativa</w:t>
      </w:r>
      <w:r w:rsidR="00795532" w:rsidRPr="00195FC1">
        <w:rPr>
          <w:rFonts w:ascii="Palatino Linotype" w:hAnsi="Palatino Linotype" w:cstheme="minorHAnsi"/>
          <w:color w:val="000000"/>
        </w:rPr>
        <w:t xml:space="preserve"> para iniciar projetos de lei sobre orçamentos anuais. Tal norm</w:t>
      </w:r>
      <w:r w:rsidR="00795532" w:rsidRPr="00195FC1">
        <w:rPr>
          <w:rFonts w:ascii="Palatino Linotype" w:hAnsi="Palatino Linotype" w:cstheme="minorHAnsi"/>
          <w:color w:val="000000"/>
        </w:rPr>
        <w:t>a</w:t>
      </w:r>
      <w:r w:rsidR="00795532" w:rsidRPr="00195FC1">
        <w:rPr>
          <w:rFonts w:ascii="Palatino Linotype" w:hAnsi="Palatino Linotype" w:cstheme="minorHAnsi"/>
          <w:color w:val="000000"/>
        </w:rPr>
        <w:t xml:space="preserve">tiva foi devidamente respeitada no caso, por ter sido o projeto apresentado pelo </w:t>
      </w:r>
      <w:r w:rsidR="009238E5" w:rsidRPr="00195FC1">
        <w:rPr>
          <w:rFonts w:ascii="Palatino Linotype" w:hAnsi="Palatino Linotype" w:cstheme="minorHAnsi"/>
          <w:color w:val="000000"/>
        </w:rPr>
        <w:t xml:space="preserve">Poder </w:t>
      </w:r>
      <w:r w:rsidR="00795532" w:rsidRPr="00195FC1">
        <w:rPr>
          <w:rFonts w:ascii="Palatino Linotype" w:hAnsi="Palatino Linotype" w:cstheme="minorHAnsi"/>
          <w:color w:val="000000"/>
        </w:rPr>
        <w:t>Executivo Municipal</w:t>
      </w:r>
      <w:r w:rsidR="00CE4A45" w:rsidRPr="00195FC1">
        <w:rPr>
          <w:rFonts w:ascii="Palatino Linotype" w:hAnsi="Palatino Linotype" w:cstheme="minorHAnsi"/>
          <w:color w:val="000000"/>
        </w:rPr>
        <w:t>:</w:t>
      </w:r>
    </w:p>
    <w:p w:rsidR="00F518C9" w:rsidRPr="00195FC1" w:rsidRDefault="00F518C9"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F518C9" w:rsidRPr="00195FC1" w:rsidRDefault="00F518C9" w:rsidP="00884944">
      <w:pPr>
        <w:spacing w:after="0" w:line="240" w:lineRule="auto"/>
        <w:ind w:left="2829"/>
        <w:jc w:val="both"/>
        <w:rPr>
          <w:rFonts w:ascii="Palatino Linotype" w:hAnsi="Palatino Linotype"/>
        </w:rPr>
      </w:pPr>
      <w:r w:rsidRPr="00195FC1">
        <w:rPr>
          <w:rFonts w:ascii="Palatino Linotype" w:hAnsi="Palatino Linotype"/>
        </w:rPr>
        <w:lastRenderedPageBreak/>
        <w:t>Art. 165. Leis de iniciativa do Poder Executivo estabelec</w:t>
      </w:r>
      <w:r w:rsidRPr="00195FC1">
        <w:rPr>
          <w:rFonts w:ascii="Palatino Linotype" w:hAnsi="Palatino Linotype"/>
        </w:rPr>
        <w:t>e</w:t>
      </w:r>
      <w:r w:rsidRPr="00195FC1">
        <w:rPr>
          <w:rFonts w:ascii="Palatino Linotype" w:hAnsi="Palatino Linotype"/>
        </w:rPr>
        <w:t>rão:</w:t>
      </w:r>
    </w:p>
    <w:p w:rsidR="00F518C9" w:rsidRPr="00195FC1" w:rsidRDefault="00F518C9" w:rsidP="00884944">
      <w:pPr>
        <w:spacing w:after="0" w:line="240" w:lineRule="auto"/>
        <w:ind w:left="2829"/>
        <w:jc w:val="both"/>
        <w:rPr>
          <w:rFonts w:ascii="Palatino Linotype" w:hAnsi="Palatino Linotype"/>
        </w:rPr>
      </w:pPr>
      <w:r w:rsidRPr="00195FC1">
        <w:rPr>
          <w:rFonts w:ascii="Palatino Linotype" w:hAnsi="Palatino Linotype"/>
        </w:rPr>
        <w:t>I - o plano plurianual;</w:t>
      </w:r>
    </w:p>
    <w:p w:rsidR="00F518C9" w:rsidRPr="00195FC1" w:rsidRDefault="00F518C9" w:rsidP="00884944">
      <w:pPr>
        <w:spacing w:after="0" w:line="240" w:lineRule="auto"/>
        <w:ind w:left="2829"/>
        <w:jc w:val="both"/>
        <w:rPr>
          <w:rFonts w:ascii="Palatino Linotype" w:hAnsi="Palatino Linotype"/>
        </w:rPr>
      </w:pPr>
      <w:r w:rsidRPr="00195FC1">
        <w:rPr>
          <w:rFonts w:ascii="Palatino Linotype" w:hAnsi="Palatino Linotype"/>
        </w:rPr>
        <w:t>II - as diretrizes orçamentárias;</w:t>
      </w:r>
    </w:p>
    <w:p w:rsidR="00F518C9" w:rsidRPr="00195FC1" w:rsidRDefault="00F518C9" w:rsidP="00884944">
      <w:pPr>
        <w:spacing w:after="0" w:line="240" w:lineRule="auto"/>
        <w:ind w:left="2829"/>
        <w:jc w:val="both"/>
        <w:rPr>
          <w:rFonts w:ascii="Palatino Linotype" w:hAnsi="Palatino Linotype"/>
        </w:rPr>
      </w:pPr>
      <w:r w:rsidRPr="00195FC1">
        <w:rPr>
          <w:rFonts w:ascii="Palatino Linotype" w:hAnsi="Palatino Linotype"/>
        </w:rPr>
        <w:t>III - os orçamentos anuais.</w:t>
      </w:r>
    </w:p>
    <w:p w:rsidR="00795532" w:rsidRPr="00195FC1" w:rsidRDefault="00795532"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773C47" w:rsidRPr="00195FC1" w:rsidRDefault="00795532"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 xml:space="preserve">No que diz respeito à matéria de fundo, </w:t>
      </w:r>
      <w:r w:rsidRPr="00195FC1">
        <w:rPr>
          <w:rFonts w:ascii="Palatino Linotype" w:hAnsi="Palatino Linotype" w:cstheme="minorHAnsi"/>
          <w:color w:val="000000"/>
          <w:u w:val="single"/>
        </w:rPr>
        <w:t>a Lei Federal nº 4.320/64, no seu Título V, disciplina a abertura de créditos adicionais</w:t>
      </w:r>
      <w:r w:rsidRPr="00195FC1">
        <w:rPr>
          <w:rFonts w:ascii="Palatino Linotype" w:hAnsi="Palatino Linotype" w:cstheme="minorHAnsi"/>
          <w:color w:val="000000"/>
        </w:rPr>
        <w:t>. Segundo o artigo 40, créditos adicionais são “as autorizações de despesa não computadas ou insuf</w:t>
      </w:r>
      <w:r w:rsidRPr="00195FC1">
        <w:rPr>
          <w:rFonts w:ascii="Palatino Linotype" w:hAnsi="Palatino Linotype" w:cstheme="minorHAnsi"/>
          <w:color w:val="000000"/>
        </w:rPr>
        <w:t>i</w:t>
      </w:r>
      <w:r w:rsidRPr="00195FC1">
        <w:rPr>
          <w:rFonts w:ascii="Palatino Linotype" w:hAnsi="Palatino Linotype" w:cstheme="minorHAnsi"/>
          <w:color w:val="000000"/>
        </w:rPr>
        <w:t xml:space="preserve">cientemente dotadas na Lei de Orçamento.” </w:t>
      </w:r>
      <w:r w:rsidR="00723735" w:rsidRPr="00195FC1">
        <w:rPr>
          <w:rFonts w:ascii="Palatino Linotype" w:hAnsi="Palatino Linotype" w:cstheme="minorHAnsi"/>
          <w:color w:val="000000"/>
        </w:rPr>
        <w:t>Conforme estipula o artigo 4</w:t>
      </w:r>
      <w:r w:rsidR="00EF1830" w:rsidRPr="00195FC1">
        <w:rPr>
          <w:rFonts w:ascii="Palatino Linotype" w:hAnsi="Palatino Linotype" w:cstheme="minorHAnsi"/>
          <w:color w:val="000000"/>
        </w:rPr>
        <w:t>1</w:t>
      </w:r>
      <w:r w:rsidR="00C92F21" w:rsidRPr="00195FC1">
        <w:rPr>
          <w:rFonts w:ascii="Palatino Linotype" w:hAnsi="Palatino Linotype" w:cstheme="minorHAnsi"/>
          <w:color w:val="000000"/>
        </w:rPr>
        <w:t xml:space="preserve"> da Lei Federal nº 4.320/64</w:t>
      </w:r>
      <w:r w:rsidR="00723735" w:rsidRPr="00195FC1">
        <w:rPr>
          <w:rFonts w:ascii="Palatino Linotype" w:hAnsi="Palatino Linotype" w:cstheme="minorHAnsi"/>
          <w:color w:val="000000"/>
        </w:rPr>
        <w:t>, e</w:t>
      </w:r>
      <w:r w:rsidRPr="00195FC1">
        <w:rPr>
          <w:rFonts w:ascii="Palatino Linotype" w:hAnsi="Palatino Linotype" w:cstheme="minorHAnsi"/>
          <w:color w:val="000000"/>
        </w:rPr>
        <w:t xml:space="preserve">les podem ser classificados em três modalidades: </w:t>
      </w:r>
    </w:p>
    <w:p w:rsidR="00773C47" w:rsidRPr="00195FC1" w:rsidRDefault="00773C47"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773C47" w:rsidRPr="00195FC1" w:rsidRDefault="00E517AF" w:rsidP="00CE4A45">
      <w:pPr>
        <w:pStyle w:val="NormalWeb"/>
        <w:numPr>
          <w:ilvl w:val="2"/>
          <w:numId w:val="2"/>
        </w:numPr>
        <w:shd w:val="clear" w:color="auto" w:fill="FFFFFF"/>
        <w:spacing w:before="0" w:beforeAutospacing="0" w:after="0" w:afterAutospacing="0"/>
        <w:ind w:left="2835" w:hanging="141"/>
        <w:jc w:val="both"/>
        <w:rPr>
          <w:rFonts w:ascii="Palatino Linotype" w:hAnsi="Palatino Linotype" w:cstheme="minorHAnsi"/>
          <w:color w:val="000000"/>
          <w:sz w:val="22"/>
          <w:szCs w:val="22"/>
        </w:rPr>
      </w:pPr>
      <w:r w:rsidRPr="00195FC1">
        <w:rPr>
          <w:rFonts w:ascii="Palatino Linotype" w:hAnsi="Palatino Linotype" w:cstheme="minorHAnsi"/>
          <w:color w:val="000000"/>
          <w:sz w:val="22"/>
          <w:szCs w:val="22"/>
        </w:rPr>
        <w:t xml:space="preserve"> </w:t>
      </w:r>
      <w:r w:rsidR="00795532" w:rsidRPr="00195FC1">
        <w:rPr>
          <w:rFonts w:ascii="Palatino Linotype" w:hAnsi="Palatino Linotype" w:cstheme="minorHAnsi"/>
          <w:color w:val="000000"/>
          <w:sz w:val="22"/>
          <w:szCs w:val="22"/>
        </w:rPr>
        <w:t xml:space="preserve">suplementares, que são destinados a reforço de dotação orçamentária; </w:t>
      </w:r>
    </w:p>
    <w:p w:rsidR="00773C47" w:rsidRPr="00195FC1" w:rsidRDefault="00E517AF" w:rsidP="00CE4A45">
      <w:pPr>
        <w:pStyle w:val="NormalWeb"/>
        <w:numPr>
          <w:ilvl w:val="2"/>
          <w:numId w:val="2"/>
        </w:numPr>
        <w:shd w:val="clear" w:color="auto" w:fill="FFFFFF"/>
        <w:spacing w:before="0" w:beforeAutospacing="0" w:after="0" w:afterAutospacing="0"/>
        <w:ind w:left="2835" w:hanging="141"/>
        <w:jc w:val="both"/>
        <w:rPr>
          <w:rFonts w:ascii="Palatino Linotype" w:hAnsi="Palatino Linotype" w:cstheme="minorHAnsi"/>
          <w:b/>
          <w:color w:val="000000"/>
          <w:sz w:val="22"/>
          <w:szCs w:val="22"/>
        </w:rPr>
      </w:pPr>
      <w:r w:rsidRPr="00195FC1">
        <w:rPr>
          <w:rFonts w:ascii="Palatino Linotype" w:hAnsi="Palatino Linotype" w:cstheme="minorHAnsi"/>
          <w:b/>
          <w:color w:val="000000"/>
          <w:sz w:val="22"/>
          <w:szCs w:val="22"/>
        </w:rPr>
        <w:t xml:space="preserve"> </w:t>
      </w:r>
      <w:r w:rsidR="00795532" w:rsidRPr="00195FC1">
        <w:rPr>
          <w:rFonts w:ascii="Palatino Linotype" w:hAnsi="Palatino Linotype" w:cstheme="minorHAnsi"/>
          <w:b/>
          <w:color w:val="000000"/>
          <w:sz w:val="22"/>
          <w:szCs w:val="22"/>
        </w:rPr>
        <w:t xml:space="preserve">especiais, que são destinados a despesas para as quais não haja dotação orçamentária específica; </w:t>
      </w:r>
    </w:p>
    <w:p w:rsidR="00795532" w:rsidRPr="00195FC1" w:rsidRDefault="00E517AF" w:rsidP="00CE4A45">
      <w:pPr>
        <w:pStyle w:val="NormalWeb"/>
        <w:numPr>
          <w:ilvl w:val="2"/>
          <w:numId w:val="2"/>
        </w:numPr>
        <w:shd w:val="clear" w:color="auto" w:fill="FFFFFF"/>
        <w:spacing w:before="0" w:beforeAutospacing="0" w:after="0" w:afterAutospacing="0"/>
        <w:ind w:left="2835" w:hanging="141"/>
        <w:jc w:val="both"/>
        <w:rPr>
          <w:rFonts w:ascii="Palatino Linotype" w:hAnsi="Palatino Linotype" w:cstheme="minorHAnsi"/>
          <w:color w:val="000000"/>
          <w:sz w:val="22"/>
          <w:szCs w:val="22"/>
        </w:rPr>
      </w:pPr>
      <w:r w:rsidRPr="00195FC1">
        <w:rPr>
          <w:rFonts w:ascii="Palatino Linotype" w:hAnsi="Palatino Linotype" w:cstheme="minorHAnsi"/>
          <w:color w:val="000000"/>
          <w:sz w:val="22"/>
          <w:szCs w:val="22"/>
        </w:rPr>
        <w:t xml:space="preserve"> </w:t>
      </w:r>
      <w:r w:rsidR="00795532" w:rsidRPr="00195FC1">
        <w:rPr>
          <w:rFonts w:ascii="Palatino Linotype" w:hAnsi="Palatino Linotype" w:cstheme="minorHAnsi"/>
          <w:color w:val="000000"/>
          <w:sz w:val="22"/>
          <w:szCs w:val="22"/>
        </w:rPr>
        <w:t>extraordinários, que são destinados a despesas urgentes e imprevistas, em caso de guerra, comoção intestina ou c</w:t>
      </w:r>
      <w:r w:rsidR="00795532" w:rsidRPr="00195FC1">
        <w:rPr>
          <w:rFonts w:ascii="Palatino Linotype" w:hAnsi="Palatino Linotype" w:cstheme="minorHAnsi"/>
          <w:color w:val="000000"/>
          <w:sz w:val="22"/>
          <w:szCs w:val="22"/>
        </w:rPr>
        <w:t>a</w:t>
      </w:r>
      <w:r w:rsidR="00795532" w:rsidRPr="00195FC1">
        <w:rPr>
          <w:rFonts w:ascii="Palatino Linotype" w:hAnsi="Palatino Linotype" w:cstheme="minorHAnsi"/>
          <w:color w:val="000000"/>
          <w:sz w:val="22"/>
          <w:szCs w:val="22"/>
        </w:rPr>
        <w:t>lamidade pública (artigo 41).</w:t>
      </w:r>
    </w:p>
    <w:p w:rsidR="00E517AF" w:rsidRPr="00195FC1" w:rsidRDefault="00E517AF" w:rsidP="00004C77">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004C77" w:rsidRPr="00195FC1" w:rsidRDefault="009C701E" w:rsidP="00004C77">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Na pro</w:t>
      </w:r>
      <w:r w:rsidR="002643B6" w:rsidRPr="00195FC1">
        <w:rPr>
          <w:rFonts w:ascii="Palatino Linotype" w:hAnsi="Palatino Linotype" w:cstheme="minorHAnsi"/>
          <w:color w:val="000000"/>
        </w:rPr>
        <w:t>posição em análise</w:t>
      </w:r>
      <w:r w:rsidR="0070464F" w:rsidRPr="00195FC1">
        <w:rPr>
          <w:rFonts w:ascii="Palatino Linotype" w:hAnsi="Palatino Linotype" w:cstheme="minorHAnsi"/>
          <w:color w:val="000000"/>
        </w:rPr>
        <w:t xml:space="preserve">, pretende-se </w:t>
      </w:r>
      <w:r w:rsidR="00795532" w:rsidRPr="00195FC1">
        <w:rPr>
          <w:rFonts w:ascii="Palatino Linotype" w:hAnsi="Palatino Linotype" w:cstheme="minorHAnsi"/>
          <w:color w:val="000000"/>
        </w:rPr>
        <w:t>autorização</w:t>
      </w:r>
      <w:r w:rsidR="00BA2391" w:rsidRPr="00195FC1">
        <w:rPr>
          <w:rFonts w:ascii="Palatino Linotype" w:hAnsi="Palatino Linotype" w:cstheme="minorHAnsi"/>
          <w:color w:val="000000"/>
        </w:rPr>
        <w:t xml:space="preserve"> legislativa</w:t>
      </w:r>
      <w:r w:rsidR="00795532" w:rsidRPr="00195FC1">
        <w:rPr>
          <w:rFonts w:ascii="Palatino Linotype" w:hAnsi="Palatino Linotype" w:cstheme="minorHAnsi"/>
          <w:color w:val="000000"/>
        </w:rPr>
        <w:t xml:space="preserve"> para a abertura de crédito</w:t>
      </w:r>
      <w:r w:rsidR="002D69E5" w:rsidRPr="00195FC1">
        <w:rPr>
          <w:rFonts w:ascii="Palatino Linotype" w:hAnsi="Palatino Linotype" w:cstheme="minorHAnsi"/>
          <w:color w:val="000000"/>
        </w:rPr>
        <w:t xml:space="preserve"> adicional de modalidade</w:t>
      </w:r>
      <w:r w:rsidR="00795532" w:rsidRPr="00195FC1">
        <w:rPr>
          <w:rFonts w:ascii="Palatino Linotype" w:hAnsi="Palatino Linotype" w:cstheme="minorHAnsi"/>
          <w:color w:val="000000"/>
        </w:rPr>
        <w:t xml:space="preserve"> especial. No que diz respeito a tal modalidade, o art</w:t>
      </w:r>
      <w:r w:rsidR="00CE4A45" w:rsidRPr="00195FC1">
        <w:rPr>
          <w:rFonts w:ascii="Palatino Linotype" w:hAnsi="Palatino Linotype" w:cstheme="minorHAnsi"/>
          <w:color w:val="000000"/>
        </w:rPr>
        <w:t>.</w:t>
      </w:r>
      <w:r w:rsidR="00795532" w:rsidRPr="00195FC1">
        <w:rPr>
          <w:rFonts w:ascii="Palatino Linotype" w:hAnsi="Palatino Linotype" w:cstheme="minorHAnsi"/>
          <w:color w:val="000000"/>
        </w:rPr>
        <w:t xml:space="preserve"> 42 da Lei Federal nº 4.320/64 prevê que “Os créditos supl</w:t>
      </w:r>
      <w:r w:rsidR="00795532" w:rsidRPr="00195FC1">
        <w:rPr>
          <w:rFonts w:ascii="Palatino Linotype" w:hAnsi="Palatino Linotype" w:cstheme="minorHAnsi"/>
          <w:color w:val="000000"/>
        </w:rPr>
        <w:t>e</w:t>
      </w:r>
      <w:r w:rsidR="00795532" w:rsidRPr="00195FC1">
        <w:rPr>
          <w:rFonts w:ascii="Palatino Linotype" w:hAnsi="Palatino Linotype" w:cstheme="minorHAnsi"/>
          <w:color w:val="000000"/>
        </w:rPr>
        <w:t>mentares e </w:t>
      </w:r>
      <w:r w:rsidR="00795532" w:rsidRPr="00195FC1">
        <w:rPr>
          <w:rStyle w:val="Forte"/>
          <w:rFonts w:ascii="Palatino Linotype" w:hAnsi="Palatino Linotype" w:cstheme="minorHAnsi"/>
          <w:color w:val="000000"/>
        </w:rPr>
        <w:t xml:space="preserve">especiais </w:t>
      </w:r>
      <w:r w:rsidR="00795532" w:rsidRPr="00195FC1">
        <w:rPr>
          <w:rFonts w:ascii="Palatino Linotype" w:hAnsi="Palatino Linotype" w:cstheme="minorHAnsi"/>
          <w:b/>
          <w:color w:val="000000"/>
        </w:rPr>
        <w:t>serão autorizados por lei e abertos por decreto execut</w:t>
      </w:r>
      <w:r w:rsidR="00795532" w:rsidRPr="00195FC1">
        <w:rPr>
          <w:rFonts w:ascii="Palatino Linotype" w:hAnsi="Palatino Linotype" w:cstheme="minorHAnsi"/>
          <w:b/>
          <w:color w:val="000000"/>
        </w:rPr>
        <w:t>i</w:t>
      </w:r>
      <w:r w:rsidR="00795532" w:rsidRPr="00195FC1">
        <w:rPr>
          <w:rFonts w:ascii="Palatino Linotype" w:hAnsi="Palatino Linotype" w:cstheme="minorHAnsi"/>
          <w:b/>
          <w:color w:val="000000"/>
        </w:rPr>
        <w:t>vo</w:t>
      </w:r>
      <w:r w:rsidR="00795532" w:rsidRPr="00195FC1">
        <w:rPr>
          <w:rFonts w:ascii="Palatino Linotype" w:hAnsi="Palatino Linotype" w:cstheme="minorHAnsi"/>
          <w:color w:val="000000"/>
        </w:rPr>
        <w:t xml:space="preserve">.” </w:t>
      </w:r>
      <w:r w:rsidR="00004C77" w:rsidRPr="00195FC1">
        <w:rPr>
          <w:rFonts w:ascii="Palatino Linotype" w:hAnsi="Palatino Linotype" w:cstheme="minorHAnsi"/>
          <w:color w:val="000000"/>
        </w:rPr>
        <w:t>Tal exigência foi devidamente respeitada, porquanto o pedido foi aprese</w:t>
      </w:r>
      <w:r w:rsidR="00004C77" w:rsidRPr="00195FC1">
        <w:rPr>
          <w:rFonts w:ascii="Palatino Linotype" w:hAnsi="Palatino Linotype" w:cstheme="minorHAnsi"/>
          <w:color w:val="000000"/>
        </w:rPr>
        <w:t>n</w:t>
      </w:r>
      <w:r w:rsidR="00004C77" w:rsidRPr="00195FC1">
        <w:rPr>
          <w:rFonts w:ascii="Palatino Linotype" w:hAnsi="Palatino Linotype" w:cstheme="minorHAnsi"/>
          <w:color w:val="000000"/>
        </w:rPr>
        <w:t>tado na forma de projeto de lei.</w:t>
      </w:r>
    </w:p>
    <w:p w:rsidR="00824229" w:rsidRPr="00195FC1" w:rsidRDefault="00824229"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795532" w:rsidRPr="00195FC1" w:rsidRDefault="00824229"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Da mesma forma</w:t>
      </w:r>
      <w:r w:rsidR="00362761" w:rsidRPr="00195FC1">
        <w:rPr>
          <w:rFonts w:ascii="Palatino Linotype" w:hAnsi="Palatino Linotype" w:cstheme="minorHAnsi"/>
          <w:color w:val="000000"/>
        </w:rPr>
        <w:t>,</w:t>
      </w:r>
      <w:r w:rsidRPr="00195FC1">
        <w:rPr>
          <w:rFonts w:ascii="Palatino Linotype" w:hAnsi="Palatino Linotype" w:cstheme="minorHAnsi"/>
          <w:color w:val="000000"/>
        </w:rPr>
        <w:t xml:space="preserve"> o art. 167, V, da </w:t>
      </w:r>
      <w:r w:rsidR="0073531F" w:rsidRPr="00195FC1">
        <w:rPr>
          <w:rFonts w:ascii="Palatino Linotype" w:hAnsi="Palatino Linotype" w:cstheme="minorHAnsi"/>
          <w:color w:val="000000"/>
        </w:rPr>
        <w:t>Constituição Federal</w:t>
      </w:r>
      <w:r w:rsidR="00CB3996" w:rsidRPr="00195FC1">
        <w:rPr>
          <w:rFonts w:ascii="Palatino Linotype" w:hAnsi="Palatino Linotype" w:cstheme="minorHAnsi"/>
          <w:color w:val="000000"/>
        </w:rPr>
        <w:t xml:space="preserve"> (norma r</w:t>
      </w:r>
      <w:r w:rsidR="00CB3996" w:rsidRPr="00195FC1">
        <w:rPr>
          <w:rFonts w:ascii="Palatino Linotype" w:hAnsi="Palatino Linotype" w:cstheme="minorHAnsi"/>
          <w:color w:val="000000"/>
        </w:rPr>
        <w:t>e</w:t>
      </w:r>
      <w:r w:rsidR="00CB3996" w:rsidRPr="00195FC1">
        <w:rPr>
          <w:rFonts w:ascii="Palatino Linotype" w:hAnsi="Palatino Linotype" w:cstheme="minorHAnsi"/>
          <w:color w:val="000000"/>
        </w:rPr>
        <w:t>produzida pelo artigo 109 da Lei Orgânica Municipal)</w:t>
      </w:r>
      <w:r w:rsidRPr="00195FC1">
        <w:rPr>
          <w:rFonts w:ascii="Palatino Linotype" w:hAnsi="Palatino Linotype" w:cstheme="minorHAnsi"/>
          <w:color w:val="000000"/>
        </w:rPr>
        <w:t xml:space="preserve"> exige a autorização legi</w:t>
      </w:r>
      <w:r w:rsidRPr="00195FC1">
        <w:rPr>
          <w:rFonts w:ascii="Palatino Linotype" w:hAnsi="Palatino Linotype" w:cstheme="minorHAnsi"/>
          <w:color w:val="000000"/>
        </w:rPr>
        <w:t>s</w:t>
      </w:r>
      <w:r w:rsidRPr="00195FC1">
        <w:rPr>
          <w:rFonts w:ascii="Palatino Linotype" w:hAnsi="Palatino Linotype" w:cstheme="minorHAnsi"/>
          <w:color w:val="000000"/>
        </w:rPr>
        <w:t>lativa para abertura de crédito especial ou suplementar na lei orçamentária. Dessa for</w:t>
      </w:r>
      <w:r w:rsidR="00EE4A39" w:rsidRPr="00195FC1">
        <w:rPr>
          <w:rFonts w:ascii="Palatino Linotype" w:hAnsi="Palatino Linotype" w:cstheme="minorHAnsi"/>
          <w:color w:val="000000"/>
        </w:rPr>
        <w:t>ma, está correta a submissão d</w:t>
      </w:r>
      <w:r w:rsidRPr="00195FC1">
        <w:rPr>
          <w:rFonts w:ascii="Palatino Linotype" w:hAnsi="Palatino Linotype" w:cstheme="minorHAnsi"/>
          <w:color w:val="000000"/>
        </w:rPr>
        <w:t>a matéria ao crivo do Poder Legislati</w:t>
      </w:r>
      <w:r w:rsidR="00A96376" w:rsidRPr="00195FC1">
        <w:rPr>
          <w:rFonts w:ascii="Palatino Linotype" w:hAnsi="Palatino Linotype" w:cstheme="minorHAnsi"/>
          <w:color w:val="000000"/>
        </w:rPr>
        <w:t>vo</w:t>
      </w:r>
      <w:r w:rsidRPr="00195FC1">
        <w:rPr>
          <w:rFonts w:ascii="Palatino Linotype" w:hAnsi="Palatino Linotype" w:cstheme="minorHAnsi"/>
          <w:color w:val="000000"/>
        </w:rPr>
        <w:t>.</w:t>
      </w:r>
    </w:p>
    <w:p w:rsidR="00004C77" w:rsidRPr="00195FC1" w:rsidRDefault="00004C77"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221269" w:rsidRPr="00195FC1" w:rsidRDefault="00221269" w:rsidP="00884944">
      <w:pPr>
        <w:spacing w:after="0" w:line="240" w:lineRule="auto"/>
        <w:ind w:left="2829"/>
        <w:jc w:val="both"/>
        <w:rPr>
          <w:rFonts w:ascii="Palatino Linotype" w:hAnsi="Palatino Linotype"/>
        </w:rPr>
      </w:pPr>
      <w:r w:rsidRPr="00195FC1">
        <w:rPr>
          <w:rFonts w:ascii="Palatino Linotype" w:hAnsi="Palatino Linotype" w:cstheme="minorHAnsi"/>
          <w:color w:val="000000"/>
        </w:rPr>
        <w:lastRenderedPageBreak/>
        <w:tab/>
      </w:r>
      <w:r w:rsidRPr="00195FC1">
        <w:rPr>
          <w:rFonts w:ascii="Palatino Linotype" w:hAnsi="Palatino Linotype"/>
        </w:rPr>
        <w:t>Art. 167. São vedados:</w:t>
      </w:r>
    </w:p>
    <w:p w:rsidR="00221269" w:rsidRPr="00195FC1" w:rsidRDefault="00221269" w:rsidP="00884944">
      <w:pPr>
        <w:spacing w:after="0" w:line="240" w:lineRule="auto"/>
        <w:ind w:left="2829"/>
        <w:jc w:val="both"/>
        <w:rPr>
          <w:rFonts w:ascii="Palatino Linotype" w:hAnsi="Palatino Linotype"/>
        </w:rPr>
      </w:pPr>
      <w:r w:rsidRPr="00195FC1">
        <w:rPr>
          <w:rFonts w:ascii="Palatino Linotype" w:hAnsi="Palatino Linotype"/>
        </w:rPr>
        <w:t>(...)</w:t>
      </w:r>
    </w:p>
    <w:p w:rsidR="00221269" w:rsidRPr="00195FC1" w:rsidRDefault="00221269" w:rsidP="00884944">
      <w:pPr>
        <w:spacing w:after="0" w:line="240" w:lineRule="auto"/>
        <w:ind w:left="2829"/>
        <w:jc w:val="both"/>
        <w:rPr>
          <w:rFonts w:ascii="Palatino Linotype" w:hAnsi="Palatino Linotype"/>
        </w:rPr>
      </w:pPr>
      <w:r w:rsidRPr="00195FC1">
        <w:rPr>
          <w:rFonts w:ascii="Palatino Linotype" w:hAnsi="Palatino Linotype"/>
        </w:rPr>
        <w:t>V - a abertura de crédito suplementar ou especial sem prévia autorização legislativa e sem indicação dos recu</w:t>
      </w:r>
      <w:r w:rsidRPr="00195FC1">
        <w:rPr>
          <w:rFonts w:ascii="Palatino Linotype" w:hAnsi="Palatino Linotype"/>
        </w:rPr>
        <w:t>r</w:t>
      </w:r>
      <w:r w:rsidRPr="00195FC1">
        <w:rPr>
          <w:rFonts w:ascii="Palatino Linotype" w:hAnsi="Palatino Linotype"/>
        </w:rPr>
        <w:t>sos correspondentes;</w:t>
      </w:r>
    </w:p>
    <w:p w:rsidR="00221269" w:rsidRPr="00195FC1" w:rsidRDefault="00221269"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6176E1" w:rsidRPr="00195FC1" w:rsidRDefault="00B47FB2"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Além disso</w:t>
      </w:r>
      <w:r w:rsidR="00795532" w:rsidRPr="00195FC1">
        <w:rPr>
          <w:rFonts w:ascii="Palatino Linotype" w:hAnsi="Palatino Linotype" w:cstheme="minorHAnsi"/>
          <w:color w:val="000000"/>
        </w:rPr>
        <w:t xml:space="preserve">, </w:t>
      </w:r>
      <w:r w:rsidRPr="00195FC1">
        <w:rPr>
          <w:rFonts w:ascii="Palatino Linotype" w:hAnsi="Palatino Linotype" w:cstheme="minorHAnsi"/>
          <w:color w:val="000000"/>
        </w:rPr>
        <w:t xml:space="preserve">faz-se necessária </w:t>
      </w:r>
      <w:r w:rsidR="00795532" w:rsidRPr="00195FC1">
        <w:rPr>
          <w:rFonts w:ascii="Palatino Linotype" w:hAnsi="Palatino Linotype" w:cstheme="minorHAnsi"/>
          <w:color w:val="000000"/>
        </w:rPr>
        <w:t>para a abertura de créditos</w:t>
      </w:r>
      <w:r w:rsidR="002B642B" w:rsidRPr="00195FC1">
        <w:rPr>
          <w:rFonts w:ascii="Palatino Linotype" w:hAnsi="Palatino Linotype" w:cstheme="minorHAnsi"/>
          <w:color w:val="000000"/>
        </w:rPr>
        <w:t xml:space="preserve"> adicionais</w:t>
      </w:r>
      <w:r w:rsidR="00795532" w:rsidRPr="00195FC1">
        <w:rPr>
          <w:rFonts w:ascii="Palatino Linotype" w:hAnsi="Palatino Linotype" w:cstheme="minorHAnsi"/>
          <w:color w:val="000000"/>
        </w:rPr>
        <w:t xml:space="preserve"> a existência de recursos disponíveis para processar a despesa, devendo ser apr</w:t>
      </w:r>
      <w:r w:rsidR="00795532" w:rsidRPr="00195FC1">
        <w:rPr>
          <w:rFonts w:ascii="Palatino Linotype" w:hAnsi="Palatino Linotype" w:cstheme="minorHAnsi"/>
          <w:color w:val="000000"/>
        </w:rPr>
        <w:t>e</w:t>
      </w:r>
      <w:r w:rsidR="00795532" w:rsidRPr="00195FC1">
        <w:rPr>
          <w:rFonts w:ascii="Palatino Linotype" w:hAnsi="Palatino Linotype" w:cstheme="minorHAnsi"/>
          <w:color w:val="000000"/>
        </w:rPr>
        <w:t xml:space="preserve">sentada exposição justificada, na forma do artigo 43 da Lei nº 4.320/64. </w:t>
      </w:r>
    </w:p>
    <w:p w:rsidR="006176E1" w:rsidRPr="00195FC1" w:rsidRDefault="006176E1"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795532" w:rsidRPr="00195FC1" w:rsidRDefault="00795532"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Esses recursos podem ser: a) o superávit financeiro apurado em b</w:t>
      </w:r>
      <w:r w:rsidRPr="00195FC1">
        <w:rPr>
          <w:rFonts w:ascii="Palatino Linotype" w:hAnsi="Palatino Linotype" w:cstheme="minorHAnsi"/>
          <w:color w:val="000000"/>
        </w:rPr>
        <w:t>a</w:t>
      </w:r>
      <w:r w:rsidRPr="00195FC1">
        <w:rPr>
          <w:rFonts w:ascii="Palatino Linotype" w:hAnsi="Palatino Linotype" w:cstheme="minorHAnsi"/>
          <w:color w:val="000000"/>
        </w:rPr>
        <w:t>lanço patrimonial do exercício anterior; b) os provenientes de excesso de arr</w:t>
      </w:r>
      <w:r w:rsidRPr="00195FC1">
        <w:rPr>
          <w:rFonts w:ascii="Palatino Linotype" w:hAnsi="Palatino Linotype" w:cstheme="minorHAnsi"/>
          <w:color w:val="000000"/>
        </w:rPr>
        <w:t>e</w:t>
      </w:r>
      <w:r w:rsidRPr="00195FC1">
        <w:rPr>
          <w:rFonts w:ascii="Palatino Linotype" w:hAnsi="Palatino Linotype" w:cstheme="minorHAnsi"/>
          <w:color w:val="000000"/>
        </w:rPr>
        <w:t>cadação; </w:t>
      </w:r>
      <w:r w:rsidRPr="00195FC1">
        <w:rPr>
          <w:rStyle w:val="Forte"/>
          <w:rFonts w:ascii="Palatino Linotype" w:hAnsi="Palatino Linotype" w:cstheme="minorHAnsi"/>
          <w:color w:val="000000"/>
          <w:u w:val="single"/>
        </w:rPr>
        <w:t>c) os resultantes de anulação parcial ou total de dotações orçament</w:t>
      </w:r>
      <w:r w:rsidRPr="00195FC1">
        <w:rPr>
          <w:rStyle w:val="Forte"/>
          <w:rFonts w:ascii="Palatino Linotype" w:hAnsi="Palatino Linotype" w:cstheme="minorHAnsi"/>
          <w:color w:val="000000"/>
          <w:u w:val="single"/>
        </w:rPr>
        <w:t>á</w:t>
      </w:r>
      <w:r w:rsidRPr="00195FC1">
        <w:rPr>
          <w:rStyle w:val="Forte"/>
          <w:rFonts w:ascii="Palatino Linotype" w:hAnsi="Palatino Linotype" w:cstheme="minorHAnsi"/>
          <w:color w:val="000000"/>
          <w:u w:val="single"/>
        </w:rPr>
        <w:t>rias ou de créditos adicionais, autorizados em Lei</w:t>
      </w:r>
      <w:r w:rsidRPr="00195FC1">
        <w:rPr>
          <w:rStyle w:val="Forte"/>
          <w:rFonts w:ascii="Palatino Linotype" w:hAnsi="Palatino Linotype" w:cstheme="minorHAnsi"/>
          <w:b w:val="0"/>
          <w:color w:val="000000"/>
        </w:rPr>
        <w:t>;</w:t>
      </w:r>
      <w:r w:rsidRPr="00195FC1">
        <w:rPr>
          <w:rFonts w:ascii="Palatino Linotype" w:hAnsi="Palatino Linotype" w:cstheme="minorHAnsi"/>
          <w:color w:val="000000"/>
        </w:rPr>
        <w:t> d) o produto de operações de credito autorizadas, em forma qu</w:t>
      </w:r>
      <w:r w:rsidR="00177B59" w:rsidRPr="00195FC1">
        <w:rPr>
          <w:rFonts w:ascii="Palatino Linotype" w:hAnsi="Palatino Linotype" w:cstheme="minorHAnsi"/>
          <w:color w:val="000000"/>
        </w:rPr>
        <w:t>e juridicamente possibilite ao P</w:t>
      </w:r>
      <w:r w:rsidRPr="00195FC1">
        <w:rPr>
          <w:rFonts w:ascii="Palatino Linotype" w:hAnsi="Palatino Linotype" w:cstheme="minorHAnsi"/>
          <w:color w:val="000000"/>
        </w:rPr>
        <w:t xml:space="preserve">oder </w:t>
      </w:r>
      <w:r w:rsidR="00177B59" w:rsidRPr="00195FC1">
        <w:rPr>
          <w:rFonts w:ascii="Palatino Linotype" w:hAnsi="Palatino Linotype" w:cstheme="minorHAnsi"/>
          <w:color w:val="000000"/>
        </w:rPr>
        <w:t>E</w:t>
      </w:r>
      <w:r w:rsidRPr="00195FC1">
        <w:rPr>
          <w:rFonts w:ascii="Palatino Linotype" w:hAnsi="Palatino Linotype" w:cstheme="minorHAnsi"/>
          <w:color w:val="000000"/>
        </w:rPr>
        <w:t>xec</w:t>
      </w:r>
      <w:r w:rsidRPr="00195FC1">
        <w:rPr>
          <w:rFonts w:ascii="Palatino Linotype" w:hAnsi="Palatino Linotype" w:cstheme="minorHAnsi"/>
          <w:color w:val="000000"/>
        </w:rPr>
        <w:t>u</w:t>
      </w:r>
      <w:r w:rsidRPr="00195FC1">
        <w:rPr>
          <w:rFonts w:ascii="Palatino Linotype" w:hAnsi="Palatino Linotype" w:cstheme="minorHAnsi"/>
          <w:color w:val="000000"/>
        </w:rPr>
        <w:t>tivo realizá-las.</w:t>
      </w:r>
    </w:p>
    <w:p w:rsidR="00795532" w:rsidRPr="00195FC1" w:rsidRDefault="00795532" w:rsidP="00795532">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FB0B11" w:rsidRPr="00195FC1" w:rsidRDefault="00B47FB2"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Tal exigência de</w:t>
      </w:r>
      <w:r w:rsidR="00795532" w:rsidRPr="00195FC1">
        <w:rPr>
          <w:rFonts w:ascii="Palatino Linotype" w:hAnsi="Palatino Linotype" w:cstheme="minorHAnsi"/>
          <w:color w:val="000000"/>
        </w:rPr>
        <w:t xml:space="preserve"> indicação dos recursos disponíveis </w:t>
      </w:r>
      <w:r w:rsidR="00177B59" w:rsidRPr="00195FC1">
        <w:rPr>
          <w:rFonts w:ascii="Palatino Linotype" w:hAnsi="Palatino Linotype" w:cstheme="minorHAnsi"/>
          <w:color w:val="000000"/>
        </w:rPr>
        <w:t>deve ser</w:t>
      </w:r>
      <w:r w:rsidRPr="00195FC1">
        <w:rPr>
          <w:rFonts w:ascii="Palatino Linotype" w:hAnsi="Palatino Linotype" w:cstheme="minorHAnsi"/>
          <w:color w:val="000000"/>
        </w:rPr>
        <w:t xml:space="preserve"> dev</w:t>
      </w:r>
      <w:r w:rsidRPr="00195FC1">
        <w:rPr>
          <w:rFonts w:ascii="Palatino Linotype" w:hAnsi="Palatino Linotype" w:cstheme="minorHAnsi"/>
          <w:color w:val="000000"/>
        </w:rPr>
        <w:t>i</w:t>
      </w:r>
      <w:r w:rsidRPr="00195FC1">
        <w:rPr>
          <w:rFonts w:ascii="Palatino Linotype" w:hAnsi="Palatino Linotype" w:cstheme="minorHAnsi"/>
          <w:color w:val="000000"/>
        </w:rPr>
        <w:t>damente</w:t>
      </w:r>
      <w:r w:rsidR="00795532" w:rsidRPr="00195FC1">
        <w:rPr>
          <w:rFonts w:ascii="Palatino Linotype" w:hAnsi="Palatino Linotype" w:cstheme="minorHAnsi"/>
          <w:color w:val="000000"/>
        </w:rPr>
        <w:t xml:space="preserve"> demonstrada </w:t>
      </w:r>
      <w:r w:rsidRPr="00195FC1">
        <w:rPr>
          <w:rFonts w:ascii="Palatino Linotype" w:hAnsi="Palatino Linotype" w:cstheme="minorHAnsi"/>
          <w:color w:val="000000"/>
        </w:rPr>
        <w:t xml:space="preserve">nesse caso </w:t>
      </w:r>
      <w:r w:rsidR="00795532" w:rsidRPr="00195FC1">
        <w:rPr>
          <w:rFonts w:ascii="Palatino Linotype" w:hAnsi="Palatino Linotype" w:cstheme="minorHAnsi"/>
          <w:color w:val="000000"/>
        </w:rPr>
        <w:t xml:space="preserve">pela compensação </w:t>
      </w:r>
      <w:r w:rsidR="00795532" w:rsidRPr="00195FC1">
        <w:rPr>
          <w:rFonts w:ascii="Palatino Linotype" w:hAnsi="Palatino Linotype" w:cstheme="minorHAnsi"/>
          <w:b/>
          <w:color w:val="000000"/>
          <w:u w:val="single"/>
        </w:rPr>
        <w:t xml:space="preserve">que será feita com </w:t>
      </w:r>
      <w:r w:rsidR="00B435BC" w:rsidRPr="00195FC1">
        <w:rPr>
          <w:rFonts w:ascii="Palatino Linotype" w:hAnsi="Palatino Linotype" w:cstheme="minorHAnsi"/>
          <w:b/>
          <w:color w:val="000000"/>
          <w:u w:val="single"/>
        </w:rPr>
        <w:t>a red</w:t>
      </w:r>
      <w:r w:rsidR="00B435BC" w:rsidRPr="00195FC1">
        <w:rPr>
          <w:rFonts w:ascii="Palatino Linotype" w:hAnsi="Palatino Linotype" w:cstheme="minorHAnsi"/>
          <w:b/>
          <w:color w:val="000000"/>
          <w:u w:val="single"/>
        </w:rPr>
        <w:t>u</w:t>
      </w:r>
      <w:r w:rsidR="00B435BC" w:rsidRPr="00195FC1">
        <w:rPr>
          <w:rFonts w:ascii="Palatino Linotype" w:hAnsi="Palatino Linotype" w:cstheme="minorHAnsi"/>
          <w:b/>
          <w:color w:val="000000"/>
          <w:u w:val="single"/>
        </w:rPr>
        <w:t>ção de dotações orçamentárias</w:t>
      </w:r>
      <w:r w:rsidR="00795532" w:rsidRPr="00195FC1">
        <w:rPr>
          <w:rFonts w:ascii="Palatino Linotype" w:hAnsi="Palatino Linotype" w:cstheme="minorHAnsi"/>
          <w:color w:val="000000"/>
        </w:rPr>
        <w:t xml:space="preserve">, </w:t>
      </w:r>
      <w:r w:rsidR="001F0359" w:rsidRPr="00195FC1">
        <w:rPr>
          <w:rFonts w:ascii="Palatino Linotype" w:hAnsi="Palatino Linotype" w:cstheme="minorHAnsi"/>
          <w:color w:val="000000"/>
        </w:rPr>
        <w:t xml:space="preserve">conforme </w:t>
      </w:r>
      <w:r w:rsidR="00795532" w:rsidRPr="00195FC1">
        <w:rPr>
          <w:rFonts w:ascii="Palatino Linotype" w:hAnsi="Palatino Linotype" w:cstheme="minorHAnsi"/>
          <w:color w:val="000000"/>
        </w:rPr>
        <w:t>indicad</w:t>
      </w:r>
      <w:r w:rsidR="001F0359" w:rsidRPr="00195FC1">
        <w:rPr>
          <w:rFonts w:ascii="Palatino Linotype" w:hAnsi="Palatino Linotype" w:cstheme="minorHAnsi"/>
          <w:color w:val="000000"/>
        </w:rPr>
        <w:t>o</w:t>
      </w:r>
      <w:r w:rsidR="00795532" w:rsidRPr="00195FC1">
        <w:rPr>
          <w:rFonts w:ascii="Palatino Linotype" w:hAnsi="Palatino Linotype" w:cstheme="minorHAnsi"/>
          <w:color w:val="000000"/>
        </w:rPr>
        <w:t xml:space="preserve"> no Projeto de Lei</w:t>
      </w:r>
      <w:r w:rsidR="00CA30CD" w:rsidRPr="00195FC1">
        <w:rPr>
          <w:rFonts w:ascii="Palatino Linotype" w:hAnsi="Palatino Linotype" w:cstheme="minorHAnsi"/>
          <w:color w:val="000000"/>
        </w:rPr>
        <w:t xml:space="preserve"> do Exec</w:t>
      </w:r>
      <w:r w:rsidR="00CA30CD" w:rsidRPr="00195FC1">
        <w:rPr>
          <w:rFonts w:ascii="Palatino Linotype" w:hAnsi="Palatino Linotype" w:cstheme="minorHAnsi"/>
          <w:color w:val="000000"/>
        </w:rPr>
        <w:t>u</w:t>
      </w:r>
      <w:r w:rsidR="00CA30CD" w:rsidRPr="00195FC1">
        <w:rPr>
          <w:rFonts w:ascii="Palatino Linotype" w:hAnsi="Palatino Linotype" w:cstheme="minorHAnsi"/>
          <w:color w:val="000000"/>
        </w:rPr>
        <w:t>tivo</w:t>
      </w:r>
      <w:r w:rsidR="00795532" w:rsidRPr="00195FC1">
        <w:rPr>
          <w:rFonts w:ascii="Palatino Linotype" w:hAnsi="Palatino Linotype" w:cstheme="minorHAnsi"/>
          <w:color w:val="000000"/>
        </w:rPr>
        <w:t xml:space="preserve"> nº 0</w:t>
      </w:r>
      <w:r w:rsidR="00D0408C">
        <w:rPr>
          <w:rFonts w:ascii="Palatino Linotype" w:hAnsi="Palatino Linotype" w:cstheme="minorHAnsi"/>
          <w:color w:val="000000"/>
        </w:rPr>
        <w:t>5</w:t>
      </w:r>
      <w:r w:rsidR="00874F78">
        <w:rPr>
          <w:rFonts w:ascii="Palatino Linotype" w:hAnsi="Palatino Linotype" w:cstheme="minorHAnsi"/>
          <w:color w:val="000000"/>
        </w:rPr>
        <w:t>4</w:t>
      </w:r>
      <w:r w:rsidR="00795532" w:rsidRPr="00195FC1">
        <w:rPr>
          <w:rFonts w:ascii="Palatino Linotype" w:hAnsi="Palatino Linotype" w:cstheme="minorHAnsi"/>
          <w:color w:val="000000"/>
        </w:rPr>
        <w:t>/20</w:t>
      </w:r>
      <w:r w:rsidR="004E6D67" w:rsidRPr="00195FC1">
        <w:rPr>
          <w:rFonts w:ascii="Palatino Linotype" w:hAnsi="Palatino Linotype" w:cstheme="minorHAnsi"/>
          <w:color w:val="000000"/>
        </w:rPr>
        <w:t>2</w:t>
      </w:r>
      <w:r w:rsidR="00CA30CD" w:rsidRPr="00195FC1">
        <w:rPr>
          <w:rFonts w:ascii="Palatino Linotype" w:hAnsi="Palatino Linotype" w:cstheme="minorHAnsi"/>
          <w:color w:val="000000"/>
        </w:rPr>
        <w:t>2</w:t>
      </w:r>
      <w:r w:rsidR="00795532" w:rsidRPr="00195FC1">
        <w:rPr>
          <w:rFonts w:ascii="Palatino Linotype" w:hAnsi="Palatino Linotype" w:cstheme="minorHAnsi"/>
          <w:color w:val="000000"/>
        </w:rPr>
        <w:t>, (</w:t>
      </w:r>
      <w:r w:rsidR="00795532" w:rsidRPr="00EC0303">
        <w:rPr>
          <w:rFonts w:ascii="Palatino Linotype" w:hAnsi="Palatino Linotype" w:cstheme="minorHAnsi"/>
          <w:b/>
          <w:color w:val="000000"/>
        </w:rPr>
        <w:t>art</w:t>
      </w:r>
      <w:r w:rsidR="00A00619" w:rsidRPr="00EC0303">
        <w:rPr>
          <w:rFonts w:ascii="Palatino Linotype" w:hAnsi="Palatino Linotype" w:cstheme="minorHAnsi"/>
          <w:b/>
          <w:color w:val="000000"/>
        </w:rPr>
        <w:t>.</w:t>
      </w:r>
      <w:r w:rsidR="00631D3F" w:rsidRPr="00EC0303">
        <w:rPr>
          <w:rFonts w:ascii="Palatino Linotype" w:hAnsi="Palatino Linotype" w:cstheme="minorHAnsi"/>
          <w:b/>
          <w:color w:val="000000"/>
        </w:rPr>
        <w:t xml:space="preserve"> </w:t>
      </w:r>
      <w:r w:rsidR="001F0359" w:rsidRPr="00EC0303">
        <w:rPr>
          <w:rFonts w:ascii="Palatino Linotype" w:hAnsi="Palatino Linotype" w:cstheme="minorHAnsi"/>
          <w:b/>
          <w:color w:val="000000"/>
        </w:rPr>
        <w:t>2</w:t>
      </w:r>
      <w:r w:rsidR="00795532" w:rsidRPr="00EC0303">
        <w:rPr>
          <w:rFonts w:ascii="Palatino Linotype" w:hAnsi="Palatino Linotype" w:cstheme="minorHAnsi"/>
          <w:b/>
          <w:color w:val="000000"/>
        </w:rPr>
        <w:t>º</w:t>
      </w:r>
      <w:r w:rsidR="004E6D67" w:rsidRPr="00EC0303">
        <w:rPr>
          <w:rFonts w:ascii="Palatino Linotype" w:hAnsi="Palatino Linotype" w:cstheme="minorHAnsi"/>
          <w:b/>
          <w:color w:val="000000"/>
        </w:rPr>
        <w:t xml:space="preserve"> da </w:t>
      </w:r>
      <w:r w:rsidR="00A00619" w:rsidRPr="00EC0303">
        <w:rPr>
          <w:rFonts w:ascii="Palatino Linotype" w:hAnsi="Palatino Linotype" w:cstheme="minorHAnsi"/>
          <w:b/>
          <w:color w:val="000000"/>
        </w:rPr>
        <w:t>proposta</w:t>
      </w:r>
      <w:r w:rsidR="00795532" w:rsidRPr="00195FC1">
        <w:rPr>
          <w:rFonts w:ascii="Palatino Linotype" w:hAnsi="Palatino Linotype" w:cstheme="minorHAnsi"/>
          <w:color w:val="000000"/>
        </w:rPr>
        <w:t>)</w:t>
      </w:r>
      <w:r w:rsidR="00A46570" w:rsidRPr="00195FC1">
        <w:rPr>
          <w:rFonts w:ascii="Palatino Linotype" w:hAnsi="Palatino Linotype" w:cstheme="minorHAnsi"/>
          <w:color w:val="000000"/>
        </w:rPr>
        <w:t xml:space="preserve">. </w:t>
      </w:r>
    </w:p>
    <w:p w:rsidR="00FB0B11" w:rsidRPr="00195FC1" w:rsidRDefault="00FB0B11"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A46570" w:rsidRPr="00195FC1" w:rsidRDefault="00543476"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b/>
          <w:color w:val="000000"/>
          <w:u w:val="single"/>
        </w:rPr>
      </w:pPr>
      <w:r>
        <w:rPr>
          <w:rFonts w:ascii="Palatino Linotype" w:hAnsi="Palatino Linotype" w:cstheme="minorHAnsi"/>
          <w:b/>
          <w:color w:val="000000"/>
          <w:u w:val="single"/>
        </w:rPr>
        <w:t xml:space="preserve">Tal </w:t>
      </w:r>
      <w:r w:rsidR="006176E1" w:rsidRPr="00195FC1">
        <w:rPr>
          <w:rFonts w:ascii="Palatino Linotype" w:hAnsi="Palatino Linotype" w:cstheme="minorHAnsi"/>
          <w:b/>
          <w:color w:val="000000"/>
          <w:u w:val="single"/>
        </w:rPr>
        <w:t xml:space="preserve">exigência </w:t>
      </w:r>
      <w:r>
        <w:rPr>
          <w:rFonts w:ascii="Palatino Linotype" w:hAnsi="Palatino Linotype" w:cstheme="minorHAnsi"/>
          <w:b/>
          <w:color w:val="000000"/>
          <w:u w:val="single"/>
        </w:rPr>
        <w:t>foi devidamente</w:t>
      </w:r>
      <w:r w:rsidR="006176E1" w:rsidRPr="00195FC1">
        <w:rPr>
          <w:rFonts w:ascii="Palatino Linotype" w:hAnsi="Palatino Linotype" w:cstheme="minorHAnsi"/>
          <w:b/>
          <w:color w:val="000000"/>
          <w:u w:val="single"/>
        </w:rPr>
        <w:t xml:space="preserve"> observada, visto que foi</w:t>
      </w:r>
      <w:r w:rsidR="00874F78">
        <w:rPr>
          <w:rFonts w:ascii="Palatino Linotype" w:hAnsi="Palatino Linotype" w:cstheme="minorHAnsi"/>
          <w:b/>
          <w:color w:val="000000"/>
          <w:u w:val="single"/>
        </w:rPr>
        <w:t xml:space="preserve"> apresen</w:t>
      </w:r>
      <w:r w:rsidR="006176E1" w:rsidRPr="00195FC1">
        <w:rPr>
          <w:rFonts w:ascii="Palatino Linotype" w:hAnsi="Palatino Linotype" w:cstheme="minorHAnsi"/>
          <w:b/>
          <w:color w:val="000000"/>
          <w:u w:val="single"/>
        </w:rPr>
        <w:t>ta</w:t>
      </w:r>
      <w:r w:rsidR="00874F78">
        <w:rPr>
          <w:rFonts w:ascii="Palatino Linotype" w:hAnsi="Palatino Linotype" w:cstheme="minorHAnsi"/>
          <w:b/>
          <w:color w:val="000000"/>
          <w:u w:val="single"/>
        </w:rPr>
        <w:t>do</w:t>
      </w:r>
      <w:r w:rsidR="006176E1" w:rsidRPr="00195FC1">
        <w:rPr>
          <w:rFonts w:ascii="Palatino Linotype" w:hAnsi="Palatino Linotype" w:cstheme="minorHAnsi"/>
          <w:b/>
          <w:color w:val="000000"/>
          <w:u w:val="single"/>
        </w:rPr>
        <w:t xml:space="preserve"> o detalhamento da Suplementação </w:t>
      </w:r>
      <w:r w:rsidR="00757B14" w:rsidRPr="00195FC1">
        <w:rPr>
          <w:rFonts w:ascii="Palatino Linotype" w:hAnsi="Palatino Linotype" w:cstheme="minorHAnsi"/>
          <w:b/>
          <w:color w:val="000000"/>
          <w:u w:val="single"/>
        </w:rPr>
        <w:t xml:space="preserve">Orçamentária de dotações </w:t>
      </w:r>
      <w:r w:rsidR="006176E1" w:rsidRPr="00195FC1">
        <w:rPr>
          <w:rFonts w:ascii="Palatino Linotype" w:hAnsi="Palatino Linotype" w:cstheme="minorHAnsi"/>
          <w:b/>
          <w:color w:val="000000"/>
          <w:u w:val="single"/>
        </w:rPr>
        <w:t>e o detalhame</w:t>
      </w:r>
      <w:r w:rsidR="006176E1" w:rsidRPr="00195FC1">
        <w:rPr>
          <w:rFonts w:ascii="Palatino Linotype" w:hAnsi="Palatino Linotype" w:cstheme="minorHAnsi"/>
          <w:b/>
          <w:color w:val="000000"/>
          <w:u w:val="single"/>
        </w:rPr>
        <w:t>n</w:t>
      </w:r>
      <w:r w:rsidR="006176E1" w:rsidRPr="00195FC1">
        <w:rPr>
          <w:rFonts w:ascii="Palatino Linotype" w:hAnsi="Palatino Linotype" w:cstheme="minorHAnsi"/>
          <w:b/>
          <w:color w:val="000000"/>
          <w:u w:val="single"/>
        </w:rPr>
        <w:t xml:space="preserve">to da respectiva Redução Orçamentária </w:t>
      </w:r>
      <w:r w:rsidR="00874F78">
        <w:rPr>
          <w:rFonts w:ascii="Palatino Linotype" w:hAnsi="Palatino Linotype" w:cstheme="minorHAnsi"/>
          <w:b/>
          <w:color w:val="000000"/>
          <w:u w:val="single"/>
        </w:rPr>
        <w:t>de dotações</w:t>
      </w:r>
      <w:r w:rsidR="00BD5251" w:rsidRPr="00195FC1">
        <w:rPr>
          <w:rFonts w:ascii="Palatino Linotype" w:hAnsi="Palatino Linotype" w:cstheme="minorHAnsi"/>
          <w:b/>
          <w:color w:val="000000"/>
          <w:u w:val="single"/>
        </w:rPr>
        <w:t>, nos termos do art. 43, § 1º, III, da Lei nº 4.320/64</w:t>
      </w:r>
      <w:r w:rsidR="00FB0B11" w:rsidRPr="00195FC1">
        <w:rPr>
          <w:rFonts w:ascii="Palatino Linotype" w:hAnsi="Palatino Linotype" w:cstheme="minorHAnsi"/>
          <w:b/>
          <w:color w:val="000000"/>
          <w:u w:val="single"/>
        </w:rPr>
        <w:t xml:space="preserve"> e conforme disposto nos artigos 2º e 3º do PLE nº 0</w:t>
      </w:r>
      <w:r w:rsidR="00D0408C">
        <w:rPr>
          <w:rFonts w:ascii="Palatino Linotype" w:hAnsi="Palatino Linotype" w:cstheme="minorHAnsi"/>
          <w:b/>
          <w:color w:val="000000"/>
          <w:u w:val="single"/>
        </w:rPr>
        <w:t>5</w:t>
      </w:r>
      <w:r w:rsidR="00874F78">
        <w:rPr>
          <w:rFonts w:ascii="Palatino Linotype" w:hAnsi="Palatino Linotype" w:cstheme="minorHAnsi"/>
          <w:b/>
          <w:color w:val="000000"/>
          <w:u w:val="single"/>
        </w:rPr>
        <w:t>4</w:t>
      </w:r>
      <w:r w:rsidR="00FB0B11" w:rsidRPr="00195FC1">
        <w:rPr>
          <w:rFonts w:ascii="Palatino Linotype" w:hAnsi="Palatino Linotype" w:cstheme="minorHAnsi"/>
          <w:b/>
          <w:color w:val="000000"/>
          <w:u w:val="single"/>
        </w:rPr>
        <w:t>/2022.</w:t>
      </w:r>
    </w:p>
    <w:p w:rsidR="004C0496" w:rsidRPr="00195FC1" w:rsidRDefault="004C0496"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4C0496" w:rsidRPr="00195FC1" w:rsidRDefault="004C0496"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lastRenderedPageBreak/>
        <w:t xml:space="preserve">Dispõe ainda a Lei de Diretrizes Orçamentárias - </w:t>
      </w:r>
      <w:r w:rsidR="00E517AF" w:rsidRPr="00195FC1">
        <w:rPr>
          <w:rFonts w:ascii="Palatino Linotype" w:hAnsi="Palatino Linotype" w:cstheme="minorHAnsi"/>
          <w:color w:val="000000"/>
        </w:rPr>
        <w:t xml:space="preserve">Lei nº </w:t>
      </w:r>
      <w:r w:rsidR="00133A00">
        <w:rPr>
          <w:rFonts w:ascii="Palatino Linotype" w:hAnsi="Palatino Linotype" w:cstheme="minorHAnsi"/>
          <w:color w:val="000000"/>
        </w:rPr>
        <w:t>4</w:t>
      </w:r>
      <w:r w:rsidR="00E517AF" w:rsidRPr="00195FC1">
        <w:rPr>
          <w:rFonts w:ascii="Palatino Linotype" w:hAnsi="Palatino Linotype" w:cstheme="minorHAnsi"/>
          <w:color w:val="000000"/>
        </w:rPr>
        <w:t>.</w:t>
      </w:r>
      <w:r w:rsidR="00133A00">
        <w:rPr>
          <w:rFonts w:ascii="Palatino Linotype" w:hAnsi="Palatino Linotype" w:cstheme="minorHAnsi"/>
          <w:color w:val="000000"/>
        </w:rPr>
        <w:t>081</w:t>
      </w:r>
      <w:r w:rsidR="00E517AF" w:rsidRPr="00195FC1">
        <w:rPr>
          <w:rFonts w:ascii="Palatino Linotype" w:hAnsi="Palatino Linotype" w:cstheme="minorHAnsi"/>
          <w:color w:val="000000"/>
        </w:rPr>
        <w:t>, de 0</w:t>
      </w:r>
      <w:r w:rsidR="00133A00">
        <w:rPr>
          <w:rFonts w:ascii="Palatino Linotype" w:hAnsi="Palatino Linotype" w:cstheme="minorHAnsi"/>
          <w:color w:val="000000"/>
        </w:rPr>
        <w:t>9</w:t>
      </w:r>
      <w:r w:rsidR="00E517AF" w:rsidRPr="00195FC1">
        <w:rPr>
          <w:rFonts w:ascii="Palatino Linotype" w:hAnsi="Palatino Linotype" w:cstheme="minorHAnsi"/>
          <w:color w:val="000000"/>
        </w:rPr>
        <w:t xml:space="preserve"> de </w:t>
      </w:r>
      <w:r w:rsidR="00133A00">
        <w:rPr>
          <w:rFonts w:ascii="Palatino Linotype" w:hAnsi="Palatino Linotype" w:cstheme="minorHAnsi"/>
          <w:color w:val="000000"/>
        </w:rPr>
        <w:t>deze</w:t>
      </w:r>
      <w:r w:rsidR="00E517AF" w:rsidRPr="00195FC1">
        <w:rPr>
          <w:rFonts w:ascii="Palatino Linotype" w:hAnsi="Palatino Linotype" w:cstheme="minorHAnsi"/>
          <w:color w:val="000000"/>
        </w:rPr>
        <w:t>mbro de 202</w:t>
      </w:r>
      <w:r w:rsidR="00874F78">
        <w:rPr>
          <w:rFonts w:ascii="Palatino Linotype" w:hAnsi="Palatino Linotype" w:cstheme="minorHAnsi"/>
          <w:color w:val="000000"/>
        </w:rPr>
        <w:t>1</w:t>
      </w:r>
      <w:r w:rsidRPr="00195FC1">
        <w:rPr>
          <w:rFonts w:ascii="Palatino Linotype" w:hAnsi="Palatino Linotype" w:cstheme="minorHAnsi"/>
          <w:color w:val="000000"/>
        </w:rPr>
        <w:t>, em seu art. 2</w:t>
      </w:r>
      <w:r w:rsidR="00874F78">
        <w:rPr>
          <w:rFonts w:ascii="Palatino Linotype" w:hAnsi="Palatino Linotype" w:cstheme="minorHAnsi"/>
          <w:color w:val="000000"/>
        </w:rPr>
        <w:t>2</w:t>
      </w:r>
      <w:r w:rsidRPr="00195FC1">
        <w:rPr>
          <w:rFonts w:ascii="Palatino Linotype" w:hAnsi="Palatino Linotype" w:cstheme="minorHAnsi"/>
          <w:color w:val="000000"/>
        </w:rPr>
        <w:t>, o que foi</w:t>
      </w:r>
      <w:r w:rsidR="008F25E1" w:rsidRPr="00195FC1">
        <w:rPr>
          <w:rFonts w:ascii="Palatino Linotype" w:hAnsi="Palatino Linotype" w:cstheme="minorHAnsi"/>
          <w:color w:val="000000"/>
        </w:rPr>
        <w:t xml:space="preserve"> </w:t>
      </w:r>
      <w:r w:rsidRPr="00195FC1">
        <w:rPr>
          <w:rFonts w:ascii="Palatino Linotype" w:hAnsi="Palatino Linotype" w:cstheme="minorHAnsi"/>
          <w:color w:val="000000"/>
        </w:rPr>
        <w:t>devidamente observado, para além dos critérios de ordem contábil, os quais refogem às atribuições desta Pr</w:t>
      </w:r>
      <w:r w:rsidRPr="00195FC1">
        <w:rPr>
          <w:rFonts w:ascii="Palatino Linotype" w:hAnsi="Palatino Linotype" w:cstheme="minorHAnsi"/>
          <w:color w:val="000000"/>
        </w:rPr>
        <w:t>o</w:t>
      </w:r>
      <w:r w:rsidRPr="00195FC1">
        <w:rPr>
          <w:rFonts w:ascii="Palatino Linotype" w:hAnsi="Palatino Linotype" w:cstheme="minorHAnsi"/>
          <w:color w:val="000000"/>
        </w:rPr>
        <w:t>curadoria:</w:t>
      </w:r>
    </w:p>
    <w:p w:rsidR="004C0496" w:rsidRPr="00195FC1" w:rsidRDefault="004C0496"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4C0496" w:rsidRPr="00195FC1" w:rsidRDefault="00874F78" w:rsidP="00884944">
      <w:pPr>
        <w:spacing w:after="0" w:line="240" w:lineRule="auto"/>
        <w:ind w:left="2829"/>
        <w:jc w:val="both"/>
        <w:rPr>
          <w:rFonts w:ascii="Palatino Linotype" w:hAnsi="Palatino Linotype"/>
        </w:rPr>
      </w:pPr>
      <w:r w:rsidRPr="006D451B">
        <w:rPr>
          <w:rFonts w:ascii="Palatino Linotype" w:hAnsi="Palatino Linotype"/>
        </w:rPr>
        <w:t>Art. 22. Os projetos de lei relativos a créditos adicionais serão apresentados com a classificação da estrutura pr</w:t>
      </w:r>
      <w:r w:rsidRPr="006D451B">
        <w:rPr>
          <w:rFonts w:ascii="Palatino Linotype" w:hAnsi="Palatino Linotype"/>
        </w:rPr>
        <w:t>o</w:t>
      </w:r>
      <w:r w:rsidRPr="006D451B">
        <w:rPr>
          <w:rFonts w:ascii="Palatino Linotype" w:hAnsi="Palatino Linotype"/>
        </w:rPr>
        <w:t>gramática da mesma forma que apresentado na lei orç</w:t>
      </w:r>
      <w:r w:rsidRPr="006D451B">
        <w:rPr>
          <w:rFonts w:ascii="Palatino Linotype" w:hAnsi="Palatino Linotype"/>
        </w:rPr>
        <w:t>a</w:t>
      </w:r>
      <w:r w:rsidRPr="006D451B">
        <w:rPr>
          <w:rFonts w:ascii="Palatino Linotype" w:hAnsi="Palatino Linotype"/>
        </w:rPr>
        <w:t>mentária anual, observado o art. 12 da Lei Complementar nº </w:t>
      </w:r>
      <w:hyperlink r:id="rId8" w:history="1">
        <w:r w:rsidRPr="006D451B">
          <w:rPr>
            <w:rFonts w:ascii="Palatino Linotype" w:hAnsi="Palatino Linotype"/>
          </w:rPr>
          <w:t>101</w:t>
        </w:r>
      </w:hyperlink>
      <w:r w:rsidRPr="006D451B">
        <w:rPr>
          <w:rFonts w:ascii="Palatino Linotype" w:hAnsi="Palatino Linotype"/>
        </w:rPr>
        <w:t>, de 2000.</w:t>
      </w:r>
    </w:p>
    <w:p w:rsidR="004C0496" w:rsidRPr="00195FC1" w:rsidRDefault="004C0496" w:rsidP="00884944">
      <w:pPr>
        <w:spacing w:after="0" w:line="240" w:lineRule="auto"/>
        <w:ind w:left="2829"/>
        <w:jc w:val="both"/>
        <w:rPr>
          <w:rFonts w:ascii="Palatino Linotype" w:hAnsi="Palatino Linotype"/>
        </w:rPr>
      </w:pPr>
      <w:r w:rsidRPr="00195FC1">
        <w:rPr>
          <w:rFonts w:ascii="Palatino Linotype" w:hAnsi="Palatino Linotype"/>
        </w:rPr>
        <w:t>(...)</w:t>
      </w:r>
    </w:p>
    <w:p w:rsidR="00757B14" w:rsidRPr="00195FC1" w:rsidRDefault="004C0496" w:rsidP="00884944">
      <w:pPr>
        <w:spacing w:after="0" w:line="240" w:lineRule="auto"/>
        <w:ind w:left="2829"/>
        <w:jc w:val="both"/>
        <w:rPr>
          <w:rFonts w:ascii="Palatino Linotype" w:hAnsi="Palatino Linotype"/>
        </w:rPr>
      </w:pPr>
      <w:r w:rsidRPr="00195FC1">
        <w:rPr>
          <w:rFonts w:ascii="Palatino Linotype" w:hAnsi="Palatino Linotype"/>
        </w:rPr>
        <w:t>§ 2º Acompanharão os projetos de lei relativos a créditos adicionais:</w:t>
      </w:r>
    </w:p>
    <w:p w:rsidR="004C0496" w:rsidRPr="00195FC1" w:rsidRDefault="004C0496" w:rsidP="00884944">
      <w:pPr>
        <w:spacing w:after="0" w:line="240" w:lineRule="auto"/>
        <w:ind w:left="2829"/>
        <w:jc w:val="both"/>
        <w:rPr>
          <w:rFonts w:ascii="Palatino Linotype" w:hAnsi="Palatino Linotype"/>
        </w:rPr>
      </w:pPr>
      <w:r w:rsidRPr="00195FC1">
        <w:rPr>
          <w:rFonts w:ascii="Palatino Linotype" w:hAnsi="Palatino Linotype"/>
        </w:rPr>
        <w:t>I - as exposições dos motivos que os justifiquem;</w:t>
      </w:r>
    </w:p>
    <w:p w:rsidR="00A46570" w:rsidRPr="00195FC1" w:rsidRDefault="00A46570"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123378" w:rsidRPr="00195FC1" w:rsidRDefault="00123378"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FC7CB5">
        <w:rPr>
          <w:rFonts w:ascii="Palatino Linotype" w:hAnsi="Palatino Linotype" w:cstheme="minorHAnsi"/>
          <w:b/>
          <w:color w:val="000000"/>
        </w:rPr>
        <w:t>Está corretamente prevista no</w:t>
      </w:r>
      <w:r w:rsidR="00F65D14">
        <w:rPr>
          <w:rFonts w:ascii="Palatino Linotype" w:hAnsi="Palatino Linotype" w:cstheme="minorHAnsi"/>
          <w:b/>
          <w:color w:val="000000"/>
        </w:rPr>
        <w:t>s</w:t>
      </w:r>
      <w:r w:rsidRPr="00FC7CB5">
        <w:rPr>
          <w:rFonts w:ascii="Palatino Linotype" w:hAnsi="Palatino Linotype" w:cstheme="minorHAnsi"/>
          <w:b/>
          <w:color w:val="000000"/>
        </w:rPr>
        <w:t xml:space="preserve"> art</w:t>
      </w:r>
      <w:r w:rsidR="00F65D14">
        <w:rPr>
          <w:rFonts w:ascii="Palatino Linotype" w:hAnsi="Palatino Linotype" w:cstheme="minorHAnsi"/>
          <w:b/>
          <w:color w:val="000000"/>
        </w:rPr>
        <w:t>s</w:t>
      </w:r>
      <w:r w:rsidRPr="00FC7CB5">
        <w:rPr>
          <w:rFonts w:ascii="Palatino Linotype" w:hAnsi="Palatino Linotype" w:cstheme="minorHAnsi"/>
          <w:b/>
          <w:color w:val="000000"/>
        </w:rPr>
        <w:t xml:space="preserve">. 3º </w:t>
      </w:r>
      <w:r w:rsidR="00F65D14">
        <w:rPr>
          <w:rFonts w:ascii="Palatino Linotype" w:hAnsi="Palatino Linotype" w:cstheme="minorHAnsi"/>
          <w:b/>
          <w:color w:val="000000"/>
        </w:rPr>
        <w:t xml:space="preserve">e 4º </w:t>
      </w:r>
      <w:r w:rsidRPr="00FC7CB5">
        <w:rPr>
          <w:rFonts w:ascii="Palatino Linotype" w:hAnsi="Palatino Linotype" w:cstheme="minorHAnsi"/>
          <w:b/>
          <w:color w:val="000000"/>
        </w:rPr>
        <w:t xml:space="preserve">da proposta a necessária criação de ação orçamentária no Plano Plurianual e na Lei </w:t>
      </w:r>
      <w:r w:rsidR="004906CB" w:rsidRPr="00FC7CB5">
        <w:rPr>
          <w:rFonts w:ascii="Palatino Linotype" w:hAnsi="Palatino Linotype" w:cstheme="minorHAnsi"/>
          <w:b/>
          <w:color w:val="000000"/>
        </w:rPr>
        <w:t>de Diretrizes O</w:t>
      </w:r>
      <w:r w:rsidR="004906CB" w:rsidRPr="00FC7CB5">
        <w:rPr>
          <w:rFonts w:ascii="Palatino Linotype" w:hAnsi="Palatino Linotype" w:cstheme="minorHAnsi"/>
          <w:b/>
          <w:color w:val="000000"/>
        </w:rPr>
        <w:t>r</w:t>
      </w:r>
      <w:r w:rsidR="004906CB" w:rsidRPr="00FC7CB5">
        <w:rPr>
          <w:rFonts w:ascii="Palatino Linotype" w:hAnsi="Palatino Linotype" w:cstheme="minorHAnsi"/>
          <w:b/>
          <w:color w:val="000000"/>
        </w:rPr>
        <w:t>çamentárias</w:t>
      </w:r>
      <w:r w:rsidRPr="00195FC1">
        <w:rPr>
          <w:rFonts w:ascii="Palatino Linotype" w:hAnsi="Palatino Linotype" w:cstheme="minorHAnsi"/>
          <w:color w:val="000000"/>
        </w:rPr>
        <w:t xml:space="preserve">, a fim de </w:t>
      </w:r>
      <w:r w:rsidR="00CE4A45" w:rsidRPr="00195FC1">
        <w:rPr>
          <w:rFonts w:ascii="Palatino Linotype" w:hAnsi="Palatino Linotype" w:cstheme="minorHAnsi"/>
          <w:color w:val="000000"/>
        </w:rPr>
        <w:t xml:space="preserve">ser </w:t>
      </w:r>
      <w:r w:rsidRPr="00195FC1">
        <w:rPr>
          <w:rFonts w:ascii="Palatino Linotype" w:hAnsi="Palatino Linotype" w:cstheme="minorHAnsi"/>
          <w:color w:val="000000"/>
        </w:rPr>
        <w:t>possível alocar recursos</w:t>
      </w:r>
      <w:r w:rsidR="00D01B3E" w:rsidRPr="00195FC1">
        <w:rPr>
          <w:rFonts w:ascii="Palatino Linotype" w:hAnsi="Palatino Linotype" w:cstheme="minorHAnsi"/>
          <w:color w:val="000000"/>
        </w:rPr>
        <w:t xml:space="preserve"> com a compatibilização de seus efe</w:t>
      </w:r>
      <w:r w:rsidR="00D01B3E" w:rsidRPr="00195FC1">
        <w:rPr>
          <w:rFonts w:ascii="Palatino Linotype" w:hAnsi="Palatino Linotype" w:cstheme="minorHAnsi"/>
          <w:color w:val="000000"/>
        </w:rPr>
        <w:t>i</w:t>
      </w:r>
      <w:r w:rsidR="00D01B3E" w:rsidRPr="00195FC1">
        <w:rPr>
          <w:rFonts w:ascii="Palatino Linotype" w:hAnsi="Palatino Linotype" w:cstheme="minorHAnsi"/>
          <w:color w:val="000000"/>
        </w:rPr>
        <w:t>tos no PPA e na LDO</w:t>
      </w:r>
      <w:r w:rsidRPr="00195FC1">
        <w:rPr>
          <w:rFonts w:ascii="Palatino Linotype" w:hAnsi="Palatino Linotype" w:cstheme="minorHAnsi"/>
          <w:color w:val="000000"/>
        </w:rPr>
        <w:t>.</w:t>
      </w:r>
    </w:p>
    <w:p w:rsidR="008001D8" w:rsidRPr="00195FC1" w:rsidRDefault="008001D8"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9751EB" w:rsidRPr="00195FC1" w:rsidRDefault="008001D8"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b/>
          <w:bCs/>
          <w:color w:val="000000"/>
        </w:rPr>
        <w:t>Não é demasiado enfatizar novamente que refoge a esta Procurad</w:t>
      </w:r>
      <w:r w:rsidRPr="00195FC1">
        <w:rPr>
          <w:rFonts w:ascii="Palatino Linotype" w:hAnsi="Palatino Linotype" w:cstheme="minorHAnsi"/>
          <w:b/>
          <w:bCs/>
          <w:color w:val="000000"/>
        </w:rPr>
        <w:t>o</w:t>
      </w:r>
      <w:r w:rsidRPr="00195FC1">
        <w:rPr>
          <w:rFonts w:ascii="Palatino Linotype" w:hAnsi="Palatino Linotype" w:cstheme="minorHAnsi"/>
          <w:b/>
          <w:bCs/>
          <w:color w:val="000000"/>
        </w:rPr>
        <w:t>ria Jurídica a análise técnico-contábil da proposição ora em análise.</w:t>
      </w:r>
      <w:r w:rsidR="00E517AF" w:rsidRPr="00195FC1">
        <w:rPr>
          <w:rFonts w:ascii="Palatino Linotype" w:hAnsi="Palatino Linotype" w:cstheme="minorHAnsi"/>
          <w:b/>
          <w:bCs/>
          <w:color w:val="000000"/>
        </w:rPr>
        <w:t xml:space="preserve"> </w:t>
      </w:r>
      <w:r w:rsidR="009751EB" w:rsidRPr="00195FC1">
        <w:rPr>
          <w:rFonts w:ascii="Palatino Linotype" w:hAnsi="Palatino Linotype" w:cstheme="minorHAnsi"/>
          <w:color w:val="000000"/>
        </w:rPr>
        <w:t>Porém, c</w:t>
      </w:r>
      <w:r w:rsidRPr="00195FC1">
        <w:rPr>
          <w:rFonts w:ascii="Palatino Linotype" w:hAnsi="Palatino Linotype" w:cstheme="minorHAnsi"/>
          <w:color w:val="000000"/>
        </w:rPr>
        <w:t>abe ressaltar que as alterações devem observar o instrumento</w:t>
      </w:r>
      <w:r w:rsidR="00096EB3" w:rsidRPr="00195FC1">
        <w:rPr>
          <w:rFonts w:ascii="Palatino Linotype" w:hAnsi="Palatino Linotype" w:cstheme="minorHAnsi"/>
          <w:color w:val="000000"/>
        </w:rPr>
        <w:t xml:space="preserve"> contábil </w:t>
      </w:r>
      <w:r w:rsidRPr="00195FC1">
        <w:rPr>
          <w:rFonts w:ascii="Palatino Linotype" w:hAnsi="Palatino Linotype" w:cstheme="minorHAnsi"/>
          <w:color w:val="000000"/>
        </w:rPr>
        <w:t>adequ</w:t>
      </w:r>
      <w:r w:rsidRPr="00195FC1">
        <w:rPr>
          <w:rFonts w:ascii="Palatino Linotype" w:hAnsi="Palatino Linotype" w:cstheme="minorHAnsi"/>
          <w:color w:val="000000"/>
        </w:rPr>
        <w:t>a</w:t>
      </w:r>
      <w:r w:rsidRPr="00195FC1">
        <w:rPr>
          <w:rFonts w:ascii="Palatino Linotype" w:hAnsi="Palatino Linotype" w:cstheme="minorHAnsi"/>
          <w:color w:val="000000"/>
        </w:rPr>
        <w:t xml:space="preserve">do para as adequações decorrentes de reforma administrativa, </w:t>
      </w:r>
      <w:r w:rsidR="00096EB3" w:rsidRPr="00195FC1">
        <w:rPr>
          <w:rFonts w:ascii="Palatino Linotype" w:hAnsi="Palatino Linotype" w:cstheme="minorHAnsi"/>
          <w:color w:val="000000"/>
        </w:rPr>
        <w:t>devendo-se ver</w:t>
      </w:r>
      <w:r w:rsidR="00096EB3" w:rsidRPr="00195FC1">
        <w:rPr>
          <w:rFonts w:ascii="Palatino Linotype" w:hAnsi="Palatino Linotype" w:cstheme="minorHAnsi"/>
          <w:color w:val="000000"/>
        </w:rPr>
        <w:t>i</w:t>
      </w:r>
      <w:r w:rsidR="00096EB3" w:rsidRPr="00195FC1">
        <w:rPr>
          <w:rFonts w:ascii="Palatino Linotype" w:hAnsi="Palatino Linotype" w:cstheme="minorHAnsi"/>
          <w:color w:val="000000"/>
        </w:rPr>
        <w:t xml:space="preserve">ficar o cabimento do remanejamento, da transposição </w:t>
      </w:r>
      <w:r w:rsidR="009751EB" w:rsidRPr="00195FC1">
        <w:rPr>
          <w:rFonts w:ascii="Palatino Linotype" w:hAnsi="Palatino Linotype" w:cstheme="minorHAnsi"/>
          <w:color w:val="000000"/>
        </w:rPr>
        <w:t>ou da transferência,</w:t>
      </w:r>
      <w:r w:rsidRPr="00195FC1">
        <w:rPr>
          <w:rFonts w:ascii="Palatino Linotype" w:hAnsi="Palatino Linotype" w:cstheme="minorHAnsi"/>
          <w:color w:val="000000"/>
        </w:rPr>
        <w:t xml:space="preserve"> nos termos do art. 2</w:t>
      </w:r>
      <w:r w:rsidR="006D451B">
        <w:rPr>
          <w:rFonts w:ascii="Palatino Linotype" w:hAnsi="Palatino Linotype" w:cstheme="minorHAnsi"/>
          <w:color w:val="000000"/>
        </w:rPr>
        <w:t>3</w:t>
      </w:r>
      <w:r w:rsidRPr="00195FC1">
        <w:rPr>
          <w:rFonts w:ascii="Palatino Linotype" w:hAnsi="Palatino Linotype" w:cstheme="minorHAnsi"/>
          <w:color w:val="000000"/>
        </w:rPr>
        <w:t xml:space="preserve"> da LDO</w:t>
      </w:r>
      <w:r w:rsidR="004537E6" w:rsidRPr="00195FC1">
        <w:rPr>
          <w:rFonts w:ascii="Palatino Linotype" w:hAnsi="Palatino Linotype" w:cstheme="minorHAnsi"/>
          <w:color w:val="000000"/>
        </w:rPr>
        <w:t xml:space="preserve"> </w:t>
      </w:r>
      <w:r w:rsidR="009751EB" w:rsidRPr="00195FC1">
        <w:rPr>
          <w:rFonts w:ascii="Palatino Linotype" w:hAnsi="Palatino Linotype" w:cstheme="minorHAnsi"/>
          <w:color w:val="000000"/>
        </w:rPr>
        <w:t>e do art. 167, VI, da CF</w:t>
      </w:r>
      <w:r w:rsidR="00096EB3" w:rsidRPr="00195FC1">
        <w:rPr>
          <w:rFonts w:ascii="Palatino Linotype" w:hAnsi="Palatino Linotype" w:cstheme="minorHAnsi"/>
          <w:color w:val="000000"/>
        </w:rPr>
        <w:t xml:space="preserve">, </w:t>
      </w:r>
      <w:r w:rsidR="009751EB" w:rsidRPr="00195FC1">
        <w:rPr>
          <w:rFonts w:ascii="Palatino Linotype" w:hAnsi="Palatino Linotype" w:cstheme="minorHAnsi"/>
          <w:color w:val="000000"/>
        </w:rPr>
        <w:t xml:space="preserve">ou mesmo </w:t>
      </w:r>
      <w:r w:rsidR="00096EB3" w:rsidRPr="00195FC1">
        <w:rPr>
          <w:rFonts w:ascii="Palatino Linotype" w:hAnsi="Palatino Linotype" w:cstheme="minorHAnsi"/>
          <w:color w:val="000000"/>
        </w:rPr>
        <w:t>de crédito adici</w:t>
      </w:r>
      <w:r w:rsidR="00096EB3" w:rsidRPr="00195FC1">
        <w:rPr>
          <w:rFonts w:ascii="Palatino Linotype" w:hAnsi="Palatino Linotype" w:cstheme="minorHAnsi"/>
          <w:color w:val="000000"/>
        </w:rPr>
        <w:t>o</w:t>
      </w:r>
      <w:r w:rsidR="00096EB3" w:rsidRPr="00195FC1">
        <w:rPr>
          <w:rFonts w:ascii="Palatino Linotype" w:hAnsi="Palatino Linotype" w:cstheme="minorHAnsi"/>
          <w:color w:val="000000"/>
        </w:rPr>
        <w:t>nal suplementar</w:t>
      </w:r>
      <w:r w:rsidR="009751EB" w:rsidRPr="00195FC1">
        <w:rPr>
          <w:rFonts w:ascii="Palatino Linotype" w:hAnsi="Palatino Linotype" w:cstheme="minorHAnsi"/>
          <w:color w:val="000000"/>
        </w:rPr>
        <w:t>, pois, por exemplo, nas transferências</w:t>
      </w:r>
      <w:r w:rsidR="00D6596F" w:rsidRPr="00195FC1">
        <w:rPr>
          <w:rFonts w:ascii="Palatino Linotype" w:hAnsi="Palatino Linotype" w:cstheme="minorHAnsi"/>
          <w:color w:val="000000"/>
        </w:rPr>
        <w:t xml:space="preserve"> as atividades envolvidas continuam em franca execução</w:t>
      </w:r>
      <w:r w:rsidR="009751EB" w:rsidRPr="00195FC1">
        <w:rPr>
          <w:rFonts w:ascii="Palatino Linotype" w:hAnsi="Palatino Linotype" w:cstheme="minorHAnsi"/>
          <w:color w:val="000000"/>
        </w:rPr>
        <w:t>, enquanto nos créditos adicionais especiais oco</w:t>
      </w:r>
      <w:r w:rsidR="009751EB" w:rsidRPr="00195FC1">
        <w:rPr>
          <w:rFonts w:ascii="Palatino Linotype" w:hAnsi="Palatino Linotype" w:cstheme="minorHAnsi"/>
          <w:color w:val="000000"/>
        </w:rPr>
        <w:t>r</w:t>
      </w:r>
      <w:r w:rsidR="009751EB" w:rsidRPr="00195FC1">
        <w:rPr>
          <w:rFonts w:ascii="Palatino Linotype" w:hAnsi="Palatino Linotype" w:cstheme="minorHAnsi"/>
          <w:color w:val="000000"/>
        </w:rPr>
        <w:t xml:space="preserve">re a </w:t>
      </w:r>
      <w:r w:rsidR="00D6596F" w:rsidRPr="00195FC1">
        <w:rPr>
          <w:rFonts w:ascii="Palatino Linotype" w:hAnsi="Palatino Linotype" w:cstheme="minorHAnsi"/>
          <w:color w:val="000000"/>
        </w:rPr>
        <w:t>implantação de uma atividade nova</w:t>
      </w:r>
      <w:r w:rsidR="009751EB" w:rsidRPr="00195FC1">
        <w:rPr>
          <w:rFonts w:ascii="Palatino Linotype" w:hAnsi="Palatino Linotype" w:cstheme="minorHAnsi"/>
          <w:color w:val="000000"/>
        </w:rPr>
        <w:t>.</w:t>
      </w:r>
      <w:r w:rsidR="00D6596F" w:rsidRPr="00195FC1">
        <w:rPr>
          <w:rStyle w:val="Refdenotaderodap"/>
          <w:rFonts w:ascii="Palatino Linotype" w:hAnsi="Palatino Linotype" w:cstheme="minorHAnsi"/>
          <w:color w:val="000000"/>
        </w:rPr>
        <w:footnoteReference w:id="2"/>
      </w:r>
    </w:p>
    <w:p w:rsidR="009751EB" w:rsidRPr="00195FC1" w:rsidRDefault="009751EB"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A00619" w:rsidRDefault="009751EB"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195FC1">
        <w:rPr>
          <w:rFonts w:ascii="Palatino Linotype" w:hAnsi="Palatino Linotype" w:cstheme="minorHAnsi"/>
          <w:color w:val="000000"/>
        </w:rPr>
        <w:t xml:space="preserve">De acordo com José Ribamar Furtado, </w:t>
      </w:r>
      <w:r w:rsidR="00D6596F" w:rsidRPr="00195FC1">
        <w:rPr>
          <w:rFonts w:ascii="Palatino Linotype" w:hAnsi="Palatino Linotype" w:cstheme="minorHAnsi"/>
          <w:color w:val="000000"/>
        </w:rPr>
        <w:t>“A realidade é que, desde a edição do Código de Contabilidade Pública, em 8 de novembro de 1922, os cr</w:t>
      </w:r>
      <w:r w:rsidR="00D6596F" w:rsidRPr="00195FC1">
        <w:rPr>
          <w:rFonts w:ascii="Palatino Linotype" w:hAnsi="Palatino Linotype" w:cstheme="minorHAnsi"/>
          <w:color w:val="000000"/>
        </w:rPr>
        <w:t>é</w:t>
      </w:r>
      <w:r w:rsidR="00D6596F" w:rsidRPr="00195FC1">
        <w:rPr>
          <w:rFonts w:ascii="Palatino Linotype" w:hAnsi="Palatino Linotype" w:cstheme="minorHAnsi"/>
          <w:color w:val="000000"/>
        </w:rPr>
        <w:t>ditos adicionais – suplementares, especiais e extraordinários – são tidos e hav</w:t>
      </w:r>
      <w:r w:rsidR="00D6596F" w:rsidRPr="00195FC1">
        <w:rPr>
          <w:rFonts w:ascii="Palatino Linotype" w:hAnsi="Palatino Linotype" w:cstheme="minorHAnsi"/>
          <w:color w:val="000000"/>
        </w:rPr>
        <w:t>i</w:t>
      </w:r>
      <w:r w:rsidR="00D6596F" w:rsidRPr="00195FC1">
        <w:rPr>
          <w:rFonts w:ascii="Palatino Linotype" w:hAnsi="Palatino Linotype" w:cstheme="minorHAnsi"/>
          <w:color w:val="000000"/>
        </w:rPr>
        <w:t xml:space="preserve">dos como as únicas formas de alteração do orçamento no decorrer do exercício financeiro, estando ainda em desuso as técnicas previstas no art. 167, VI, da Constituição Federal. </w:t>
      </w:r>
      <w:r w:rsidRPr="00195FC1">
        <w:rPr>
          <w:rFonts w:ascii="Palatino Linotype" w:hAnsi="Palatino Linotype" w:cstheme="minorHAnsi"/>
          <w:color w:val="000000"/>
        </w:rPr>
        <w:t xml:space="preserve">No entanto, enfatiza-se que </w:t>
      </w:r>
      <w:r w:rsidR="005E5DED" w:rsidRPr="00195FC1">
        <w:rPr>
          <w:rFonts w:ascii="Palatino Linotype" w:hAnsi="Palatino Linotype" w:cstheme="minorHAnsi"/>
          <w:color w:val="000000"/>
        </w:rPr>
        <w:t>“</w:t>
      </w:r>
      <w:r w:rsidR="00D6596F" w:rsidRPr="00195FC1">
        <w:rPr>
          <w:rFonts w:ascii="Palatino Linotype" w:hAnsi="Palatino Linotype" w:cstheme="minorHAnsi"/>
          <w:color w:val="000000"/>
        </w:rPr>
        <w:t>A não-efetividade dessa norma constitucional, e até mesmo o desconhecimento do seu significado, é i</w:t>
      </w:r>
      <w:r w:rsidR="00D6596F" w:rsidRPr="00195FC1">
        <w:rPr>
          <w:rFonts w:ascii="Palatino Linotype" w:hAnsi="Palatino Linotype" w:cstheme="minorHAnsi"/>
          <w:color w:val="000000"/>
        </w:rPr>
        <w:t>m</w:t>
      </w:r>
      <w:r w:rsidR="00D6596F" w:rsidRPr="00195FC1">
        <w:rPr>
          <w:rFonts w:ascii="Palatino Linotype" w:hAnsi="Palatino Linotype" w:cstheme="minorHAnsi"/>
          <w:color w:val="000000"/>
        </w:rPr>
        <w:t>pulsionada pela facilidade que se tem na abertura de crédito adicional, cuja a</w:t>
      </w:r>
      <w:r w:rsidR="00D6596F" w:rsidRPr="00195FC1">
        <w:rPr>
          <w:rFonts w:ascii="Palatino Linotype" w:hAnsi="Palatino Linotype" w:cstheme="minorHAnsi"/>
          <w:color w:val="000000"/>
        </w:rPr>
        <w:t>u</w:t>
      </w:r>
      <w:r w:rsidR="00D6596F" w:rsidRPr="00195FC1">
        <w:rPr>
          <w:rFonts w:ascii="Palatino Linotype" w:hAnsi="Palatino Linotype" w:cstheme="minorHAnsi"/>
          <w:color w:val="000000"/>
        </w:rPr>
        <w:t>torização pode estar prevista na lei orçamentária, o que não ocorre com os pr</w:t>
      </w:r>
      <w:r w:rsidR="00D6596F" w:rsidRPr="00195FC1">
        <w:rPr>
          <w:rFonts w:ascii="Palatino Linotype" w:hAnsi="Palatino Linotype" w:cstheme="minorHAnsi"/>
          <w:color w:val="000000"/>
        </w:rPr>
        <w:t>o</w:t>
      </w:r>
      <w:r w:rsidR="00D6596F" w:rsidRPr="00195FC1">
        <w:rPr>
          <w:rFonts w:ascii="Palatino Linotype" w:hAnsi="Palatino Linotype" w:cstheme="minorHAnsi"/>
          <w:color w:val="000000"/>
        </w:rPr>
        <w:t>cedimentos de estorno de verba, que devem sempre ser autorizados por leis específicas</w:t>
      </w:r>
      <w:r w:rsidR="005E5DED" w:rsidRPr="00195FC1">
        <w:rPr>
          <w:rFonts w:ascii="Palatino Linotype" w:hAnsi="Palatino Linotype" w:cstheme="minorHAnsi"/>
          <w:color w:val="000000"/>
        </w:rPr>
        <w:t>”</w:t>
      </w:r>
      <w:r w:rsidR="00D6596F" w:rsidRPr="00195FC1">
        <w:rPr>
          <w:rFonts w:ascii="Palatino Linotype" w:hAnsi="Palatino Linotype" w:cstheme="minorHAnsi"/>
          <w:color w:val="000000"/>
        </w:rPr>
        <w:t>.</w:t>
      </w:r>
    </w:p>
    <w:p w:rsidR="00027F4F" w:rsidRDefault="00027F4F"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AC26EA" w:rsidRDefault="00027F4F" w:rsidP="00027F4F">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r w:rsidRPr="00E62EE5">
        <w:rPr>
          <w:rFonts w:ascii="Palatino Linotype" w:hAnsi="Palatino Linotype" w:cstheme="minorHAnsi"/>
          <w:color w:val="000000"/>
        </w:rPr>
        <w:t>Por exercerem, democraticamente, o controle social sobre as dotações orçamentárias de cada pasta, </w:t>
      </w:r>
      <w:r w:rsidRPr="00E62EE5">
        <w:rPr>
          <w:rFonts w:ascii="Palatino Linotype" w:hAnsi="Palatino Linotype" w:cstheme="minorHAnsi"/>
          <w:b/>
          <w:bCs/>
        </w:rPr>
        <w:t>os Conselhos Municipais</w:t>
      </w:r>
      <w:r w:rsidR="00D0408C" w:rsidRPr="00195FC1">
        <w:rPr>
          <w:rStyle w:val="Refdenotaderodap"/>
          <w:rFonts w:ascii="Palatino Linotype" w:hAnsi="Palatino Linotype" w:cstheme="minorHAnsi"/>
          <w:b/>
          <w:color w:val="000000"/>
          <w:u w:val="single"/>
        </w:rPr>
        <w:footnoteReference w:id="3"/>
      </w:r>
      <w:r w:rsidRPr="00E62EE5">
        <w:rPr>
          <w:rFonts w:ascii="Palatino Linotype" w:hAnsi="Palatino Linotype" w:cstheme="minorHAnsi"/>
          <w:b/>
          <w:bCs/>
        </w:rPr>
        <w:t>, quando tiverem car</w:t>
      </w:r>
      <w:r w:rsidRPr="00E62EE5">
        <w:rPr>
          <w:rFonts w:ascii="Palatino Linotype" w:hAnsi="Palatino Linotype" w:cstheme="minorHAnsi"/>
          <w:b/>
          <w:bCs/>
        </w:rPr>
        <w:t>á</w:t>
      </w:r>
      <w:r w:rsidRPr="00E62EE5">
        <w:rPr>
          <w:rFonts w:ascii="Palatino Linotype" w:hAnsi="Palatino Linotype" w:cstheme="minorHAnsi"/>
          <w:b/>
          <w:bCs/>
        </w:rPr>
        <w:t>ter deliberativo, devem ser necessariamente consultados se as eventuais m</w:t>
      </w:r>
      <w:r w:rsidRPr="00E62EE5">
        <w:rPr>
          <w:rFonts w:ascii="Palatino Linotype" w:hAnsi="Palatino Linotype" w:cstheme="minorHAnsi"/>
          <w:b/>
          <w:bCs/>
        </w:rPr>
        <w:t>o</w:t>
      </w:r>
      <w:r w:rsidRPr="00E62EE5">
        <w:rPr>
          <w:rFonts w:ascii="Palatino Linotype" w:hAnsi="Palatino Linotype" w:cstheme="minorHAnsi"/>
          <w:b/>
          <w:bCs/>
        </w:rPr>
        <w:t>dificações que se buscam implementar na lei orçamentária anual importem em modificação quantitativa ou qualitativa de recursos nas dotações orç</w:t>
      </w:r>
      <w:r w:rsidRPr="00E62EE5">
        <w:rPr>
          <w:rFonts w:ascii="Palatino Linotype" w:hAnsi="Palatino Linotype" w:cstheme="minorHAnsi"/>
          <w:b/>
          <w:bCs/>
        </w:rPr>
        <w:t>a</w:t>
      </w:r>
      <w:r w:rsidRPr="00E62EE5">
        <w:rPr>
          <w:rFonts w:ascii="Palatino Linotype" w:hAnsi="Palatino Linotype" w:cstheme="minorHAnsi"/>
          <w:b/>
          <w:bCs/>
        </w:rPr>
        <w:t xml:space="preserve">mentárias das áreas da saúde, </w:t>
      </w:r>
      <w:r w:rsidRPr="003C524F">
        <w:rPr>
          <w:rFonts w:ascii="Palatino Linotype" w:hAnsi="Palatino Linotype" w:cstheme="minorHAnsi"/>
          <w:b/>
          <w:bCs/>
          <w:u w:val="single"/>
        </w:rPr>
        <w:t>da assistência social</w:t>
      </w:r>
      <w:r w:rsidRPr="00E62EE5">
        <w:rPr>
          <w:rFonts w:ascii="Palatino Linotype" w:hAnsi="Palatino Linotype" w:cstheme="minorHAnsi"/>
          <w:b/>
          <w:bCs/>
        </w:rPr>
        <w:t xml:space="preserve"> e da educação.</w:t>
      </w:r>
      <w:r w:rsidRPr="00E62EE5">
        <w:rPr>
          <w:rFonts w:ascii="Palatino Linotype" w:hAnsi="Palatino Linotype" w:cstheme="minorHAnsi"/>
          <w:color w:val="000000"/>
        </w:rPr>
        <w:t xml:space="preserve"> Para as da assistência social, essa obrigação deriva de diplomas específicos: </w:t>
      </w:r>
      <w:r w:rsidRPr="00027F4F">
        <w:rPr>
          <w:rFonts w:ascii="Palatino Linotype" w:hAnsi="Palatino Linotype" w:cstheme="minorHAnsi"/>
          <w:b/>
          <w:color w:val="000000"/>
          <w:u w:val="single"/>
        </w:rPr>
        <w:t>art. 84 da R</w:t>
      </w:r>
      <w:r w:rsidRPr="00027F4F">
        <w:rPr>
          <w:rFonts w:ascii="Palatino Linotype" w:hAnsi="Palatino Linotype" w:cstheme="minorHAnsi"/>
          <w:b/>
          <w:color w:val="000000"/>
          <w:u w:val="single"/>
        </w:rPr>
        <w:t>e</w:t>
      </w:r>
      <w:r w:rsidRPr="00027F4F">
        <w:rPr>
          <w:rFonts w:ascii="Palatino Linotype" w:hAnsi="Palatino Linotype" w:cstheme="minorHAnsi"/>
          <w:b/>
          <w:color w:val="000000"/>
          <w:u w:val="single"/>
        </w:rPr>
        <w:lastRenderedPageBreak/>
        <w:t>solução nº 33, de 12 de dezembro de 2012 do Conselho Nacional de Assistê</w:t>
      </w:r>
      <w:r w:rsidRPr="00027F4F">
        <w:rPr>
          <w:rFonts w:ascii="Palatino Linotype" w:hAnsi="Palatino Linotype" w:cstheme="minorHAnsi"/>
          <w:b/>
          <w:color w:val="000000"/>
          <w:u w:val="single"/>
        </w:rPr>
        <w:t>n</w:t>
      </w:r>
      <w:r w:rsidRPr="00027F4F">
        <w:rPr>
          <w:rFonts w:ascii="Palatino Linotype" w:hAnsi="Palatino Linotype" w:cstheme="minorHAnsi"/>
          <w:b/>
          <w:color w:val="000000"/>
          <w:u w:val="single"/>
        </w:rPr>
        <w:t>cia Social</w:t>
      </w:r>
      <w:r w:rsidRPr="00E62EE5">
        <w:rPr>
          <w:rFonts w:ascii="Palatino Linotype" w:hAnsi="Palatino Linotype" w:cstheme="minorHAnsi"/>
          <w:color w:val="000000"/>
        </w:rPr>
        <w:t>. </w:t>
      </w:r>
    </w:p>
    <w:p w:rsidR="00A00619" w:rsidRPr="00195FC1" w:rsidRDefault="00A00619" w:rsidP="009B6C01">
      <w:pPr>
        <w:pStyle w:val="NormalWeb"/>
        <w:shd w:val="clear" w:color="auto" w:fill="FFFFFF"/>
        <w:spacing w:before="0" w:beforeAutospacing="0" w:after="0" w:afterAutospacing="0" w:line="360" w:lineRule="auto"/>
        <w:ind w:firstLine="1134"/>
        <w:jc w:val="both"/>
        <w:rPr>
          <w:rFonts w:ascii="Palatino Linotype" w:hAnsi="Palatino Linotype" w:cstheme="minorHAnsi"/>
          <w:color w:val="000000"/>
        </w:rPr>
      </w:pPr>
    </w:p>
    <w:p w:rsidR="00F85172" w:rsidRPr="00195FC1" w:rsidRDefault="00F85172" w:rsidP="00F85172">
      <w:pPr>
        <w:pStyle w:val="PargrafodaLista"/>
        <w:numPr>
          <w:ilvl w:val="0"/>
          <w:numId w:val="1"/>
        </w:numPr>
        <w:spacing w:after="0" w:line="360" w:lineRule="auto"/>
        <w:jc w:val="both"/>
        <w:rPr>
          <w:rFonts w:ascii="Palatino Linotype" w:hAnsi="Palatino Linotype" w:cstheme="minorHAnsi"/>
          <w:b/>
          <w:sz w:val="24"/>
          <w:szCs w:val="24"/>
        </w:rPr>
      </w:pPr>
      <w:r w:rsidRPr="00195FC1">
        <w:rPr>
          <w:rFonts w:ascii="Palatino Linotype" w:hAnsi="Palatino Linotype" w:cstheme="minorHAnsi"/>
          <w:b/>
          <w:sz w:val="24"/>
          <w:szCs w:val="24"/>
        </w:rPr>
        <w:t>CONCLUSÃO</w:t>
      </w:r>
    </w:p>
    <w:p w:rsidR="00F85172" w:rsidRPr="00195FC1" w:rsidRDefault="00F85172" w:rsidP="00F85172">
      <w:pPr>
        <w:spacing w:after="0" w:line="360" w:lineRule="auto"/>
        <w:jc w:val="both"/>
        <w:rPr>
          <w:rFonts w:ascii="Palatino Linotype" w:hAnsi="Palatino Linotype" w:cstheme="minorHAnsi"/>
          <w:b/>
          <w:sz w:val="24"/>
          <w:szCs w:val="24"/>
        </w:rPr>
      </w:pPr>
    </w:p>
    <w:p w:rsidR="00DD6925" w:rsidRPr="00195FC1" w:rsidRDefault="00D6596F" w:rsidP="00DD6925">
      <w:pPr>
        <w:spacing w:after="0" w:line="360" w:lineRule="auto"/>
        <w:ind w:firstLine="1134"/>
        <w:jc w:val="both"/>
        <w:rPr>
          <w:rFonts w:ascii="Palatino Linotype" w:hAnsi="Palatino Linotype" w:cstheme="minorHAnsi"/>
          <w:sz w:val="24"/>
          <w:szCs w:val="24"/>
        </w:rPr>
      </w:pPr>
      <w:r w:rsidRPr="00195FC1">
        <w:rPr>
          <w:rFonts w:ascii="Palatino Linotype" w:hAnsi="Palatino Linotype" w:cstheme="minorHAnsi"/>
          <w:sz w:val="24"/>
          <w:szCs w:val="24"/>
        </w:rPr>
        <w:t xml:space="preserve">Diante do exposto, </w:t>
      </w:r>
      <w:r w:rsidR="00DD6925" w:rsidRPr="00195FC1">
        <w:rPr>
          <w:rFonts w:ascii="Palatino Linotype" w:hAnsi="Palatino Linotype" w:cstheme="minorHAnsi"/>
          <w:sz w:val="24"/>
          <w:szCs w:val="24"/>
        </w:rPr>
        <w:t>a Procuradoria</w:t>
      </w:r>
      <w:r w:rsidR="00E517AF" w:rsidRPr="00195FC1">
        <w:rPr>
          <w:rFonts w:ascii="Palatino Linotype" w:hAnsi="Palatino Linotype" w:cstheme="minorHAnsi"/>
          <w:sz w:val="24"/>
          <w:szCs w:val="24"/>
        </w:rPr>
        <w:t xml:space="preserve"> </w:t>
      </w:r>
      <w:r w:rsidR="00DD6925" w:rsidRPr="00195FC1">
        <w:rPr>
          <w:rFonts w:ascii="Palatino Linotype" w:hAnsi="Palatino Linotype" w:cstheme="minorHAnsi"/>
          <w:b/>
          <w:sz w:val="24"/>
          <w:szCs w:val="24"/>
        </w:rPr>
        <w:t>opina</w:t>
      </w:r>
      <w:r w:rsidR="00E43041" w:rsidRPr="00195FC1">
        <w:rPr>
          <w:rFonts w:ascii="Palatino Linotype" w:hAnsi="Palatino Linotype" w:cstheme="minorHAnsi"/>
          <w:b/>
          <w:sz w:val="24"/>
          <w:szCs w:val="24"/>
        </w:rPr>
        <w:t>, no aspecto estritamente jurídico,</w:t>
      </w:r>
      <w:r w:rsidR="00E517AF" w:rsidRPr="00195FC1">
        <w:rPr>
          <w:rFonts w:ascii="Palatino Linotype" w:hAnsi="Palatino Linotype" w:cstheme="minorHAnsi"/>
          <w:b/>
          <w:sz w:val="24"/>
          <w:szCs w:val="24"/>
        </w:rPr>
        <w:t xml:space="preserve"> </w:t>
      </w:r>
      <w:r w:rsidR="007A05AB" w:rsidRPr="00195FC1">
        <w:rPr>
          <w:rFonts w:ascii="Palatino Linotype" w:hAnsi="Palatino Linotype" w:cstheme="minorHAnsi"/>
          <w:b/>
          <w:sz w:val="24"/>
          <w:szCs w:val="24"/>
        </w:rPr>
        <w:t>pela</w:t>
      </w:r>
      <w:r w:rsidR="00F23325" w:rsidRPr="00195FC1">
        <w:rPr>
          <w:rFonts w:ascii="Palatino Linotype" w:hAnsi="Palatino Linotype" w:cstheme="minorHAnsi"/>
          <w:b/>
          <w:sz w:val="24"/>
          <w:szCs w:val="24"/>
        </w:rPr>
        <w:t xml:space="preserve"> legalidade e pela</w:t>
      </w:r>
      <w:r w:rsidR="007A05AB" w:rsidRPr="00195FC1">
        <w:rPr>
          <w:rFonts w:ascii="Palatino Linotype" w:hAnsi="Palatino Linotype" w:cstheme="minorHAnsi"/>
          <w:b/>
          <w:sz w:val="24"/>
          <w:szCs w:val="24"/>
        </w:rPr>
        <w:t xml:space="preserve"> regular tramitação do Projeto de Lei nº 0</w:t>
      </w:r>
      <w:r w:rsidR="00D0408C">
        <w:rPr>
          <w:rFonts w:ascii="Palatino Linotype" w:hAnsi="Palatino Linotype" w:cstheme="minorHAnsi"/>
          <w:b/>
          <w:sz w:val="24"/>
          <w:szCs w:val="24"/>
        </w:rPr>
        <w:t>5</w:t>
      </w:r>
      <w:r w:rsidR="006D451B">
        <w:rPr>
          <w:rFonts w:ascii="Palatino Linotype" w:hAnsi="Palatino Linotype" w:cstheme="minorHAnsi"/>
          <w:b/>
          <w:sz w:val="24"/>
          <w:szCs w:val="24"/>
        </w:rPr>
        <w:t>4</w:t>
      </w:r>
      <w:r w:rsidR="007A05AB" w:rsidRPr="00195FC1">
        <w:rPr>
          <w:rFonts w:ascii="Palatino Linotype" w:hAnsi="Palatino Linotype" w:cstheme="minorHAnsi"/>
          <w:b/>
          <w:sz w:val="24"/>
          <w:szCs w:val="24"/>
        </w:rPr>
        <w:t>/20</w:t>
      </w:r>
      <w:r w:rsidR="004E6D67" w:rsidRPr="00195FC1">
        <w:rPr>
          <w:rFonts w:ascii="Palatino Linotype" w:hAnsi="Palatino Linotype" w:cstheme="minorHAnsi"/>
          <w:b/>
          <w:sz w:val="24"/>
          <w:szCs w:val="24"/>
        </w:rPr>
        <w:t>2</w:t>
      </w:r>
      <w:r w:rsidR="00302B35">
        <w:rPr>
          <w:rFonts w:ascii="Palatino Linotype" w:hAnsi="Palatino Linotype" w:cstheme="minorHAnsi"/>
          <w:b/>
          <w:sz w:val="24"/>
          <w:szCs w:val="24"/>
        </w:rPr>
        <w:t>2</w:t>
      </w:r>
      <w:r w:rsidR="007A05AB" w:rsidRPr="00195FC1">
        <w:rPr>
          <w:rFonts w:ascii="Palatino Linotype" w:hAnsi="Palatino Linotype" w:cstheme="minorHAnsi"/>
          <w:sz w:val="24"/>
          <w:szCs w:val="24"/>
        </w:rPr>
        <w:t>, de iniciativa do</w:t>
      </w:r>
      <w:r w:rsidR="001C18DF" w:rsidRPr="00195FC1">
        <w:rPr>
          <w:rFonts w:ascii="Palatino Linotype" w:hAnsi="Palatino Linotype" w:cstheme="minorHAnsi"/>
          <w:sz w:val="24"/>
          <w:szCs w:val="24"/>
        </w:rPr>
        <w:t xml:space="preserve"> Poder</w:t>
      </w:r>
      <w:r w:rsidR="007A05AB" w:rsidRPr="00195FC1">
        <w:rPr>
          <w:rFonts w:ascii="Palatino Linotype" w:hAnsi="Palatino Linotype" w:cstheme="minorHAnsi"/>
          <w:sz w:val="24"/>
          <w:szCs w:val="24"/>
        </w:rPr>
        <w:t xml:space="preserve"> Executivo</w:t>
      </w:r>
      <w:r w:rsidR="001C18DF" w:rsidRPr="00195FC1">
        <w:rPr>
          <w:rFonts w:ascii="Palatino Linotype" w:hAnsi="Palatino Linotype" w:cstheme="minorHAnsi"/>
          <w:sz w:val="24"/>
          <w:szCs w:val="24"/>
        </w:rPr>
        <w:t xml:space="preserve"> Municipal</w:t>
      </w:r>
      <w:r w:rsidR="00BC6F7C" w:rsidRPr="00195FC1">
        <w:rPr>
          <w:rFonts w:ascii="Palatino Linotype" w:hAnsi="Palatino Linotype" w:cstheme="minorHAnsi"/>
          <w:sz w:val="24"/>
          <w:szCs w:val="24"/>
        </w:rPr>
        <w:t>, por inexistirem vícios de natureza material ou formal que impeçam a sua deliberação em Plenário</w:t>
      </w:r>
      <w:r w:rsidR="00027F4F">
        <w:rPr>
          <w:rFonts w:ascii="Palatino Linotype" w:hAnsi="Palatino Linotype" w:cstheme="minorHAnsi"/>
          <w:sz w:val="24"/>
          <w:szCs w:val="24"/>
        </w:rPr>
        <w:t xml:space="preserve">, </w:t>
      </w:r>
      <w:r w:rsidR="00D0408C">
        <w:rPr>
          <w:rFonts w:ascii="Palatino Linotype" w:hAnsi="Palatino Linotype" w:cstheme="minorHAnsi"/>
          <w:b/>
          <w:sz w:val="24"/>
          <w:szCs w:val="24"/>
          <w:u w:val="single"/>
        </w:rPr>
        <w:t>visto</w:t>
      </w:r>
      <w:r w:rsidR="00027F4F" w:rsidRPr="002C4FC7">
        <w:rPr>
          <w:rFonts w:ascii="Palatino Linotype" w:hAnsi="Palatino Linotype" w:cstheme="minorHAnsi"/>
          <w:b/>
          <w:sz w:val="24"/>
          <w:szCs w:val="24"/>
          <w:u w:val="single"/>
        </w:rPr>
        <w:t xml:space="preserve"> que juntada aos autos a comprovação da aprovação</w:t>
      </w:r>
      <w:r w:rsidR="003C524F">
        <w:rPr>
          <w:rFonts w:ascii="Palatino Linotype" w:hAnsi="Palatino Linotype" w:cstheme="minorHAnsi"/>
          <w:b/>
          <w:sz w:val="24"/>
          <w:szCs w:val="24"/>
          <w:u w:val="single"/>
        </w:rPr>
        <w:t xml:space="preserve"> das alterações</w:t>
      </w:r>
      <w:r w:rsidR="00027F4F" w:rsidRPr="002C4FC7">
        <w:rPr>
          <w:rFonts w:ascii="Palatino Linotype" w:hAnsi="Palatino Linotype" w:cstheme="minorHAnsi"/>
          <w:b/>
          <w:sz w:val="24"/>
          <w:szCs w:val="24"/>
          <w:u w:val="single"/>
        </w:rPr>
        <w:t xml:space="preserve"> pelo Cons</w:t>
      </w:r>
      <w:r w:rsidR="00027F4F" w:rsidRPr="002C4FC7">
        <w:rPr>
          <w:rFonts w:ascii="Palatino Linotype" w:hAnsi="Palatino Linotype" w:cstheme="minorHAnsi"/>
          <w:b/>
          <w:sz w:val="24"/>
          <w:szCs w:val="24"/>
          <w:u w:val="single"/>
        </w:rPr>
        <w:t>e</w:t>
      </w:r>
      <w:r w:rsidR="00027F4F" w:rsidRPr="002C4FC7">
        <w:rPr>
          <w:rFonts w:ascii="Palatino Linotype" w:hAnsi="Palatino Linotype" w:cstheme="minorHAnsi"/>
          <w:b/>
          <w:sz w:val="24"/>
          <w:szCs w:val="24"/>
          <w:u w:val="single"/>
        </w:rPr>
        <w:t>lho Municipal de Assistência Social</w:t>
      </w:r>
      <w:r w:rsidR="004537E6" w:rsidRPr="00195FC1">
        <w:rPr>
          <w:rFonts w:ascii="Palatino Linotype" w:hAnsi="Palatino Linotype" w:cstheme="minorHAnsi"/>
          <w:sz w:val="24"/>
          <w:szCs w:val="24"/>
        </w:rPr>
        <w:t>.</w:t>
      </w:r>
    </w:p>
    <w:p w:rsidR="007A05AB" w:rsidRPr="00195FC1" w:rsidRDefault="007A05AB" w:rsidP="00DD6925">
      <w:pPr>
        <w:spacing w:after="0" w:line="360" w:lineRule="auto"/>
        <w:ind w:firstLine="1134"/>
        <w:jc w:val="both"/>
        <w:rPr>
          <w:rFonts w:ascii="Palatino Linotype" w:hAnsi="Palatino Linotype" w:cstheme="minorHAnsi"/>
          <w:sz w:val="24"/>
          <w:szCs w:val="24"/>
        </w:rPr>
      </w:pPr>
    </w:p>
    <w:p w:rsidR="00DD6925" w:rsidRPr="00195FC1" w:rsidRDefault="00DD6925" w:rsidP="00DD6925">
      <w:pPr>
        <w:spacing w:after="0" w:line="360" w:lineRule="auto"/>
        <w:ind w:firstLine="1134"/>
        <w:jc w:val="both"/>
        <w:rPr>
          <w:rFonts w:ascii="Palatino Linotype" w:hAnsi="Palatino Linotype" w:cstheme="minorHAnsi"/>
          <w:sz w:val="24"/>
          <w:szCs w:val="24"/>
        </w:rPr>
      </w:pPr>
      <w:r w:rsidRPr="00195FC1">
        <w:rPr>
          <w:rFonts w:ascii="Palatino Linotype" w:hAnsi="Palatino Linotype" w:cstheme="minorHAnsi"/>
          <w:sz w:val="24"/>
          <w:szCs w:val="24"/>
        </w:rPr>
        <w:t>É o parecer.</w:t>
      </w:r>
    </w:p>
    <w:p w:rsidR="00FC6CDE" w:rsidRPr="00195FC1" w:rsidRDefault="00FC6CDE" w:rsidP="00546F92">
      <w:pPr>
        <w:spacing w:after="0" w:line="360" w:lineRule="auto"/>
        <w:ind w:firstLine="1134"/>
        <w:jc w:val="center"/>
        <w:rPr>
          <w:rFonts w:ascii="Palatino Linotype" w:hAnsi="Palatino Linotype" w:cstheme="minorHAnsi"/>
          <w:sz w:val="24"/>
          <w:szCs w:val="24"/>
        </w:rPr>
      </w:pPr>
    </w:p>
    <w:p w:rsidR="00DD6925" w:rsidRDefault="0018267E" w:rsidP="00546F92">
      <w:pPr>
        <w:spacing w:after="0" w:line="360" w:lineRule="auto"/>
        <w:jc w:val="center"/>
        <w:rPr>
          <w:rFonts w:ascii="Palatino Linotype" w:hAnsi="Palatino Linotype" w:cstheme="minorHAnsi"/>
          <w:sz w:val="24"/>
          <w:szCs w:val="24"/>
        </w:rPr>
      </w:pPr>
      <w:r w:rsidRPr="00195FC1">
        <w:rPr>
          <w:rFonts w:ascii="Palatino Linotype" w:hAnsi="Palatino Linotype" w:cstheme="minorHAnsi"/>
          <w:sz w:val="24"/>
          <w:szCs w:val="24"/>
        </w:rPr>
        <w:t xml:space="preserve">Guaíba, </w:t>
      </w:r>
      <w:r w:rsidR="006D451B">
        <w:rPr>
          <w:rFonts w:ascii="Palatino Linotype" w:hAnsi="Palatino Linotype" w:cstheme="minorHAnsi"/>
          <w:sz w:val="24"/>
          <w:szCs w:val="24"/>
        </w:rPr>
        <w:t>1</w:t>
      </w:r>
      <w:r w:rsidR="00A621B8">
        <w:rPr>
          <w:rFonts w:ascii="Palatino Linotype" w:hAnsi="Palatino Linotype" w:cstheme="minorHAnsi"/>
          <w:sz w:val="24"/>
          <w:szCs w:val="24"/>
        </w:rPr>
        <w:t>2</w:t>
      </w:r>
      <w:r w:rsidR="007A05AB" w:rsidRPr="00195FC1">
        <w:rPr>
          <w:rFonts w:ascii="Palatino Linotype" w:hAnsi="Palatino Linotype" w:cstheme="minorHAnsi"/>
          <w:sz w:val="24"/>
          <w:szCs w:val="24"/>
        </w:rPr>
        <w:t xml:space="preserve"> de </w:t>
      </w:r>
      <w:r w:rsidR="00FC7CB5">
        <w:rPr>
          <w:rFonts w:ascii="Palatino Linotype" w:hAnsi="Palatino Linotype" w:cstheme="minorHAnsi"/>
          <w:sz w:val="24"/>
          <w:szCs w:val="24"/>
        </w:rPr>
        <w:t>a</w:t>
      </w:r>
      <w:r w:rsidR="006D451B">
        <w:rPr>
          <w:rFonts w:ascii="Palatino Linotype" w:hAnsi="Palatino Linotype" w:cstheme="minorHAnsi"/>
          <w:sz w:val="24"/>
          <w:szCs w:val="24"/>
        </w:rPr>
        <w:t>g</w:t>
      </w:r>
      <w:r w:rsidR="001F0359" w:rsidRPr="00195FC1">
        <w:rPr>
          <w:rFonts w:ascii="Palatino Linotype" w:hAnsi="Palatino Linotype" w:cstheme="minorHAnsi"/>
          <w:sz w:val="24"/>
          <w:szCs w:val="24"/>
        </w:rPr>
        <w:t>o</w:t>
      </w:r>
      <w:r w:rsidR="006D451B">
        <w:rPr>
          <w:rFonts w:ascii="Palatino Linotype" w:hAnsi="Palatino Linotype" w:cstheme="minorHAnsi"/>
          <w:sz w:val="24"/>
          <w:szCs w:val="24"/>
        </w:rPr>
        <w:t>sto</w:t>
      </w:r>
      <w:r w:rsidR="007A05AB" w:rsidRPr="00195FC1">
        <w:rPr>
          <w:rFonts w:ascii="Palatino Linotype" w:hAnsi="Palatino Linotype" w:cstheme="minorHAnsi"/>
          <w:sz w:val="24"/>
          <w:szCs w:val="24"/>
        </w:rPr>
        <w:t xml:space="preserve"> de 20</w:t>
      </w:r>
      <w:r w:rsidR="00FC6CDE" w:rsidRPr="00195FC1">
        <w:rPr>
          <w:rFonts w:ascii="Palatino Linotype" w:hAnsi="Palatino Linotype" w:cstheme="minorHAnsi"/>
          <w:sz w:val="24"/>
          <w:szCs w:val="24"/>
        </w:rPr>
        <w:t>2</w:t>
      </w:r>
      <w:r w:rsidR="00546F92" w:rsidRPr="00195FC1">
        <w:rPr>
          <w:rFonts w:ascii="Palatino Linotype" w:hAnsi="Palatino Linotype" w:cstheme="minorHAnsi"/>
          <w:sz w:val="24"/>
          <w:szCs w:val="24"/>
        </w:rPr>
        <w:t>2</w:t>
      </w:r>
      <w:r w:rsidR="007A05AB" w:rsidRPr="00195FC1">
        <w:rPr>
          <w:rFonts w:ascii="Palatino Linotype" w:hAnsi="Palatino Linotype" w:cstheme="minorHAnsi"/>
          <w:sz w:val="24"/>
          <w:szCs w:val="24"/>
        </w:rPr>
        <w:t>.</w:t>
      </w:r>
    </w:p>
    <w:p w:rsidR="006C553A" w:rsidRPr="00195FC1" w:rsidRDefault="006C553A" w:rsidP="00546F92">
      <w:pPr>
        <w:spacing w:after="0" w:line="360" w:lineRule="auto"/>
        <w:jc w:val="center"/>
        <w:rPr>
          <w:rFonts w:ascii="Palatino Linotype" w:hAnsi="Palatino Linotype" w:cstheme="minorHAnsi"/>
          <w:sz w:val="24"/>
          <w:szCs w:val="24"/>
        </w:rPr>
      </w:pPr>
    </w:p>
    <w:p w:rsidR="005A2BF2" w:rsidRPr="00195FC1" w:rsidRDefault="005A2BF2" w:rsidP="00546F92">
      <w:pPr>
        <w:spacing w:after="0" w:line="360" w:lineRule="auto"/>
        <w:jc w:val="center"/>
        <w:rPr>
          <w:rFonts w:ascii="Palatino Linotype" w:hAnsi="Palatino Linotype"/>
          <w:sz w:val="24"/>
          <w:szCs w:val="24"/>
        </w:rPr>
      </w:pPr>
    </w:p>
    <w:p w:rsidR="005A2BF2" w:rsidRPr="00195FC1" w:rsidRDefault="005A2BF2" w:rsidP="00546F92">
      <w:pPr>
        <w:spacing w:after="0" w:line="240" w:lineRule="auto"/>
        <w:jc w:val="center"/>
        <w:rPr>
          <w:rFonts w:ascii="Palatino Linotype" w:hAnsi="Palatino Linotype"/>
          <w:b/>
          <w:sz w:val="24"/>
          <w:szCs w:val="24"/>
        </w:rPr>
      </w:pPr>
      <w:r w:rsidRPr="00195FC1">
        <w:rPr>
          <w:rFonts w:ascii="Palatino Linotype" w:hAnsi="Palatino Linotype"/>
          <w:b/>
          <w:sz w:val="24"/>
          <w:szCs w:val="24"/>
        </w:rPr>
        <w:t>FERNANDO HENRIQUE ESCOBAR BINS</w:t>
      </w:r>
    </w:p>
    <w:p w:rsidR="005A2BF2" w:rsidRPr="00195FC1" w:rsidRDefault="005A2BF2" w:rsidP="00546F92">
      <w:pPr>
        <w:spacing w:after="0" w:line="240" w:lineRule="auto"/>
        <w:jc w:val="center"/>
        <w:rPr>
          <w:rFonts w:ascii="Palatino Linotype" w:hAnsi="Palatino Linotype"/>
          <w:sz w:val="24"/>
          <w:szCs w:val="24"/>
        </w:rPr>
      </w:pPr>
      <w:r w:rsidRPr="00195FC1">
        <w:rPr>
          <w:rFonts w:ascii="Palatino Linotype" w:hAnsi="Palatino Linotype"/>
          <w:sz w:val="24"/>
          <w:szCs w:val="24"/>
        </w:rPr>
        <w:t>Procurador-Geral</w:t>
      </w:r>
    </w:p>
    <w:p w:rsidR="00C7445E" w:rsidRPr="00195FC1" w:rsidRDefault="005A2BF2" w:rsidP="00546F92">
      <w:pPr>
        <w:spacing w:after="0" w:line="240" w:lineRule="auto"/>
        <w:jc w:val="center"/>
        <w:rPr>
          <w:rFonts w:ascii="Palatino Linotype" w:hAnsi="Palatino Linotype" w:cstheme="minorHAnsi"/>
          <w:sz w:val="24"/>
          <w:szCs w:val="24"/>
        </w:rPr>
      </w:pPr>
      <w:r w:rsidRPr="00195FC1">
        <w:rPr>
          <w:rFonts w:ascii="Palatino Linotype" w:hAnsi="Palatino Linotype"/>
          <w:sz w:val="24"/>
          <w:szCs w:val="24"/>
        </w:rPr>
        <w:t>OAB/RS 107.136</w:t>
      </w:r>
    </w:p>
    <w:sectPr w:rsidR="00C7445E" w:rsidRPr="00195FC1" w:rsidSect="008246EC">
      <w:headerReference w:type="default" r:id="rId9"/>
      <w:footerReference w:type="default" r:id="rId10"/>
      <w:pgSz w:w="11906" w:h="16838"/>
      <w:pgMar w:top="1417" w:right="1701" w:bottom="1417" w:left="1701" w:header="426"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6136" w:rsidRDefault="001D6136" w:rsidP="00B365A3">
      <w:pPr>
        <w:spacing w:after="0" w:line="240" w:lineRule="auto"/>
      </w:pPr>
      <w:r>
        <w:separator/>
      </w:r>
    </w:p>
  </w:endnote>
  <w:endnote w:type="continuationSeparator" w:id="1">
    <w:p w:rsidR="001D6136" w:rsidRDefault="001D6136"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25547"/>
      <w:docPartObj>
        <w:docPartGallery w:val="Page Numbers (Bottom of Page)"/>
        <w:docPartUnique/>
      </w:docPartObj>
    </w:sdtPr>
    <w:sdtContent>
      <w:p w:rsidR="00FC6CDE" w:rsidRDefault="009846E1">
        <w:pPr>
          <w:pStyle w:val="Rodap"/>
          <w:jc w:val="right"/>
        </w:pPr>
        <w:r>
          <w:fldChar w:fldCharType="begin"/>
        </w:r>
        <w:r w:rsidR="00ED7AEF">
          <w:instrText xml:space="preserve"> PAGE   \* MERGEFORMAT </w:instrText>
        </w:r>
        <w:r>
          <w:fldChar w:fldCharType="separate"/>
        </w:r>
        <w:r w:rsidR="0098005B">
          <w:rPr>
            <w:noProof/>
          </w:rPr>
          <w:t>7</w:t>
        </w:r>
        <w:r>
          <w:rPr>
            <w:noProof/>
          </w:rPr>
          <w:fldChar w:fldCharType="end"/>
        </w:r>
      </w:p>
    </w:sdtContent>
  </w:sdt>
  <w:p w:rsidR="00FC6CDE" w:rsidRDefault="00FC6CDE">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6136" w:rsidRDefault="001D6136" w:rsidP="00B365A3">
      <w:pPr>
        <w:spacing w:after="0" w:line="240" w:lineRule="auto"/>
      </w:pPr>
      <w:r>
        <w:separator/>
      </w:r>
    </w:p>
  </w:footnote>
  <w:footnote w:type="continuationSeparator" w:id="1">
    <w:p w:rsidR="001D6136" w:rsidRDefault="001D6136" w:rsidP="00B365A3">
      <w:pPr>
        <w:spacing w:after="0" w:line="240" w:lineRule="auto"/>
      </w:pPr>
      <w:r>
        <w:continuationSeparator/>
      </w:r>
    </w:p>
  </w:footnote>
  <w:footnote w:id="2">
    <w:p w:rsidR="00D6596F" w:rsidRDefault="00D6596F" w:rsidP="00D6596F">
      <w:pPr>
        <w:pStyle w:val="Textodenotaderodap"/>
        <w:jc w:val="both"/>
      </w:pPr>
      <w:r>
        <w:rPr>
          <w:rStyle w:val="Refdenotaderodap"/>
        </w:rPr>
        <w:footnoteRef/>
      </w:r>
      <w:r w:rsidRPr="00D6596F">
        <w:t>José de Ribamar Caldas Furtado</w:t>
      </w:r>
      <w:r>
        <w:t xml:space="preserve">, </w:t>
      </w:r>
      <w:r w:rsidRPr="00D6596F">
        <w:rPr>
          <w:i/>
        </w:rPr>
        <w:t>Créditos adicionais versus transposição, remanejamento ou transf</w:t>
      </w:r>
      <w:r w:rsidRPr="00D6596F">
        <w:rPr>
          <w:i/>
        </w:rPr>
        <w:t>e</w:t>
      </w:r>
      <w:r w:rsidRPr="00D6596F">
        <w:rPr>
          <w:i/>
        </w:rPr>
        <w:t>rência de recursos</w:t>
      </w:r>
      <w:r>
        <w:t xml:space="preserve">, </w:t>
      </w:r>
      <w:r w:rsidRPr="00D6596F">
        <w:t>REVISTA DO TCU 106</w:t>
      </w:r>
      <w:r>
        <w:t xml:space="preserve">, </w:t>
      </w:r>
      <w:r w:rsidRPr="00D6596F">
        <w:t>out/dez 2005</w:t>
      </w:r>
      <w:r>
        <w:t>.</w:t>
      </w:r>
    </w:p>
  </w:footnote>
  <w:footnote w:id="3">
    <w:p w:rsidR="00D0408C" w:rsidRPr="00CE4A45" w:rsidRDefault="00D0408C" w:rsidP="00D0408C">
      <w:pPr>
        <w:pStyle w:val="NormalWeb"/>
        <w:shd w:val="clear" w:color="auto" w:fill="FFFFFF"/>
        <w:spacing w:before="0" w:beforeAutospacing="0" w:after="0" w:afterAutospacing="0"/>
        <w:jc w:val="both"/>
        <w:rPr>
          <w:rFonts w:asciiTheme="minorHAnsi" w:hAnsiTheme="minorHAnsi" w:cstheme="minorHAnsi"/>
          <w:color w:val="000000"/>
          <w:sz w:val="20"/>
          <w:szCs w:val="20"/>
        </w:rPr>
      </w:pPr>
      <w:r w:rsidRPr="00CE4A45">
        <w:rPr>
          <w:rStyle w:val="Refdenotaderodap"/>
          <w:rFonts w:asciiTheme="minorHAnsi" w:hAnsiTheme="minorHAnsi" w:cstheme="minorHAnsi"/>
          <w:sz w:val="20"/>
          <w:szCs w:val="20"/>
        </w:rPr>
        <w:footnoteRef/>
      </w:r>
      <w:r w:rsidRPr="00CE4A45">
        <w:rPr>
          <w:rFonts w:asciiTheme="minorHAnsi" w:hAnsiTheme="minorHAnsi" w:cstheme="minorHAnsi"/>
          <w:color w:val="000000"/>
          <w:sz w:val="20"/>
          <w:szCs w:val="20"/>
        </w:rPr>
        <w:t xml:space="preserve">Por exercerem, democraticamente, o controle social sobre as dotações orçamentárias de cada pasta, </w:t>
      </w:r>
      <w:r w:rsidRPr="00CE4A45">
        <w:rPr>
          <w:rFonts w:asciiTheme="minorHAnsi" w:hAnsiTheme="minorHAnsi" w:cstheme="minorHAnsi"/>
          <w:b/>
          <w:bCs/>
          <w:color w:val="000000"/>
          <w:sz w:val="20"/>
          <w:szCs w:val="20"/>
        </w:rPr>
        <w:t>os Conselhos Municipais, quando tiverem caráter deliberativo, devem ser necessariamente consultados se as eventuais modificações que se buscam implementar na lei orçamentária anual importem em modificação quantitativa ou qualitativa de recursos nas dotações orçamentárias das áreas da saúde, da assistência social e da educação.</w:t>
      </w:r>
      <w:r w:rsidRPr="00CE4A45">
        <w:rPr>
          <w:rFonts w:asciiTheme="minorHAnsi" w:hAnsiTheme="minorHAnsi" w:cstheme="minorHAnsi"/>
          <w:color w:val="000000"/>
          <w:sz w:val="20"/>
          <w:szCs w:val="20"/>
        </w:rPr>
        <w:t xml:space="preserve"> Para as áreas da saúde, da assistência social e da educação, essa obrigação deriva de diplomas específicos: art</w:t>
      </w:r>
      <w:r>
        <w:rPr>
          <w:rFonts w:asciiTheme="minorHAnsi" w:hAnsiTheme="minorHAnsi" w:cstheme="minorHAnsi"/>
          <w:color w:val="000000"/>
          <w:sz w:val="20"/>
          <w:szCs w:val="20"/>
        </w:rPr>
        <w:t>.</w:t>
      </w:r>
      <w:r w:rsidRPr="00CE4A45">
        <w:rPr>
          <w:rFonts w:asciiTheme="minorHAnsi" w:hAnsiTheme="minorHAnsi" w:cstheme="minorHAnsi"/>
          <w:color w:val="000000"/>
          <w:sz w:val="20"/>
          <w:szCs w:val="20"/>
        </w:rPr>
        <w:t xml:space="preserve"> 33 da Lei Federal nº 8.080/90 (saúde), art</w:t>
      </w:r>
      <w:r>
        <w:rPr>
          <w:rFonts w:asciiTheme="minorHAnsi" w:hAnsiTheme="minorHAnsi" w:cstheme="minorHAnsi"/>
          <w:color w:val="000000"/>
          <w:sz w:val="20"/>
          <w:szCs w:val="20"/>
        </w:rPr>
        <w:t>.</w:t>
      </w:r>
      <w:r w:rsidRPr="00CE4A45">
        <w:rPr>
          <w:rFonts w:asciiTheme="minorHAnsi" w:hAnsiTheme="minorHAnsi" w:cstheme="minorHAnsi"/>
          <w:color w:val="000000"/>
          <w:sz w:val="20"/>
          <w:szCs w:val="20"/>
        </w:rPr>
        <w:t xml:space="preserve"> 84 da Resol</w:t>
      </w:r>
      <w:r w:rsidRPr="00CE4A45">
        <w:rPr>
          <w:rFonts w:asciiTheme="minorHAnsi" w:hAnsiTheme="minorHAnsi" w:cstheme="minorHAnsi"/>
          <w:color w:val="000000"/>
          <w:sz w:val="20"/>
          <w:szCs w:val="20"/>
        </w:rPr>
        <w:t>u</w:t>
      </w:r>
      <w:r w:rsidRPr="00CE4A45">
        <w:rPr>
          <w:rFonts w:asciiTheme="minorHAnsi" w:hAnsiTheme="minorHAnsi" w:cstheme="minorHAnsi"/>
          <w:color w:val="000000"/>
          <w:sz w:val="20"/>
          <w:szCs w:val="20"/>
        </w:rPr>
        <w:t>ção nº 33, de 12 de dezembro de 2012 do Conselho Nacional de Assistência Social e art</w:t>
      </w:r>
      <w:r>
        <w:rPr>
          <w:rFonts w:asciiTheme="minorHAnsi" w:hAnsiTheme="minorHAnsi" w:cstheme="minorHAnsi"/>
          <w:color w:val="000000"/>
          <w:sz w:val="20"/>
          <w:szCs w:val="20"/>
        </w:rPr>
        <w:t xml:space="preserve">. </w:t>
      </w:r>
      <w:r w:rsidRPr="00CE4A45">
        <w:rPr>
          <w:rFonts w:asciiTheme="minorHAnsi" w:hAnsiTheme="minorHAnsi" w:cstheme="minorHAnsi"/>
          <w:color w:val="000000"/>
          <w:sz w:val="20"/>
          <w:szCs w:val="20"/>
        </w:rPr>
        <w:t>24, § 9º, da Lei Federal nº 11.494/07 (educação). </w:t>
      </w:r>
    </w:p>
    <w:p w:rsidR="00D0408C" w:rsidRPr="00CE4A45" w:rsidRDefault="00D0408C" w:rsidP="00D0408C">
      <w:pPr>
        <w:pStyle w:val="NormalWeb"/>
        <w:shd w:val="clear" w:color="auto" w:fill="FFFFFF"/>
        <w:spacing w:before="0" w:beforeAutospacing="0" w:after="0" w:afterAutospacing="0"/>
        <w:jc w:val="both"/>
        <w:rPr>
          <w:rFonts w:asciiTheme="minorHAnsi" w:hAnsiTheme="minorHAnsi" w:cstheme="minorHAnsi"/>
          <w:color w:val="000000"/>
          <w:sz w:val="20"/>
          <w:szCs w:val="20"/>
        </w:rPr>
      </w:pPr>
      <w:r w:rsidRPr="00CE4A45">
        <w:rPr>
          <w:rFonts w:asciiTheme="minorHAnsi" w:hAnsiTheme="minorHAnsi" w:cstheme="minorHAnsi"/>
          <w:color w:val="000000"/>
          <w:sz w:val="20"/>
          <w:szCs w:val="20"/>
        </w:rPr>
        <w:t>Por outro lado, não se verificou anulações parciais ou totais de dotações orçamentárias nas áreas de Saúde, Educação ou Assistência Social, ressaltando que refoge às atribuições desta Procuradoria Jurídica a análise técnico-contábil das suplementações e reduções das dotações orçamentárias.</w:t>
      </w:r>
    </w:p>
    <w:p w:rsidR="00D0408C" w:rsidRDefault="00D0408C" w:rsidP="00D0408C">
      <w:pPr>
        <w:pStyle w:val="Textodenotaderodap"/>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AD7" w:rsidRDefault="00EF2AD7" w:rsidP="00EF2AD7">
    <w:pPr>
      <w:pStyle w:val="Cabealho"/>
      <w:jc w:val="center"/>
    </w:pPr>
    <w:r>
      <w:rPr>
        <w:noProof/>
        <w:lang w:eastAsia="pt-BR"/>
      </w:rPr>
      <w:drawing>
        <wp:inline distT="0" distB="0" distL="0" distR="0">
          <wp:extent cx="4067175" cy="747777"/>
          <wp:effectExtent l="19050" t="0" r="9525" b="0"/>
          <wp:docPr id="1"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067175" cy="747777"/>
                  </a:xfrm>
                  <a:prstGeom prst="rect">
                    <a:avLst/>
                  </a:prstGeom>
                  <a:noFill/>
                  <a:ln w="9525">
                    <a:noFill/>
                    <a:miter lim="800000"/>
                    <a:headEnd/>
                    <a:tailEnd/>
                  </a:ln>
                </pic:spPr>
              </pic:pic>
            </a:graphicData>
          </a:graphic>
        </wp:inline>
      </w:drawing>
    </w:r>
  </w:p>
  <w:p w:rsidR="00EF2AD7" w:rsidRPr="003D1FB2" w:rsidRDefault="00EF2AD7" w:rsidP="00EF2AD7">
    <w:pPr>
      <w:pStyle w:val="Cabealho"/>
      <w:pBdr>
        <w:bottom w:val="single" w:sz="4" w:space="1" w:color="auto"/>
      </w:pBdr>
      <w:jc w:val="center"/>
      <w:rPr>
        <w:rFonts w:ascii="Century Schoolbook" w:hAnsi="Century Schoolbook"/>
        <w:b/>
        <w:sz w:val="20"/>
      </w:rPr>
    </w:pPr>
    <w:r w:rsidRPr="003D1FB2">
      <w:rPr>
        <w:rFonts w:ascii="Century Schoolbook" w:hAnsi="Century Schoolbook"/>
        <w:b/>
        <w:sz w:val="18"/>
      </w:rPr>
      <w:t>PROCURADORIA JURÍDICA</w:t>
    </w:r>
  </w:p>
  <w:p w:rsidR="00EF2AD7" w:rsidRDefault="00EF2AD7" w:rsidP="00EF2AD7">
    <w:pPr>
      <w:pStyle w:val="Cabealh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20F3F"/>
    <w:multiLevelType w:val="hybridMultilevel"/>
    <w:tmpl w:val="0BE479E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388B6CB5"/>
    <w:multiLevelType w:val="hybridMultilevel"/>
    <w:tmpl w:val="79068124"/>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rsids>
    <w:rsidRoot w:val="00B365A3"/>
    <w:rsid w:val="00001A94"/>
    <w:rsid w:val="00004C77"/>
    <w:rsid w:val="00027F4F"/>
    <w:rsid w:val="00032713"/>
    <w:rsid w:val="00036BC1"/>
    <w:rsid w:val="00043779"/>
    <w:rsid w:val="00055647"/>
    <w:rsid w:val="0005649B"/>
    <w:rsid w:val="00057F02"/>
    <w:rsid w:val="00070592"/>
    <w:rsid w:val="000714D3"/>
    <w:rsid w:val="00096EB3"/>
    <w:rsid w:val="000A072E"/>
    <w:rsid w:val="000C0A6C"/>
    <w:rsid w:val="000C17C5"/>
    <w:rsid w:val="000C31AE"/>
    <w:rsid w:val="001012D6"/>
    <w:rsid w:val="00107022"/>
    <w:rsid w:val="00110DB4"/>
    <w:rsid w:val="001144C0"/>
    <w:rsid w:val="00123378"/>
    <w:rsid w:val="00123779"/>
    <w:rsid w:val="001318B9"/>
    <w:rsid w:val="0013357A"/>
    <w:rsid w:val="00133A00"/>
    <w:rsid w:val="00150026"/>
    <w:rsid w:val="00176F92"/>
    <w:rsid w:val="00177B59"/>
    <w:rsid w:val="0018267E"/>
    <w:rsid w:val="0018661E"/>
    <w:rsid w:val="00195FC1"/>
    <w:rsid w:val="001A72EA"/>
    <w:rsid w:val="001C18DF"/>
    <w:rsid w:val="001D6136"/>
    <w:rsid w:val="001D653A"/>
    <w:rsid w:val="001E5899"/>
    <w:rsid w:val="001F0359"/>
    <w:rsid w:val="001F5FE9"/>
    <w:rsid w:val="001F6BDB"/>
    <w:rsid w:val="00216DC4"/>
    <w:rsid w:val="00221269"/>
    <w:rsid w:val="002229E4"/>
    <w:rsid w:val="00226217"/>
    <w:rsid w:val="00237346"/>
    <w:rsid w:val="0023779C"/>
    <w:rsid w:val="002506EF"/>
    <w:rsid w:val="002606D5"/>
    <w:rsid w:val="002643B6"/>
    <w:rsid w:val="00281368"/>
    <w:rsid w:val="002A223B"/>
    <w:rsid w:val="002B642B"/>
    <w:rsid w:val="002C2A46"/>
    <w:rsid w:val="002C4FC7"/>
    <w:rsid w:val="002D4073"/>
    <w:rsid w:val="002D69E5"/>
    <w:rsid w:val="002F5CDC"/>
    <w:rsid w:val="003022C9"/>
    <w:rsid w:val="00302B35"/>
    <w:rsid w:val="00331066"/>
    <w:rsid w:val="003352AD"/>
    <w:rsid w:val="00340BDB"/>
    <w:rsid w:val="00343D0A"/>
    <w:rsid w:val="003617F4"/>
    <w:rsid w:val="00362761"/>
    <w:rsid w:val="00363010"/>
    <w:rsid w:val="0037300D"/>
    <w:rsid w:val="00377DD5"/>
    <w:rsid w:val="003A29D1"/>
    <w:rsid w:val="003C478F"/>
    <w:rsid w:val="003C4807"/>
    <w:rsid w:val="003C524F"/>
    <w:rsid w:val="003D455E"/>
    <w:rsid w:val="003F2CCA"/>
    <w:rsid w:val="004058B5"/>
    <w:rsid w:val="0041616C"/>
    <w:rsid w:val="00423AD0"/>
    <w:rsid w:val="0042730C"/>
    <w:rsid w:val="00427C84"/>
    <w:rsid w:val="00434EE6"/>
    <w:rsid w:val="004362D4"/>
    <w:rsid w:val="004513AA"/>
    <w:rsid w:val="004537E6"/>
    <w:rsid w:val="00453C29"/>
    <w:rsid w:val="00460692"/>
    <w:rsid w:val="004611E3"/>
    <w:rsid w:val="004906CB"/>
    <w:rsid w:val="004A6D24"/>
    <w:rsid w:val="004C0496"/>
    <w:rsid w:val="004E2101"/>
    <w:rsid w:val="004E6D67"/>
    <w:rsid w:val="004E7DEA"/>
    <w:rsid w:val="005268D2"/>
    <w:rsid w:val="0053041B"/>
    <w:rsid w:val="00540B28"/>
    <w:rsid w:val="00543476"/>
    <w:rsid w:val="00546F92"/>
    <w:rsid w:val="005712DD"/>
    <w:rsid w:val="005737FB"/>
    <w:rsid w:val="00584110"/>
    <w:rsid w:val="00596329"/>
    <w:rsid w:val="005A2BF2"/>
    <w:rsid w:val="005A6E65"/>
    <w:rsid w:val="005B4DC5"/>
    <w:rsid w:val="005E038B"/>
    <w:rsid w:val="005E09F3"/>
    <w:rsid w:val="005E17CC"/>
    <w:rsid w:val="005E2CDE"/>
    <w:rsid w:val="005E5DED"/>
    <w:rsid w:val="005F0A41"/>
    <w:rsid w:val="005F0C22"/>
    <w:rsid w:val="005F4973"/>
    <w:rsid w:val="00606C13"/>
    <w:rsid w:val="006176E1"/>
    <w:rsid w:val="006256CD"/>
    <w:rsid w:val="00625B1E"/>
    <w:rsid w:val="006277C4"/>
    <w:rsid w:val="00631D3F"/>
    <w:rsid w:val="0065302C"/>
    <w:rsid w:val="00653047"/>
    <w:rsid w:val="00675C14"/>
    <w:rsid w:val="00685AC5"/>
    <w:rsid w:val="006A1CED"/>
    <w:rsid w:val="006A2E09"/>
    <w:rsid w:val="006B57EF"/>
    <w:rsid w:val="006C553A"/>
    <w:rsid w:val="006D0FB2"/>
    <w:rsid w:val="006D32C8"/>
    <w:rsid w:val="006D451B"/>
    <w:rsid w:val="006E1176"/>
    <w:rsid w:val="007038FA"/>
    <w:rsid w:val="0070464F"/>
    <w:rsid w:val="00713A07"/>
    <w:rsid w:val="00716EAC"/>
    <w:rsid w:val="00720AC8"/>
    <w:rsid w:val="00723735"/>
    <w:rsid w:val="0073531F"/>
    <w:rsid w:val="00745E4E"/>
    <w:rsid w:val="007510A6"/>
    <w:rsid w:val="007538A4"/>
    <w:rsid w:val="00757B14"/>
    <w:rsid w:val="00773C47"/>
    <w:rsid w:val="0078109A"/>
    <w:rsid w:val="007854E6"/>
    <w:rsid w:val="00790D30"/>
    <w:rsid w:val="00795532"/>
    <w:rsid w:val="007A05AB"/>
    <w:rsid w:val="007A3EF1"/>
    <w:rsid w:val="007A5BD4"/>
    <w:rsid w:val="007C5EC4"/>
    <w:rsid w:val="007D7FCE"/>
    <w:rsid w:val="007E754B"/>
    <w:rsid w:val="007F6E4C"/>
    <w:rsid w:val="008001D8"/>
    <w:rsid w:val="00802F31"/>
    <w:rsid w:val="00811016"/>
    <w:rsid w:val="008138B2"/>
    <w:rsid w:val="00814019"/>
    <w:rsid w:val="008165C9"/>
    <w:rsid w:val="00820BFB"/>
    <w:rsid w:val="00824229"/>
    <w:rsid w:val="008246EC"/>
    <w:rsid w:val="00832CAE"/>
    <w:rsid w:val="008426D4"/>
    <w:rsid w:val="00847C81"/>
    <w:rsid w:val="00854A34"/>
    <w:rsid w:val="00872601"/>
    <w:rsid w:val="00874F78"/>
    <w:rsid w:val="00884944"/>
    <w:rsid w:val="00890D14"/>
    <w:rsid w:val="008A02A8"/>
    <w:rsid w:val="008A7E39"/>
    <w:rsid w:val="008D30FF"/>
    <w:rsid w:val="008D3901"/>
    <w:rsid w:val="008F25E1"/>
    <w:rsid w:val="00904AD7"/>
    <w:rsid w:val="00905B60"/>
    <w:rsid w:val="009238E5"/>
    <w:rsid w:val="00933993"/>
    <w:rsid w:val="00951617"/>
    <w:rsid w:val="00957143"/>
    <w:rsid w:val="0096423F"/>
    <w:rsid w:val="00965DF3"/>
    <w:rsid w:val="009677B1"/>
    <w:rsid w:val="0097314B"/>
    <w:rsid w:val="009751EB"/>
    <w:rsid w:val="009762CB"/>
    <w:rsid w:val="0098005B"/>
    <w:rsid w:val="009846E1"/>
    <w:rsid w:val="0098700B"/>
    <w:rsid w:val="009A1232"/>
    <w:rsid w:val="009B3E2A"/>
    <w:rsid w:val="009B6C01"/>
    <w:rsid w:val="009B7D3B"/>
    <w:rsid w:val="009C701E"/>
    <w:rsid w:val="009C7971"/>
    <w:rsid w:val="009D66C5"/>
    <w:rsid w:val="009E03A3"/>
    <w:rsid w:val="009F2939"/>
    <w:rsid w:val="00A00619"/>
    <w:rsid w:val="00A008DC"/>
    <w:rsid w:val="00A00DD8"/>
    <w:rsid w:val="00A16B48"/>
    <w:rsid w:val="00A215D0"/>
    <w:rsid w:val="00A21D90"/>
    <w:rsid w:val="00A27B78"/>
    <w:rsid w:val="00A426AB"/>
    <w:rsid w:val="00A43114"/>
    <w:rsid w:val="00A46570"/>
    <w:rsid w:val="00A621B8"/>
    <w:rsid w:val="00A67245"/>
    <w:rsid w:val="00A73658"/>
    <w:rsid w:val="00A73F0E"/>
    <w:rsid w:val="00A77DF1"/>
    <w:rsid w:val="00A808BC"/>
    <w:rsid w:val="00A859A0"/>
    <w:rsid w:val="00A91A8F"/>
    <w:rsid w:val="00A96376"/>
    <w:rsid w:val="00AA2192"/>
    <w:rsid w:val="00AC26EA"/>
    <w:rsid w:val="00AC7CE0"/>
    <w:rsid w:val="00AD3105"/>
    <w:rsid w:val="00AE0F2B"/>
    <w:rsid w:val="00AE23A6"/>
    <w:rsid w:val="00AF6E8B"/>
    <w:rsid w:val="00B31E1E"/>
    <w:rsid w:val="00B365A3"/>
    <w:rsid w:val="00B435BC"/>
    <w:rsid w:val="00B47FB2"/>
    <w:rsid w:val="00B56946"/>
    <w:rsid w:val="00B57C70"/>
    <w:rsid w:val="00B80D6F"/>
    <w:rsid w:val="00B955A8"/>
    <w:rsid w:val="00BA2391"/>
    <w:rsid w:val="00BA2BF6"/>
    <w:rsid w:val="00BA716D"/>
    <w:rsid w:val="00BC1607"/>
    <w:rsid w:val="00BC6F7C"/>
    <w:rsid w:val="00BD5251"/>
    <w:rsid w:val="00BE2648"/>
    <w:rsid w:val="00C034C2"/>
    <w:rsid w:val="00C06060"/>
    <w:rsid w:val="00C12338"/>
    <w:rsid w:val="00C221E2"/>
    <w:rsid w:val="00C6761E"/>
    <w:rsid w:val="00C7445E"/>
    <w:rsid w:val="00C754FB"/>
    <w:rsid w:val="00C81D0F"/>
    <w:rsid w:val="00C8380A"/>
    <w:rsid w:val="00C8533D"/>
    <w:rsid w:val="00C8722E"/>
    <w:rsid w:val="00C92EBE"/>
    <w:rsid w:val="00C92F21"/>
    <w:rsid w:val="00CA26D5"/>
    <w:rsid w:val="00CA30CD"/>
    <w:rsid w:val="00CB3996"/>
    <w:rsid w:val="00CC18BA"/>
    <w:rsid w:val="00CD0562"/>
    <w:rsid w:val="00CE4A45"/>
    <w:rsid w:val="00CF27FE"/>
    <w:rsid w:val="00CF65E8"/>
    <w:rsid w:val="00D01130"/>
    <w:rsid w:val="00D01B3E"/>
    <w:rsid w:val="00D03213"/>
    <w:rsid w:val="00D0408C"/>
    <w:rsid w:val="00D04862"/>
    <w:rsid w:val="00D1175F"/>
    <w:rsid w:val="00D22612"/>
    <w:rsid w:val="00D22B12"/>
    <w:rsid w:val="00D447AA"/>
    <w:rsid w:val="00D52499"/>
    <w:rsid w:val="00D52C41"/>
    <w:rsid w:val="00D61A1E"/>
    <w:rsid w:val="00D61E65"/>
    <w:rsid w:val="00D6596F"/>
    <w:rsid w:val="00D6756B"/>
    <w:rsid w:val="00D96C1F"/>
    <w:rsid w:val="00DA0976"/>
    <w:rsid w:val="00DA7A73"/>
    <w:rsid w:val="00DA7D9D"/>
    <w:rsid w:val="00DB5ABC"/>
    <w:rsid w:val="00DC0230"/>
    <w:rsid w:val="00DC0FFE"/>
    <w:rsid w:val="00DC21F6"/>
    <w:rsid w:val="00DD643A"/>
    <w:rsid w:val="00DD6925"/>
    <w:rsid w:val="00DE560D"/>
    <w:rsid w:val="00DE60C2"/>
    <w:rsid w:val="00DF1641"/>
    <w:rsid w:val="00E06C84"/>
    <w:rsid w:val="00E07E82"/>
    <w:rsid w:val="00E2173C"/>
    <w:rsid w:val="00E41662"/>
    <w:rsid w:val="00E43041"/>
    <w:rsid w:val="00E501C1"/>
    <w:rsid w:val="00E517AF"/>
    <w:rsid w:val="00E5368A"/>
    <w:rsid w:val="00E717A7"/>
    <w:rsid w:val="00E94BA3"/>
    <w:rsid w:val="00EA5A01"/>
    <w:rsid w:val="00EB42B2"/>
    <w:rsid w:val="00EC0303"/>
    <w:rsid w:val="00ED7AEF"/>
    <w:rsid w:val="00EE4A39"/>
    <w:rsid w:val="00EF1830"/>
    <w:rsid w:val="00EF2AD7"/>
    <w:rsid w:val="00EF3D0A"/>
    <w:rsid w:val="00EF7D49"/>
    <w:rsid w:val="00F01904"/>
    <w:rsid w:val="00F06FD1"/>
    <w:rsid w:val="00F23325"/>
    <w:rsid w:val="00F32F55"/>
    <w:rsid w:val="00F37A24"/>
    <w:rsid w:val="00F4405D"/>
    <w:rsid w:val="00F44457"/>
    <w:rsid w:val="00F518C9"/>
    <w:rsid w:val="00F6334E"/>
    <w:rsid w:val="00F64083"/>
    <w:rsid w:val="00F6465F"/>
    <w:rsid w:val="00F65D14"/>
    <w:rsid w:val="00F67BF4"/>
    <w:rsid w:val="00F7465A"/>
    <w:rsid w:val="00F84006"/>
    <w:rsid w:val="00F85172"/>
    <w:rsid w:val="00F87BF5"/>
    <w:rsid w:val="00F92D4B"/>
    <w:rsid w:val="00F94625"/>
    <w:rsid w:val="00FA1643"/>
    <w:rsid w:val="00FB0B11"/>
    <w:rsid w:val="00FB1B6B"/>
    <w:rsid w:val="00FB5CFE"/>
    <w:rsid w:val="00FC6CDE"/>
    <w:rsid w:val="00FC7A41"/>
    <w:rsid w:val="00FC7CB5"/>
    <w:rsid w:val="00FD3A5D"/>
    <w:rsid w:val="00FD4542"/>
    <w:rsid w:val="00FD676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character" w:styleId="Forte">
    <w:name w:val="Strong"/>
    <w:basedOn w:val="Fontepargpadro"/>
    <w:uiPriority w:val="22"/>
    <w:qFormat/>
    <w:rsid w:val="00795532"/>
    <w:rPr>
      <w:b/>
      <w:bCs/>
    </w:rPr>
  </w:style>
  <w:style w:type="paragraph" w:styleId="Textodenotaderodap">
    <w:name w:val="footnote text"/>
    <w:basedOn w:val="Normal"/>
    <w:link w:val="TextodenotaderodapChar"/>
    <w:uiPriority w:val="99"/>
    <w:unhideWhenUsed/>
    <w:rsid w:val="002C2A4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2C2A46"/>
    <w:rPr>
      <w:sz w:val="20"/>
      <w:szCs w:val="20"/>
    </w:rPr>
  </w:style>
  <w:style w:type="character" w:styleId="Refdenotaderodap">
    <w:name w:val="footnote reference"/>
    <w:basedOn w:val="Fontepargpadro"/>
    <w:uiPriority w:val="99"/>
    <w:semiHidden/>
    <w:unhideWhenUsed/>
    <w:rsid w:val="002C2A46"/>
    <w:rPr>
      <w:vertAlign w:val="superscript"/>
    </w:rPr>
  </w:style>
</w:styles>
</file>

<file path=word/webSettings.xml><?xml version="1.0" encoding="utf-8"?>
<w:webSettings xmlns:r="http://schemas.openxmlformats.org/officeDocument/2006/relationships" xmlns:w="http://schemas.openxmlformats.org/wordprocessingml/2006/main">
  <w:divs>
    <w:div w:id="66846848">
      <w:bodyDiv w:val="1"/>
      <w:marLeft w:val="0"/>
      <w:marRight w:val="0"/>
      <w:marTop w:val="0"/>
      <w:marBottom w:val="0"/>
      <w:divBdr>
        <w:top w:val="none" w:sz="0" w:space="0" w:color="auto"/>
        <w:left w:val="none" w:sz="0" w:space="0" w:color="auto"/>
        <w:bottom w:val="none" w:sz="0" w:space="0" w:color="auto"/>
        <w:right w:val="none" w:sz="0" w:space="0" w:color="auto"/>
      </w:divBdr>
    </w:div>
    <w:div w:id="184947319">
      <w:bodyDiv w:val="1"/>
      <w:marLeft w:val="0"/>
      <w:marRight w:val="0"/>
      <w:marTop w:val="0"/>
      <w:marBottom w:val="0"/>
      <w:divBdr>
        <w:top w:val="none" w:sz="0" w:space="0" w:color="auto"/>
        <w:left w:val="none" w:sz="0" w:space="0" w:color="auto"/>
        <w:bottom w:val="none" w:sz="0" w:space="0" w:color="auto"/>
        <w:right w:val="none" w:sz="0" w:space="0" w:color="auto"/>
      </w:divBdr>
    </w:div>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516309966">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 w:id="177455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cp/lcp10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20A9A8-F82D-4F49-89CB-6C873083A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1473</Words>
  <Characters>7956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Procuradoria</cp:lastModifiedBy>
  <cp:revision>40</cp:revision>
  <cp:lastPrinted>2021-03-12T20:43:00Z</cp:lastPrinted>
  <dcterms:created xsi:type="dcterms:W3CDTF">2021-03-12T19:18:00Z</dcterms:created>
  <dcterms:modified xsi:type="dcterms:W3CDTF">2022-08-12T20:25:00Z</dcterms:modified>
</cp:coreProperties>
</file>