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3" w:rsidRPr="00197801" w:rsidRDefault="008138B2" w:rsidP="00A21AEF">
      <w:pPr>
        <w:pBdr>
          <w:top w:val="single" w:sz="4" w:space="1" w:color="auto"/>
          <w:left w:val="single" w:sz="4" w:space="4" w:color="auto"/>
          <w:bottom w:val="single" w:sz="4" w:space="1" w:color="auto"/>
          <w:right w:val="single" w:sz="4" w:space="4" w:color="auto"/>
        </w:pBdr>
        <w:spacing w:after="0" w:line="360" w:lineRule="auto"/>
        <w:jc w:val="center"/>
        <w:rPr>
          <w:rFonts w:ascii="Palatino Linotype" w:hAnsi="Palatino Linotype"/>
          <w:b/>
          <w:sz w:val="24"/>
          <w:szCs w:val="24"/>
        </w:rPr>
      </w:pPr>
      <w:r w:rsidRPr="00197801">
        <w:rPr>
          <w:rFonts w:ascii="Palatino Linotype" w:hAnsi="Palatino Linotype"/>
          <w:b/>
          <w:sz w:val="24"/>
          <w:szCs w:val="24"/>
        </w:rPr>
        <w:t>PARECER JURÍDICO</w:t>
      </w:r>
      <w:r w:rsidR="00A21AEF" w:rsidRPr="00197801">
        <w:rPr>
          <w:rFonts w:ascii="Palatino Linotype" w:hAnsi="Palatino Linotype"/>
          <w:b/>
          <w:sz w:val="24"/>
          <w:szCs w:val="24"/>
        </w:rPr>
        <w:t xml:space="preserve"> Nº </w:t>
      </w:r>
      <w:r w:rsidR="008F4BA6">
        <w:rPr>
          <w:rFonts w:ascii="Palatino Linotype" w:hAnsi="Palatino Linotype"/>
          <w:b/>
          <w:sz w:val="24"/>
          <w:szCs w:val="24"/>
        </w:rPr>
        <w:t>30</w:t>
      </w:r>
      <w:r w:rsidR="00133DF6">
        <w:rPr>
          <w:rFonts w:ascii="Palatino Linotype" w:hAnsi="Palatino Linotype"/>
          <w:b/>
          <w:sz w:val="24"/>
          <w:szCs w:val="24"/>
        </w:rPr>
        <w:t>9</w:t>
      </w:r>
      <w:r w:rsidR="00A21AEF" w:rsidRPr="00197801">
        <w:rPr>
          <w:rFonts w:ascii="Palatino Linotype" w:hAnsi="Palatino Linotype"/>
          <w:b/>
          <w:sz w:val="24"/>
          <w:szCs w:val="24"/>
        </w:rPr>
        <w:t>/202</w:t>
      </w:r>
      <w:r w:rsidR="008B66AF">
        <w:rPr>
          <w:rFonts w:ascii="Palatino Linotype" w:hAnsi="Palatino Linotype"/>
          <w:b/>
          <w:sz w:val="24"/>
          <w:szCs w:val="24"/>
        </w:rPr>
        <w:t>2</w:t>
      </w:r>
    </w:p>
    <w:p w:rsidR="00653047" w:rsidRPr="00197801" w:rsidRDefault="00653047" w:rsidP="00A21AEF">
      <w:pPr>
        <w:spacing w:after="0" w:line="360" w:lineRule="auto"/>
        <w:jc w:val="center"/>
        <w:rPr>
          <w:rFonts w:ascii="Palatino Linotype" w:hAnsi="Palatino Linotype"/>
          <w:b/>
          <w:sz w:val="24"/>
          <w:szCs w:val="24"/>
        </w:rPr>
      </w:pPr>
    </w:p>
    <w:p w:rsidR="008138B2" w:rsidRPr="00197801" w:rsidRDefault="00F85172" w:rsidP="00A21AEF">
      <w:pPr>
        <w:pStyle w:val="PargrafodaLista"/>
        <w:numPr>
          <w:ilvl w:val="0"/>
          <w:numId w:val="1"/>
        </w:numPr>
        <w:spacing w:after="0" w:line="360" w:lineRule="auto"/>
        <w:jc w:val="both"/>
        <w:rPr>
          <w:rFonts w:ascii="Palatino Linotype" w:hAnsi="Palatino Linotype"/>
          <w:b/>
          <w:sz w:val="24"/>
          <w:szCs w:val="24"/>
        </w:rPr>
      </w:pPr>
      <w:r w:rsidRPr="00197801">
        <w:rPr>
          <w:rFonts w:ascii="Palatino Linotype" w:hAnsi="Palatino Linotype"/>
          <w:b/>
          <w:sz w:val="24"/>
          <w:szCs w:val="24"/>
        </w:rPr>
        <w:t>RELATÓRIO</w:t>
      </w:r>
    </w:p>
    <w:p w:rsidR="008138B2" w:rsidRPr="00197801" w:rsidRDefault="008138B2" w:rsidP="00A21AEF">
      <w:pPr>
        <w:spacing w:after="0" w:line="360" w:lineRule="auto"/>
        <w:jc w:val="both"/>
        <w:rPr>
          <w:rFonts w:ascii="Palatino Linotype" w:hAnsi="Palatino Linotype"/>
          <w:b/>
          <w:sz w:val="24"/>
          <w:szCs w:val="24"/>
        </w:rPr>
      </w:pPr>
    </w:p>
    <w:p w:rsidR="00A21AEF" w:rsidRPr="00197801" w:rsidRDefault="00AF14E3" w:rsidP="00A21AEF">
      <w:pPr>
        <w:spacing w:after="0" w:line="360" w:lineRule="auto"/>
        <w:ind w:firstLine="1134"/>
        <w:jc w:val="both"/>
        <w:rPr>
          <w:rFonts w:ascii="Palatino Linotype" w:hAnsi="Palatino Linotype"/>
          <w:sz w:val="24"/>
          <w:szCs w:val="24"/>
        </w:rPr>
      </w:pPr>
      <w:r>
        <w:rPr>
          <w:rFonts w:ascii="Palatino Linotype" w:hAnsi="Palatino Linotype"/>
          <w:sz w:val="24"/>
          <w:szCs w:val="24"/>
        </w:rPr>
        <w:t>O</w:t>
      </w:r>
      <w:r w:rsidR="00A21AEF" w:rsidRPr="00197801">
        <w:rPr>
          <w:rFonts w:ascii="Palatino Linotype" w:hAnsi="Palatino Linotype"/>
          <w:sz w:val="24"/>
          <w:szCs w:val="24"/>
        </w:rPr>
        <w:t xml:space="preserve"> Vereador </w:t>
      </w:r>
      <w:r>
        <w:rPr>
          <w:rFonts w:ascii="Palatino Linotype" w:hAnsi="Palatino Linotype"/>
          <w:sz w:val="24"/>
          <w:szCs w:val="24"/>
        </w:rPr>
        <w:t>Tiago Green</w:t>
      </w:r>
      <w:r w:rsidR="00DE3756">
        <w:rPr>
          <w:rFonts w:ascii="Palatino Linotype" w:hAnsi="Palatino Linotype"/>
          <w:sz w:val="24"/>
          <w:szCs w:val="24"/>
        </w:rPr>
        <w:t xml:space="preserve"> (PTB)</w:t>
      </w:r>
      <w:r w:rsidR="00A21AEF" w:rsidRPr="00197801">
        <w:rPr>
          <w:rFonts w:ascii="Palatino Linotype" w:hAnsi="Palatino Linotype"/>
          <w:sz w:val="24"/>
          <w:szCs w:val="24"/>
        </w:rPr>
        <w:t xml:space="preserve"> apresentou o Projeto de Lei nº 1</w:t>
      </w:r>
      <w:r>
        <w:rPr>
          <w:rFonts w:ascii="Palatino Linotype" w:hAnsi="Palatino Linotype"/>
          <w:sz w:val="24"/>
          <w:szCs w:val="24"/>
        </w:rPr>
        <w:t>23</w:t>
      </w:r>
      <w:r w:rsidR="00A21AEF" w:rsidRPr="00197801">
        <w:rPr>
          <w:rFonts w:ascii="Palatino Linotype" w:hAnsi="Palatino Linotype"/>
          <w:sz w:val="24"/>
          <w:szCs w:val="24"/>
        </w:rPr>
        <w:t>/202</w:t>
      </w:r>
      <w:r w:rsidR="00C26C47" w:rsidRPr="00197801">
        <w:rPr>
          <w:rFonts w:ascii="Palatino Linotype" w:hAnsi="Palatino Linotype"/>
          <w:sz w:val="24"/>
          <w:szCs w:val="24"/>
        </w:rPr>
        <w:t>2</w:t>
      </w:r>
      <w:r w:rsidR="00A21AEF" w:rsidRPr="00197801">
        <w:rPr>
          <w:rFonts w:ascii="Palatino Linotype" w:hAnsi="Palatino Linotype"/>
          <w:sz w:val="24"/>
          <w:szCs w:val="24"/>
        </w:rPr>
        <w:t xml:space="preserve"> à Câmara Municipal, </w:t>
      </w:r>
      <w:r w:rsidR="00C26C47" w:rsidRPr="00197801">
        <w:rPr>
          <w:rFonts w:ascii="Palatino Linotype" w:hAnsi="Palatino Linotype"/>
          <w:sz w:val="24"/>
          <w:szCs w:val="24"/>
        </w:rPr>
        <w:t xml:space="preserve">o </w:t>
      </w:r>
      <w:r w:rsidR="00A21AEF" w:rsidRPr="00197801">
        <w:rPr>
          <w:rFonts w:ascii="Palatino Linotype" w:hAnsi="Palatino Linotype"/>
          <w:sz w:val="24"/>
          <w:szCs w:val="24"/>
        </w:rPr>
        <w:t>qu</w:t>
      </w:r>
      <w:r w:rsidR="00C26C47" w:rsidRPr="00197801">
        <w:rPr>
          <w:rFonts w:ascii="Palatino Linotype" w:hAnsi="Palatino Linotype"/>
          <w:sz w:val="24"/>
          <w:szCs w:val="24"/>
        </w:rPr>
        <w:t>al</w:t>
      </w:r>
      <w:r w:rsidR="00A21AEF" w:rsidRPr="00197801">
        <w:rPr>
          <w:rFonts w:ascii="Palatino Linotype" w:hAnsi="Palatino Linotype"/>
          <w:sz w:val="24"/>
          <w:szCs w:val="24"/>
        </w:rPr>
        <w:t xml:space="preserve"> </w:t>
      </w:r>
      <w:r w:rsidR="00C26C47" w:rsidRPr="00197801">
        <w:rPr>
          <w:rFonts w:ascii="Palatino Linotype" w:hAnsi="Palatino Linotype"/>
          <w:sz w:val="24"/>
          <w:szCs w:val="24"/>
        </w:rPr>
        <w:t>“</w:t>
      </w:r>
      <w:r w:rsidRPr="00AF14E3">
        <w:rPr>
          <w:rFonts w:ascii="Palatino Linotype" w:hAnsi="Palatino Linotype"/>
          <w:sz w:val="24"/>
          <w:szCs w:val="24"/>
        </w:rPr>
        <w:t>Dispõe sobre o Programa Municipal de Apoio e Incentivo Fiscal ao Esporte e à Cultura no Município de Guaíba – PROESPORTE e PROCU</w:t>
      </w:r>
      <w:r w:rsidRPr="00AF14E3">
        <w:rPr>
          <w:rFonts w:ascii="Palatino Linotype" w:hAnsi="Palatino Linotype"/>
          <w:sz w:val="24"/>
          <w:szCs w:val="24"/>
        </w:rPr>
        <w:t>L</w:t>
      </w:r>
      <w:r w:rsidRPr="00AF14E3">
        <w:rPr>
          <w:rFonts w:ascii="Palatino Linotype" w:hAnsi="Palatino Linotype"/>
          <w:sz w:val="24"/>
          <w:szCs w:val="24"/>
        </w:rPr>
        <w:t>TURA</w:t>
      </w:r>
      <w:r w:rsidR="00C26C47" w:rsidRPr="00197801">
        <w:rPr>
          <w:rFonts w:ascii="Palatino Linotype" w:hAnsi="Palatino Linotype"/>
          <w:sz w:val="24"/>
          <w:szCs w:val="24"/>
        </w:rPr>
        <w:t>”</w:t>
      </w:r>
      <w:r w:rsidR="00A21AEF" w:rsidRPr="00197801">
        <w:rPr>
          <w:rFonts w:ascii="Palatino Linotype" w:hAnsi="Palatino Linotype"/>
          <w:sz w:val="24"/>
          <w:szCs w:val="24"/>
        </w:rPr>
        <w:t>. A proposição foi encaminhada à Procurad</w:t>
      </w:r>
      <w:r w:rsidR="00A21AEF" w:rsidRPr="00197801">
        <w:rPr>
          <w:rFonts w:ascii="Palatino Linotype" w:hAnsi="Palatino Linotype"/>
          <w:sz w:val="24"/>
          <w:szCs w:val="24"/>
        </w:rPr>
        <w:t>o</w:t>
      </w:r>
      <w:r w:rsidR="00A21AEF" w:rsidRPr="00197801">
        <w:rPr>
          <w:rFonts w:ascii="Palatino Linotype" w:hAnsi="Palatino Linotype"/>
          <w:sz w:val="24"/>
          <w:szCs w:val="24"/>
        </w:rPr>
        <w:t>ria para análise nos termos do art. 105 do Regimento Interno. O proponente apresentou substitutivo, entregue à Procuradoria para análise.</w:t>
      </w:r>
    </w:p>
    <w:p w:rsidR="00A21AEF" w:rsidRPr="00197801" w:rsidRDefault="00A21AEF" w:rsidP="00A21AEF">
      <w:pPr>
        <w:spacing w:after="0" w:line="360" w:lineRule="auto"/>
        <w:ind w:firstLine="1134"/>
        <w:jc w:val="both"/>
        <w:rPr>
          <w:rFonts w:ascii="Palatino Linotype" w:hAnsi="Palatino Linotype"/>
          <w:sz w:val="24"/>
          <w:szCs w:val="24"/>
        </w:rPr>
      </w:pPr>
    </w:p>
    <w:p w:rsidR="008138B2" w:rsidRPr="00197801" w:rsidRDefault="00FC2476" w:rsidP="00A21AEF">
      <w:pPr>
        <w:pStyle w:val="PargrafodaLista"/>
        <w:numPr>
          <w:ilvl w:val="0"/>
          <w:numId w:val="1"/>
        </w:numPr>
        <w:spacing w:after="0" w:line="360" w:lineRule="auto"/>
        <w:jc w:val="both"/>
        <w:rPr>
          <w:rFonts w:ascii="Palatino Linotype" w:hAnsi="Palatino Linotype"/>
          <w:b/>
          <w:sz w:val="24"/>
          <w:szCs w:val="24"/>
        </w:rPr>
      </w:pPr>
      <w:r w:rsidRPr="00197801">
        <w:rPr>
          <w:rFonts w:ascii="Palatino Linotype" w:hAnsi="Palatino Linotype"/>
          <w:b/>
          <w:sz w:val="24"/>
          <w:szCs w:val="24"/>
        </w:rPr>
        <w:t>MÉRITO</w:t>
      </w:r>
    </w:p>
    <w:p w:rsidR="008138B2" w:rsidRPr="00197801" w:rsidRDefault="008138B2" w:rsidP="00A21AEF">
      <w:pPr>
        <w:spacing w:after="0" w:line="360" w:lineRule="auto"/>
        <w:jc w:val="both"/>
        <w:rPr>
          <w:rFonts w:ascii="Palatino Linotype" w:hAnsi="Palatino Linotype"/>
          <w:b/>
          <w:sz w:val="24"/>
          <w:szCs w:val="24"/>
        </w:rPr>
      </w:pPr>
    </w:p>
    <w:p w:rsidR="00BA080F" w:rsidRPr="00197801" w:rsidRDefault="00145863" w:rsidP="00A21AEF">
      <w:pPr>
        <w:spacing w:after="0" w:line="360" w:lineRule="auto"/>
        <w:ind w:firstLine="1134"/>
        <w:jc w:val="both"/>
        <w:rPr>
          <w:rFonts w:ascii="Palatino Linotype" w:hAnsi="Palatino Linotype"/>
          <w:sz w:val="24"/>
          <w:szCs w:val="24"/>
        </w:rPr>
      </w:pPr>
      <w:r>
        <w:rPr>
          <w:rFonts w:ascii="Palatino Linotype" w:hAnsi="Palatino Linotype"/>
          <w:sz w:val="24"/>
          <w:szCs w:val="24"/>
        </w:rPr>
        <w:t>Preliminarmente, c</w:t>
      </w:r>
      <w:r w:rsidR="008E4F4F" w:rsidRPr="00197801">
        <w:rPr>
          <w:rFonts w:ascii="Palatino Linotype" w:hAnsi="Palatino Linotype"/>
          <w:sz w:val="24"/>
          <w:szCs w:val="24"/>
        </w:rPr>
        <w:t>onstata-</w:t>
      </w:r>
      <w:r w:rsidR="005373C2" w:rsidRPr="00197801">
        <w:rPr>
          <w:rFonts w:ascii="Palatino Linotype" w:hAnsi="Palatino Linotype"/>
          <w:sz w:val="24"/>
          <w:szCs w:val="24"/>
        </w:rPr>
        <w:t xml:space="preserve">se que a matéria constante do Projeto de Lei </w:t>
      </w:r>
      <w:r w:rsidR="00EB6DBE">
        <w:rPr>
          <w:rFonts w:ascii="Palatino Linotype" w:hAnsi="Palatino Linotype"/>
          <w:sz w:val="24"/>
          <w:szCs w:val="24"/>
        </w:rPr>
        <w:t xml:space="preserve">do Legislativo </w:t>
      </w:r>
      <w:r w:rsidR="005373C2" w:rsidRPr="00197801">
        <w:rPr>
          <w:rFonts w:ascii="Palatino Linotype" w:hAnsi="Palatino Linotype"/>
          <w:sz w:val="24"/>
          <w:szCs w:val="24"/>
        </w:rPr>
        <w:t xml:space="preserve">nº </w:t>
      </w:r>
      <w:r w:rsidR="001F2141" w:rsidRPr="00197801">
        <w:rPr>
          <w:rFonts w:ascii="Palatino Linotype" w:hAnsi="Palatino Linotype"/>
          <w:sz w:val="24"/>
          <w:szCs w:val="24"/>
        </w:rPr>
        <w:t>1</w:t>
      </w:r>
      <w:r>
        <w:rPr>
          <w:rFonts w:ascii="Palatino Linotype" w:hAnsi="Palatino Linotype"/>
          <w:sz w:val="24"/>
          <w:szCs w:val="24"/>
        </w:rPr>
        <w:t>23</w:t>
      </w:r>
      <w:r w:rsidR="001F2141" w:rsidRPr="00197801">
        <w:rPr>
          <w:rFonts w:ascii="Palatino Linotype" w:hAnsi="Palatino Linotype"/>
          <w:sz w:val="24"/>
          <w:szCs w:val="24"/>
        </w:rPr>
        <w:t>/202</w:t>
      </w:r>
      <w:r w:rsidR="003A08C7" w:rsidRPr="00197801">
        <w:rPr>
          <w:rFonts w:ascii="Palatino Linotype" w:hAnsi="Palatino Linotype"/>
          <w:sz w:val="24"/>
          <w:szCs w:val="24"/>
        </w:rPr>
        <w:t>2</w:t>
      </w:r>
      <w:r w:rsidR="00641E11" w:rsidRPr="00197801">
        <w:rPr>
          <w:rFonts w:ascii="Palatino Linotype" w:hAnsi="Palatino Linotype"/>
          <w:sz w:val="24"/>
          <w:szCs w:val="24"/>
        </w:rPr>
        <w:t xml:space="preserve"> de fato</w:t>
      </w:r>
      <w:r w:rsidR="001F2141" w:rsidRPr="00197801">
        <w:rPr>
          <w:rFonts w:ascii="Palatino Linotype" w:hAnsi="Palatino Linotype"/>
          <w:sz w:val="24"/>
          <w:szCs w:val="24"/>
        </w:rPr>
        <w:t xml:space="preserve"> se insere</w:t>
      </w:r>
      <w:r w:rsidR="00641E11" w:rsidRPr="00197801">
        <w:rPr>
          <w:rFonts w:ascii="Palatino Linotype" w:hAnsi="Palatino Linotype"/>
          <w:sz w:val="24"/>
          <w:szCs w:val="24"/>
        </w:rPr>
        <w:t xml:space="preserve"> no âmbito d</w:t>
      </w:r>
      <w:r w:rsidR="001F2141" w:rsidRPr="00197801">
        <w:rPr>
          <w:rFonts w:ascii="Palatino Linotype" w:hAnsi="Palatino Linotype"/>
          <w:sz w:val="24"/>
          <w:szCs w:val="24"/>
        </w:rPr>
        <w:t>o</w:t>
      </w:r>
      <w:r w:rsidR="00641E11" w:rsidRPr="00197801">
        <w:rPr>
          <w:rFonts w:ascii="Palatino Linotype" w:hAnsi="Palatino Linotype"/>
          <w:sz w:val="24"/>
          <w:szCs w:val="24"/>
        </w:rPr>
        <w:t xml:space="preserve"> interesse local</w:t>
      </w:r>
      <w:r w:rsidR="00A43D19" w:rsidRPr="00197801">
        <w:rPr>
          <w:rFonts w:ascii="Palatino Linotype" w:hAnsi="Palatino Linotype"/>
          <w:sz w:val="24"/>
          <w:szCs w:val="24"/>
        </w:rPr>
        <w:t>, nos termos do artigo 30, I</w:t>
      </w:r>
      <w:r w:rsidR="001F2141" w:rsidRPr="00197801">
        <w:rPr>
          <w:rFonts w:ascii="Palatino Linotype" w:hAnsi="Palatino Linotype"/>
          <w:sz w:val="24"/>
          <w:szCs w:val="24"/>
        </w:rPr>
        <w:t>,</w:t>
      </w:r>
      <w:r w:rsidR="00A43D19" w:rsidRPr="00197801">
        <w:rPr>
          <w:rFonts w:ascii="Palatino Linotype" w:hAnsi="Palatino Linotype"/>
          <w:sz w:val="24"/>
          <w:szCs w:val="24"/>
        </w:rPr>
        <w:t xml:space="preserve"> da C</w:t>
      </w:r>
      <w:r w:rsidR="001F2141" w:rsidRPr="00197801">
        <w:rPr>
          <w:rFonts w:ascii="Palatino Linotype" w:hAnsi="Palatino Linotype"/>
          <w:sz w:val="24"/>
          <w:szCs w:val="24"/>
        </w:rPr>
        <w:t>F/88</w:t>
      </w:r>
      <w:r w:rsidR="00034731" w:rsidRPr="00197801">
        <w:rPr>
          <w:rFonts w:ascii="Palatino Linotype" w:hAnsi="Palatino Linotype"/>
          <w:sz w:val="24"/>
          <w:szCs w:val="24"/>
        </w:rPr>
        <w:t xml:space="preserve">, portanto de competência legislativa do </w:t>
      </w:r>
      <w:r w:rsidR="001F2141" w:rsidRPr="00197801">
        <w:rPr>
          <w:rFonts w:ascii="Palatino Linotype" w:hAnsi="Palatino Linotype"/>
          <w:sz w:val="24"/>
          <w:szCs w:val="24"/>
        </w:rPr>
        <w:t>M</w:t>
      </w:r>
      <w:r w:rsidR="00034731" w:rsidRPr="00197801">
        <w:rPr>
          <w:rFonts w:ascii="Palatino Linotype" w:hAnsi="Palatino Linotype"/>
          <w:sz w:val="24"/>
          <w:szCs w:val="24"/>
        </w:rPr>
        <w:t>unicípio, ao qual</w:t>
      </w:r>
      <w:r w:rsidR="008F4E14" w:rsidRPr="00197801">
        <w:rPr>
          <w:rFonts w:ascii="Palatino Linotype" w:hAnsi="Palatino Linotype"/>
          <w:sz w:val="24"/>
          <w:szCs w:val="24"/>
        </w:rPr>
        <w:t xml:space="preserve"> ai</w:t>
      </w:r>
      <w:r w:rsidR="008F4E14" w:rsidRPr="00197801">
        <w:rPr>
          <w:rFonts w:ascii="Palatino Linotype" w:hAnsi="Palatino Linotype"/>
          <w:sz w:val="24"/>
          <w:szCs w:val="24"/>
        </w:rPr>
        <w:t>n</w:t>
      </w:r>
      <w:r w:rsidR="008F4E14" w:rsidRPr="00197801">
        <w:rPr>
          <w:rFonts w:ascii="Palatino Linotype" w:hAnsi="Palatino Linotype"/>
          <w:sz w:val="24"/>
          <w:szCs w:val="24"/>
        </w:rPr>
        <w:t>da</w:t>
      </w:r>
      <w:r w:rsidR="00034731" w:rsidRPr="00197801">
        <w:rPr>
          <w:rFonts w:ascii="Palatino Linotype" w:hAnsi="Palatino Linotype"/>
          <w:sz w:val="24"/>
          <w:szCs w:val="24"/>
        </w:rPr>
        <w:t xml:space="preserve"> cabe suplementar a legislação federal</w:t>
      </w:r>
      <w:r w:rsidR="00114C41" w:rsidRPr="00197801">
        <w:rPr>
          <w:rFonts w:ascii="Palatino Linotype" w:hAnsi="Palatino Linotype"/>
          <w:sz w:val="24"/>
          <w:szCs w:val="24"/>
        </w:rPr>
        <w:t xml:space="preserve"> e a estadual no que couber</w:t>
      </w:r>
      <w:r w:rsidR="009845F8" w:rsidRPr="00197801">
        <w:rPr>
          <w:rFonts w:ascii="Palatino Linotype" w:hAnsi="Palatino Linotype"/>
          <w:sz w:val="24"/>
          <w:szCs w:val="24"/>
        </w:rPr>
        <w:t>, por força do a</w:t>
      </w:r>
      <w:r w:rsidR="009845F8" w:rsidRPr="00197801">
        <w:rPr>
          <w:rFonts w:ascii="Palatino Linotype" w:hAnsi="Palatino Linotype"/>
          <w:sz w:val="24"/>
          <w:szCs w:val="24"/>
        </w:rPr>
        <w:t>r</w:t>
      </w:r>
      <w:r w:rsidR="009845F8" w:rsidRPr="00197801">
        <w:rPr>
          <w:rFonts w:ascii="Palatino Linotype" w:hAnsi="Palatino Linotype"/>
          <w:sz w:val="24"/>
          <w:szCs w:val="24"/>
        </w:rPr>
        <w:t>tigo 30, II</w:t>
      </w:r>
      <w:r w:rsidR="001F2141" w:rsidRPr="00197801">
        <w:rPr>
          <w:rFonts w:ascii="Palatino Linotype" w:hAnsi="Palatino Linotype"/>
          <w:sz w:val="24"/>
          <w:szCs w:val="24"/>
        </w:rPr>
        <w:t>,</w:t>
      </w:r>
      <w:r w:rsidR="009845F8" w:rsidRPr="00197801">
        <w:rPr>
          <w:rFonts w:ascii="Palatino Linotype" w:hAnsi="Palatino Linotype"/>
          <w:sz w:val="24"/>
          <w:szCs w:val="24"/>
        </w:rPr>
        <w:t xml:space="preserve"> da CF/88</w:t>
      </w:r>
      <w:r w:rsidR="005373C2" w:rsidRPr="00197801">
        <w:rPr>
          <w:rFonts w:ascii="Palatino Linotype" w:hAnsi="Palatino Linotype"/>
          <w:sz w:val="24"/>
          <w:szCs w:val="24"/>
        </w:rPr>
        <w:t>.</w:t>
      </w:r>
      <w:r w:rsidR="00BA080F" w:rsidRPr="00197801">
        <w:rPr>
          <w:rFonts w:ascii="Palatino Linotype" w:hAnsi="Palatino Linotype"/>
          <w:sz w:val="24"/>
          <w:szCs w:val="24"/>
        </w:rPr>
        <w:t xml:space="preserve"> Também o inciso III do arti</w:t>
      </w:r>
      <w:r w:rsidR="00D550CD" w:rsidRPr="00197801">
        <w:rPr>
          <w:rFonts w:ascii="Palatino Linotype" w:hAnsi="Palatino Linotype"/>
          <w:sz w:val="24"/>
          <w:szCs w:val="24"/>
        </w:rPr>
        <w:t xml:space="preserve">go 30 da </w:t>
      </w:r>
      <w:r w:rsidR="001F2141" w:rsidRPr="00197801">
        <w:rPr>
          <w:rFonts w:ascii="Palatino Linotype" w:hAnsi="Palatino Linotype"/>
          <w:sz w:val="24"/>
          <w:szCs w:val="24"/>
        </w:rPr>
        <w:t>CF/88</w:t>
      </w:r>
      <w:r w:rsidR="00D550CD" w:rsidRPr="00197801">
        <w:rPr>
          <w:rFonts w:ascii="Palatino Linotype" w:hAnsi="Palatino Linotype"/>
          <w:sz w:val="24"/>
          <w:szCs w:val="24"/>
        </w:rPr>
        <w:t xml:space="preserve"> garante aos </w:t>
      </w:r>
      <w:r w:rsidR="001F2141" w:rsidRPr="00197801">
        <w:rPr>
          <w:rFonts w:ascii="Palatino Linotype" w:hAnsi="Palatino Linotype"/>
          <w:sz w:val="24"/>
          <w:szCs w:val="24"/>
        </w:rPr>
        <w:t>M</w:t>
      </w:r>
      <w:r w:rsidR="00D550CD" w:rsidRPr="00197801">
        <w:rPr>
          <w:rFonts w:ascii="Palatino Linotype" w:hAnsi="Palatino Linotype"/>
          <w:sz w:val="24"/>
          <w:szCs w:val="24"/>
        </w:rPr>
        <w:t>unic</w:t>
      </w:r>
      <w:r w:rsidR="00D550CD" w:rsidRPr="00197801">
        <w:rPr>
          <w:rFonts w:ascii="Palatino Linotype" w:hAnsi="Palatino Linotype"/>
          <w:sz w:val="24"/>
          <w:szCs w:val="24"/>
        </w:rPr>
        <w:t>í</w:t>
      </w:r>
      <w:r w:rsidR="00D550CD" w:rsidRPr="00197801">
        <w:rPr>
          <w:rFonts w:ascii="Palatino Linotype" w:hAnsi="Palatino Linotype"/>
          <w:sz w:val="24"/>
          <w:szCs w:val="24"/>
        </w:rPr>
        <w:t>pios auton</w:t>
      </w:r>
      <w:r w:rsidR="00D550CD" w:rsidRPr="00197801">
        <w:rPr>
          <w:rFonts w:ascii="Palatino Linotype" w:hAnsi="Palatino Linotype"/>
          <w:sz w:val="24"/>
          <w:szCs w:val="24"/>
        </w:rPr>
        <w:t>o</w:t>
      </w:r>
      <w:r w:rsidR="00D550CD" w:rsidRPr="00197801">
        <w:rPr>
          <w:rFonts w:ascii="Palatino Linotype" w:hAnsi="Palatino Linotype"/>
          <w:sz w:val="24"/>
          <w:szCs w:val="24"/>
        </w:rPr>
        <w:t>mia através da outorga de competência tributária</w:t>
      </w:r>
      <w:r w:rsidR="00BA080F" w:rsidRPr="00197801">
        <w:rPr>
          <w:rFonts w:ascii="Palatino Linotype" w:hAnsi="Palatino Linotype"/>
          <w:sz w:val="24"/>
          <w:szCs w:val="24"/>
        </w:rPr>
        <w:t>:</w:t>
      </w:r>
    </w:p>
    <w:p w:rsidR="00002037" w:rsidRPr="00197801" w:rsidRDefault="00002037" w:rsidP="00A21AEF">
      <w:pPr>
        <w:spacing w:after="0" w:line="360" w:lineRule="auto"/>
        <w:ind w:firstLine="1134"/>
        <w:jc w:val="both"/>
        <w:rPr>
          <w:rFonts w:ascii="Palatino Linotype" w:hAnsi="Palatino Linotype"/>
          <w:sz w:val="24"/>
          <w:szCs w:val="24"/>
        </w:rPr>
      </w:pPr>
    </w:p>
    <w:p w:rsidR="00BA080F" w:rsidRPr="00EB6DBE" w:rsidRDefault="00BA080F"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Art. 30. Compete aos Municípios:</w:t>
      </w:r>
    </w:p>
    <w:p w:rsidR="003A4FFD" w:rsidRPr="00EB6DBE" w:rsidRDefault="00D1681A"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 xml:space="preserve">I - legislar sobre assuntos de interesse local; </w:t>
      </w:r>
    </w:p>
    <w:p w:rsidR="00D1681A" w:rsidRPr="00EB6DBE" w:rsidRDefault="00D1681A"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II - suplementar a legislação federal e a estadual no que couber;</w:t>
      </w:r>
    </w:p>
    <w:p w:rsidR="006D217C" w:rsidRPr="00EB6DBE" w:rsidRDefault="00BA080F"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 xml:space="preserve">III - </w:t>
      </w:r>
      <w:r w:rsidRPr="00EB6DBE">
        <w:rPr>
          <w:rFonts w:ascii="Palatino Linotype" w:hAnsi="Palatino Linotype"/>
          <w:sz w:val="20"/>
          <w:szCs w:val="20"/>
          <w:u w:val="single"/>
        </w:rPr>
        <w:t>instituir e arrecadar os tributos de sua competência, bem como aplicar suas rendas, sem prejuízo da obrigatoriedade de prestar contas e publicar balancetes nos prazos fixados em lei</w:t>
      </w:r>
      <w:r w:rsidRPr="00EB6DBE">
        <w:rPr>
          <w:rFonts w:ascii="Palatino Linotype" w:hAnsi="Palatino Linotype"/>
          <w:sz w:val="20"/>
          <w:szCs w:val="20"/>
        </w:rPr>
        <w:t>;</w:t>
      </w:r>
      <w:r w:rsidR="00137BE5" w:rsidRPr="00EB6DBE">
        <w:rPr>
          <w:rFonts w:ascii="Palatino Linotype" w:hAnsi="Palatino Linotype"/>
          <w:sz w:val="20"/>
          <w:szCs w:val="20"/>
        </w:rPr>
        <w:t xml:space="preserve"> </w:t>
      </w:r>
    </w:p>
    <w:p w:rsidR="00002037" w:rsidRPr="00197801" w:rsidRDefault="00002037" w:rsidP="00A21AEF">
      <w:pPr>
        <w:spacing w:after="0" w:line="360" w:lineRule="auto"/>
        <w:ind w:left="2406"/>
        <w:jc w:val="both"/>
        <w:rPr>
          <w:rFonts w:ascii="Palatino Linotype" w:hAnsi="Palatino Linotype"/>
          <w:sz w:val="24"/>
          <w:szCs w:val="24"/>
        </w:rPr>
      </w:pPr>
    </w:p>
    <w:p w:rsidR="00FD6A4D" w:rsidRPr="00197801" w:rsidRDefault="00FD6A4D" w:rsidP="00A21AEF">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Luís Roberto Barroso destaca a autonomia municipal para se auto-organizar:</w:t>
      </w:r>
    </w:p>
    <w:p w:rsidR="00FD6A4D" w:rsidRPr="00197801" w:rsidRDefault="00FD6A4D" w:rsidP="00A21AEF">
      <w:pPr>
        <w:spacing w:after="0" w:line="360" w:lineRule="auto"/>
        <w:ind w:firstLine="1134"/>
        <w:jc w:val="both"/>
        <w:rPr>
          <w:rFonts w:ascii="Palatino Linotype" w:hAnsi="Palatino Linotype"/>
          <w:sz w:val="24"/>
          <w:szCs w:val="24"/>
        </w:rPr>
      </w:pPr>
    </w:p>
    <w:p w:rsidR="00FD6A4D" w:rsidRPr="00EB6DBE" w:rsidRDefault="00FD6A4D"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lastRenderedPageBreak/>
        <w:t>Ressalte-se, por oportuno, que a capacidade de auto-organização é, do ponto de vista formal, a mais relevante manifestação da autonomia às Unidades federadas e o poder de se estruturarem tal qual um Estado, gozando de tit</w:t>
      </w:r>
      <w:r w:rsidRPr="00EB6DBE">
        <w:rPr>
          <w:rFonts w:ascii="Palatino Linotype" w:hAnsi="Palatino Linotype"/>
          <w:sz w:val="20"/>
          <w:szCs w:val="20"/>
        </w:rPr>
        <w:t>u</w:t>
      </w:r>
      <w:r w:rsidRPr="00EB6DBE">
        <w:rPr>
          <w:rFonts w:ascii="Palatino Linotype" w:hAnsi="Palatino Linotype"/>
          <w:sz w:val="20"/>
          <w:szCs w:val="20"/>
        </w:rPr>
        <w:t>laridade de funções da mesma natureza daquelas que compõem o Estado federal.</w:t>
      </w:r>
      <w:r w:rsidR="00012402" w:rsidRPr="00EB6DBE">
        <w:rPr>
          <w:rStyle w:val="Refdenotaderodap"/>
          <w:rFonts w:ascii="Palatino Linotype" w:hAnsi="Palatino Linotype"/>
          <w:sz w:val="20"/>
          <w:szCs w:val="20"/>
        </w:rPr>
        <w:footnoteReference w:id="2"/>
      </w:r>
    </w:p>
    <w:p w:rsidR="00FD6A4D" w:rsidRPr="00197801" w:rsidRDefault="00FD6A4D" w:rsidP="00A21AEF">
      <w:pPr>
        <w:spacing w:after="0" w:line="360" w:lineRule="auto"/>
        <w:ind w:firstLine="1134"/>
        <w:jc w:val="both"/>
        <w:rPr>
          <w:rFonts w:ascii="Palatino Linotype" w:hAnsi="Palatino Linotype"/>
          <w:sz w:val="24"/>
          <w:szCs w:val="24"/>
        </w:rPr>
      </w:pPr>
    </w:p>
    <w:p w:rsidR="001C303D" w:rsidRPr="00197801" w:rsidRDefault="003547F4" w:rsidP="00A21AEF">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 xml:space="preserve">A lei tributária municipal será viável na medida em que conformar-se às diretrizes traçadas pela Constituição Federal. </w:t>
      </w:r>
      <w:r w:rsidR="001C303D" w:rsidRPr="00197801">
        <w:rPr>
          <w:rFonts w:ascii="Palatino Linotype" w:hAnsi="Palatino Linotype"/>
          <w:sz w:val="24"/>
          <w:szCs w:val="24"/>
        </w:rPr>
        <w:t>O próprio Código Tributário Nacional expressa a atribuição constitucional d</w:t>
      </w:r>
      <w:r w:rsidR="00204325" w:rsidRPr="00197801">
        <w:rPr>
          <w:rFonts w:ascii="Palatino Linotype" w:hAnsi="Palatino Linotype"/>
          <w:sz w:val="24"/>
          <w:szCs w:val="24"/>
        </w:rPr>
        <w:t>a</w:t>
      </w:r>
      <w:r w:rsidR="001C303D" w:rsidRPr="00197801">
        <w:rPr>
          <w:rFonts w:ascii="Palatino Linotype" w:hAnsi="Palatino Linotype"/>
          <w:sz w:val="24"/>
          <w:szCs w:val="24"/>
        </w:rPr>
        <w:t xml:space="preserve"> competência tributária, compreendendo a competência legislativa do </w:t>
      </w:r>
      <w:r w:rsidR="00413272" w:rsidRPr="00197801">
        <w:rPr>
          <w:rFonts w:ascii="Palatino Linotype" w:hAnsi="Palatino Linotype"/>
          <w:sz w:val="24"/>
          <w:szCs w:val="24"/>
        </w:rPr>
        <w:t>M</w:t>
      </w:r>
      <w:r w:rsidR="001C303D" w:rsidRPr="00197801">
        <w:rPr>
          <w:rFonts w:ascii="Palatino Linotype" w:hAnsi="Palatino Linotype"/>
          <w:sz w:val="24"/>
          <w:szCs w:val="24"/>
        </w:rPr>
        <w:t>unicípio</w:t>
      </w:r>
      <w:r w:rsidR="004D3111" w:rsidRPr="00197801">
        <w:rPr>
          <w:rFonts w:ascii="Palatino Linotype" w:hAnsi="Palatino Linotype"/>
          <w:sz w:val="24"/>
          <w:szCs w:val="24"/>
        </w:rPr>
        <w:t xml:space="preserve">, conforme leciona o e. Ministro </w:t>
      </w:r>
      <w:r w:rsidR="0039180B" w:rsidRPr="00197801">
        <w:rPr>
          <w:rFonts w:ascii="Palatino Linotype" w:hAnsi="Palatino Linotype"/>
          <w:sz w:val="24"/>
          <w:szCs w:val="24"/>
        </w:rPr>
        <w:t>Luís Roberto Barroso</w:t>
      </w:r>
      <w:r w:rsidR="004D3111" w:rsidRPr="00197801">
        <w:rPr>
          <w:rFonts w:ascii="Palatino Linotype" w:hAnsi="Palatino Linotype"/>
          <w:sz w:val="24"/>
          <w:szCs w:val="24"/>
        </w:rPr>
        <w:t>:</w:t>
      </w:r>
    </w:p>
    <w:p w:rsidR="00485230" w:rsidRPr="00197801" w:rsidRDefault="00485230" w:rsidP="00A21AEF">
      <w:pPr>
        <w:spacing w:after="0" w:line="360" w:lineRule="auto"/>
        <w:jc w:val="both"/>
        <w:rPr>
          <w:rFonts w:ascii="Palatino Linotype" w:hAnsi="Palatino Linotype"/>
          <w:sz w:val="24"/>
          <w:szCs w:val="24"/>
        </w:rPr>
      </w:pPr>
    </w:p>
    <w:p w:rsidR="004D3111" w:rsidRPr="00EB6DBE" w:rsidRDefault="004D3111"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Aos Municípios cabe decretar seus impostos, o que só podem fazer, obvi</w:t>
      </w:r>
      <w:r w:rsidRPr="00EB6DBE">
        <w:rPr>
          <w:rFonts w:ascii="Palatino Linotype" w:hAnsi="Palatino Linotype"/>
          <w:sz w:val="20"/>
          <w:szCs w:val="20"/>
        </w:rPr>
        <w:t>a</w:t>
      </w:r>
      <w:r w:rsidRPr="00EB6DBE">
        <w:rPr>
          <w:rFonts w:ascii="Palatino Linotype" w:hAnsi="Palatino Linotype"/>
          <w:sz w:val="20"/>
          <w:szCs w:val="20"/>
        </w:rPr>
        <w:t>mente, através de leis que, consequentemente, têm que emanar de seu poder legiferante. Elaboram, ainda, inúmeros preceitos regendo as mais diversas relações de âmbito local. Conclusivamente, então, podemos asseverar que, dentro dos limites fixados pela Constituição estadual e pela Lei Orgânica, possuem os Municípios capacidade para legislar sobre as matérias que lhes são especificamente afetadas.</w:t>
      </w:r>
      <w:r w:rsidR="002706B9" w:rsidRPr="00EB6DBE">
        <w:rPr>
          <w:rStyle w:val="Refdenotaderodap"/>
          <w:rFonts w:ascii="Palatino Linotype" w:hAnsi="Palatino Linotype"/>
          <w:sz w:val="20"/>
          <w:szCs w:val="20"/>
        </w:rPr>
        <w:footnoteReference w:id="3"/>
      </w:r>
    </w:p>
    <w:p w:rsidR="001C303D" w:rsidRPr="00197801" w:rsidRDefault="001C303D" w:rsidP="00A21AEF">
      <w:pPr>
        <w:spacing w:after="0" w:line="360" w:lineRule="auto"/>
        <w:ind w:firstLine="1134"/>
        <w:jc w:val="both"/>
        <w:rPr>
          <w:rFonts w:ascii="Palatino Linotype" w:hAnsi="Palatino Linotype"/>
          <w:sz w:val="24"/>
          <w:szCs w:val="24"/>
        </w:rPr>
      </w:pPr>
    </w:p>
    <w:p w:rsidR="00EB2B77" w:rsidRPr="00197801" w:rsidRDefault="00EB2B77" w:rsidP="00A21AEF">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Também não incorre em inconstitucionalidade formal</w:t>
      </w:r>
      <w:r w:rsidR="00DB1294" w:rsidRPr="00197801">
        <w:rPr>
          <w:rFonts w:ascii="Palatino Linotype" w:hAnsi="Palatino Linotype"/>
          <w:sz w:val="24"/>
          <w:szCs w:val="24"/>
        </w:rPr>
        <w:t>,</w:t>
      </w:r>
      <w:r w:rsidRPr="00197801">
        <w:rPr>
          <w:rFonts w:ascii="Palatino Linotype" w:hAnsi="Palatino Linotype"/>
          <w:sz w:val="24"/>
          <w:szCs w:val="24"/>
        </w:rPr>
        <w:t xml:space="preserve"> visto que</w:t>
      </w:r>
      <w:r w:rsidR="006C61C2" w:rsidRPr="00197801">
        <w:rPr>
          <w:rFonts w:ascii="Palatino Linotype" w:hAnsi="Palatino Linotype"/>
          <w:sz w:val="24"/>
          <w:szCs w:val="24"/>
        </w:rPr>
        <w:t>,</w:t>
      </w:r>
      <w:r w:rsidRPr="00197801">
        <w:rPr>
          <w:rFonts w:ascii="Palatino Linotype" w:hAnsi="Palatino Linotype"/>
          <w:sz w:val="24"/>
          <w:szCs w:val="24"/>
        </w:rPr>
        <w:t xml:space="preserve"> ao não criar obrigações ou atribuições a órgãos públicos, não usurpa a esfera de competênc</w:t>
      </w:r>
      <w:r w:rsidR="00644CB6" w:rsidRPr="00197801">
        <w:rPr>
          <w:rFonts w:ascii="Palatino Linotype" w:hAnsi="Palatino Linotype"/>
          <w:sz w:val="24"/>
          <w:szCs w:val="24"/>
        </w:rPr>
        <w:t>ia do Poder Executivo Municipal</w:t>
      </w:r>
      <w:r w:rsidR="00EE18E0" w:rsidRPr="00197801">
        <w:rPr>
          <w:rFonts w:ascii="Palatino Linotype" w:hAnsi="Palatino Linotype"/>
          <w:sz w:val="24"/>
          <w:szCs w:val="24"/>
        </w:rPr>
        <w:t xml:space="preserve"> prevista no art. 61 da Constituição Federal</w:t>
      </w:r>
      <w:r w:rsidR="00644CB6" w:rsidRPr="00197801">
        <w:rPr>
          <w:rFonts w:ascii="Palatino Linotype" w:hAnsi="Palatino Linotype"/>
          <w:sz w:val="24"/>
          <w:szCs w:val="24"/>
        </w:rPr>
        <w:t xml:space="preserve">, tendo quanto a isso observado os requisitos </w:t>
      </w:r>
      <w:r w:rsidR="003013A3" w:rsidRPr="00197801">
        <w:rPr>
          <w:rFonts w:ascii="Palatino Linotype" w:hAnsi="Palatino Linotype"/>
          <w:sz w:val="24"/>
          <w:szCs w:val="24"/>
        </w:rPr>
        <w:t>formais do processo legislativo, além de não ultrapassar o disposto no art. 2º da CF/88</w:t>
      </w:r>
      <w:r w:rsidR="00017B2E" w:rsidRPr="00197801">
        <w:rPr>
          <w:rFonts w:ascii="Palatino Linotype" w:hAnsi="Palatino Linotype"/>
          <w:sz w:val="24"/>
          <w:szCs w:val="24"/>
        </w:rPr>
        <w:t xml:space="preserve"> e art. 10 da C</w:t>
      </w:r>
      <w:r w:rsidR="003E3D0C" w:rsidRPr="00197801">
        <w:rPr>
          <w:rFonts w:ascii="Palatino Linotype" w:hAnsi="Palatino Linotype"/>
          <w:sz w:val="24"/>
          <w:szCs w:val="24"/>
        </w:rPr>
        <w:t xml:space="preserve">onstituição do </w:t>
      </w:r>
      <w:r w:rsidR="00017B2E" w:rsidRPr="00197801">
        <w:rPr>
          <w:rFonts w:ascii="Palatino Linotype" w:hAnsi="Palatino Linotype"/>
          <w:sz w:val="24"/>
          <w:szCs w:val="24"/>
        </w:rPr>
        <w:t>E</w:t>
      </w:r>
      <w:r w:rsidR="003E3D0C" w:rsidRPr="00197801">
        <w:rPr>
          <w:rFonts w:ascii="Palatino Linotype" w:hAnsi="Palatino Linotype"/>
          <w:sz w:val="24"/>
          <w:szCs w:val="24"/>
        </w:rPr>
        <w:t xml:space="preserve">stado do </w:t>
      </w:r>
      <w:r w:rsidR="00017B2E" w:rsidRPr="00197801">
        <w:rPr>
          <w:rFonts w:ascii="Palatino Linotype" w:hAnsi="Palatino Linotype"/>
          <w:sz w:val="24"/>
          <w:szCs w:val="24"/>
        </w:rPr>
        <w:t>R</w:t>
      </w:r>
      <w:r w:rsidR="003E3D0C" w:rsidRPr="00197801">
        <w:rPr>
          <w:rFonts w:ascii="Palatino Linotype" w:hAnsi="Palatino Linotype"/>
          <w:sz w:val="24"/>
          <w:szCs w:val="24"/>
        </w:rPr>
        <w:t xml:space="preserve">io Grande do </w:t>
      </w:r>
      <w:r w:rsidR="00017B2E" w:rsidRPr="00197801">
        <w:rPr>
          <w:rFonts w:ascii="Palatino Linotype" w:hAnsi="Palatino Linotype"/>
          <w:sz w:val="24"/>
          <w:szCs w:val="24"/>
        </w:rPr>
        <w:t>S</w:t>
      </w:r>
      <w:r w:rsidR="003E3D0C" w:rsidRPr="00197801">
        <w:rPr>
          <w:rFonts w:ascii="Palatino Linotype" w:hAnsi="Palatino Linotype"/>
          <w:sz w:val="24"/>
          <w:szCs w:val="24"/>
        </w:rPr>
        <w:t>ul</w:t>
      </w:r>
      <w:r w:rsidR="003013A3" w:rsidRPr="00197801">
        <w:rPr>
          <w:rFonts w:ascii="Palatino Linotype" w:hAnsi="Palatino Linotype"/>
          <w:sz w:val="24"/>
          <w:szCs w:val="24"/>
        </w:rPr>
        <w:t xml:space="preserve"> quanto à separação dos Poderes do Estado.</w:t>
      </w:r>
    </w:p>
    <w:p w:rsidR="00002037" w:rsidRPr="00197801" w:rsidRDefault="00002037" w:rsidP="00A21AEF">
      <w:pPr>
        <w:spacing w:after="0" w:line="360" w:lineRule="auto"/>
        <w:ind w:firstLine="1134"/>
        <w:jc w:val="both"/>
        <w:rPr>
          <w:rFonts w:ascii="Palatino Linotype" w:hAnsi="Palatino Linotype"/>
          <w:sz w:val="24"/>
          <w:szCs w:val="24"/>
        </w:rPr>
      </w:pPr>
    </w:p>
    <w:p w:rsidR="00A17FB0" w:rsidRPr="00197801" w:rsidRDefault="00694176" w:rsidP="00A21AEF">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O alcance material da norma</w:t>
      </w:r>
      <w:r w:rsidR="00F647FB" w:rsidRPr="00197801">
        <w:rPr>
          <w:rFonts w:ascii="Palatino Linotype" w:hAnsi="Palatino Linotype"/>
          <w:sz w:val="24"/>
          <w:szCs w:val="24"/>
        </w:rPr>
        <w:t xml:space="preserve"> diz respeito à matéria tributária no âmbito do </w:t>
      </w:r>
      <w:r w:rsidR="00413272" w:rsidRPr="00197801">
        <w:rPr>
          <w:rFonts w:ascii="Palatino Linotype" w:hAnsi="Palatino Linotype"/>
          <w:sz w:val="24"/>
          <w:szCs w:val="24"/>
        </w:rPr>
        <w:t>M</w:t>
      </w:r>
      <w:r w:rsidR="00F647FB" w:rsidRPr="00197801">
        <w:rPr>
          <w:rFonts w:ascii="Palatino Linotype" w:hAnsi="Palatino Linotype"/>
          <w:sz w:val="24"/>
          <w:szCs w:val="24"/>
        </w:rPr>
        <w:t>u</w:t>
      </w:r>
      <w:r w:rsidR="00456891" w:rsidRPr="00197801">
        <w:rPr>
          <w:rFonts w:ascii="Palatino Linotype" w:hAnsi="Palatino Linotype"/>
          <w:sz w:val="24"/>
          <w:szCs w:val="24"/>
        </w:rPr>
        <w:t xml:space="preserve">nicípio, tendo o Supremo Tribunal Federal </w:t>
      </w:r>
      <w:r w:rsidR="008E1C88" w:rsidRPr="00197801">
        <w:rPr>
          <w:rFonts w:ascii="Palatino Linotype" w:hAnsi="Palatino Linotype"/>
          <w:sz w:val="24"/>
          <w:szCs w:val="24"/>
        </w:rPr>
        <w:t>assentado entendimento</w:t>
      </w:r>
      <w:r w:rsidR="00456891" w:rsidRPr="00197801">
        <w:rPr>
          <w:rFonts w:ascii="Palatino Linotype" w:hAnsi="Palatino Linotype"/>
          <w:sz w:val="24"/>
          <w:szCs w:val="24"/>
        </w:rPr>
        <w:t xml:space="preserve"> </w:t>
      </w:r>
      <w:r w:rsidR="008E1C88" w:rsidRPr="00197801">
        <w:rPr>
          <w:rFonts w:ascii="Palatino Linotype" w:hAnsi="Palatino Linotype"/>
          <w:sz w:val="24"/>
          <w:szCs w:val="24"/>
        </w:rPr>
        <w:t>acerca da</w:t>
      </w:r>
      <w:r w:rsidR="00456891" w:rsidRPr="00197801">
        <w:rPr>
          <w:rFonts w:ascii="Palatino Linotype" w:hAnsi="Palatino Linotype"/>
          <w:sz w:val="24"/>
          <w:szCs w:val="24"/>
        </w:rPr>
        <w:t xml:space="preserve"> possibilidade de autoria parlamentar de leis que tratam de </w:t>
      </w:r>
      <w:r w:rsidR="00BF1348" w:rsidRPr="00197801">
        <w:rPr>
          <w:rFonts w:ascii="Palatino Linotype" w:hAnsi="Palatino Linotype"/>
          <w:sz w:val="24"/>
          <w:szCs w:val="24"/>
        </w:rPr>
        <w:t>matér</w:t>
      </w:r>
      <w:r w:rsidR="0036648F" w:rsidRPr="00197801">
        <w:rPr>
          <w:rFonts w:ascii="Palatino Linotype" w:hAnsi="Palatino Linotype"/>
          <w:sz w:val="24"/>
          <w:szCs w:val="24"/>
        </w:rPr>
        <w:t>i</w:t>
      </w:r>
      <w:r w:rsidR="00BF1348" w:rsidRPr="00197801">
        <w:rPr>
          <w:rFonts w:ascii="Palatino Linotype" w:hAnsi="Palatino Linotype"/>
          <w:sz w:val="24"/>
          <w:szCs w:val="24"/>
        </w:rPr>
        <w:t>a</w:t>
      </w:r>
      <w:r w:rsidR="00456891" w:rsidRPr="00197801">
        <w:rPr>
          <w:rFonts w:ascii="Palatino Linotype" w:hAnsi="Palatino Linotype"/>
          <w:sz w:val="24"/>
          <w:szCs w:val="24"/>
        </w:rPr>
        <w:t xml:space="preserve"> tributária: </w:t>
      </w:r>
    </w:p>
    <w:p w:rsidR="00002037" w:rsidRPr="00197801" w:rsidRDefault="00002037" w:rsidP="00A21AEF">
      <w:pPr>
        <w:spacing w:after="0" w:line="360" w:lineRule="auto"/>
        <w:ind w:firstLine="1134"/>
        <w:jc w:val="both"/>
        <w:rPr>
          <w:rFonts w:ascii="Palatino Linotype" w:hAnsi="Palatino Linotype"/>
          <w:sz w:val="24"/>
          <w:szCs w:val="24"/>
        </w:rPr>
      </w:pPr>
    </w:p>
    <w:p w:rsidR="00694176" w:rsidRPr="00EB6DBE" w:rsidRDefault="00456891"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lastRenderedPageBreak/>
        <w:t>Agravo regimental em recurso extraordinário com agravo. 2. Isenção trib</w:t>
      </w:r>
      <w:r w:rsidRPr="00EB6DBE">
        <w:rPr>
          <w:rFonts w:ascii="Palatino Linotype" w:hAnsi="Palatino Linotype"/>
          <w:sz w:val="20"/>
          <w:szCs w:val="20"/>
        </w:rPr>
        <w:t>u</w:t>
      </w:r>
      <w:r w:rsidRPr="00EB6DBE">
        <w:rPr>
          <w:rFonts w:ascii="Palatino Linotype" w:hAnsi="Palatino Linotype"/>
          <w:sz w:val="20"/>
          <w:szCs w:val="20"/>
        </w:rPr>
        <w:t>tária. Não observância dos parâmetros estampados na Lei de Responsabil</w:t>
      </w:r>
      <w:r w:rsidRPr="00EB6DBE">
        <w:rPr>
          <w:rFonts w:ascii="Palatino Linotype" w:hAnsi="Palatino Linotype"/>
          <w:sz w:val="20"/>
          <w:szCs w:val="20"/>
        </w:rPr>
        <w:t>i</w:t>
      </w:r>
      <w:r w:rsidRPr="00EB6DBE">
        <w:rPr>
          <w:rFonts w:ascii="Palatino Linotype" w:hAnsi="Palatino Linotype"/>
          <w:sz w:val="20"/>
          <w:szCs w:val="20"/>
        </w:rPr>
        <w:t xml:space="preserve">dade Fiscal. Fundamento infraconstitucional autônomo. Enunciado 283. 3. </w:t>
      </w:r>
      <w:r w:rsidRPr="00EB6DBE">
        <w:rPr>
          <w:rFonts w:ascii="Palatino Linotype" w:hAnsi="Palatino Linotype"/>
          <w:b/>
          <w:sz w:val="20"/>
          <w:szCs w:val="20"/>
        </w:rPr>
        <w:t>Benefício fiscal. Lei instituidora. Iniciativa comum ou concorrente. Prec</w:t>
      </w:r>
      <w:r w:rsidRPr="00EB6DBE">
        <w:rPr>
          <w:rFonts w:ascii="Palatino Linotype" w:hAnsi="Palatino Linotype"/>
          <w:b/>
          <w:sz w:val="20"/>
          <w:szCs w:val="20"/>
        </w:rPr>
        <w:t>e</w:t>
      </w:r>
      <w:r w:rsidRPr="00EB6DBE">
        <w:rPr>
          <w:rFonts w:ascii="Palatino Linotype" w:hAnsi="Palatino Linotype"/>
          <w:b/>
          <w:sz w:val="20"/>
          <w:szCs w:val="20"/>
        </w:rPr>
        <w:t>dentes.</w:t>
      </w:r>
      <w:r w:rsidRPr="00EB6DBE">
        <w:rPr>
          <w:rFonts w:ascii="Palatino Linotype" w:hAnsi="Palatino Linotype"/>
          <w:sz w:val="20"/>
          <w:szCs w:val="20"/>
        </w:rPr>
        <w:t xml:space="preserve"> 4. Agravo regimental ao qual se nega provimento.</w:t>
      </w:r>
      <w:r w:rsidR="00413272" w:rsidRPr="00EB6DBE">
        <w:rPr>
          <w:rFonts w:ascii="Palatino Linotype" w:hAnsi="Palatino Linotype"/>
          <w:sz w:val="20"/>
          <w:szCs w:val="20"/>
        </w:rPr>
        <w:t xml:space="preserve"> </w:t>
      </w:r>
      <w:r w:rsidRPr="00EB6DBE">
        <w:rPr>
          <w:rFonts w:ascii="Palatino Linotype" w:hAnsi="Palatino Linotype"/>
          <w:sz w:val="20"/>
          <w:szCs w:val="20"/>
        </w:rPr>
        <w:t>(ARE 642014 AgR, Relator(a): Min. GILMAR MENDES, Segunda Turma, julgado em 27/08/2013, ACÓRDÃO ELETRÔNICO DJe-180 DIVULG 12-09-2013 PUBLIC 13-09-2013)</w:t>
      </w:r>
    </w:p>
    <w:p w:rsidR="00002037" w:rsidRPr="00197801" w:rsidRDefault="00002037" w:rsidP="00A21AEF">
      <w:pPr>
        <w:spacing w:after="0" w:line="360" w:lineRule="auto"/>
        <w:ind w:left="1134" w:firstLine="1134"/>
        <w:jc w:val="both"/>
        <w:rPr>
          <w:rFonts w:ascii="Palatino Linotype" w:hAnsi="Palatino Linotype"/>
          <w:sz w:val="24"/>
          <w:szCs w:val="24"/>
        </w:rPr>
      </w:pPr>
    </w:p>
    <w:p w:rsidR="00114F87" w:rsidRPr="00197801" w:rsidRDefault="00114F87" w:rsidP="001F2141">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As matérias de competência e iniciativa reservada são rol taxativo na CF/88 e nas Constituições Estaduais e Leis Orgânicas, lecionando HELY LOPES MEIRELLES que:</w:t>
      </w:r>
    </w:p>
    <w:p w:rsidR="00002037" w:rsidRPr="00197801" w:rsidRDefault="00002037" w:rsidP="00A21AEF">
      <w:pPr>
        <w:spacing w:after="0" w:line="360" w:lineRule="auto"/>
        <w:jc w:val="both"/>
        <w:rPr>
          <w:rFonts w:ascii="Palatino Linotype" w:hAnsi="Palatino Linotype"/>
          <w:sz w:val="24"/>
          <w:szCs w:val="24"/>
        </w:rPr>
      </w:pPr>
    </w:p>
    <w:p w:rsidR="005D7D30" w:rsidRPr="00EB6DBE" w:rsidRDefault="00114F87" w:rsidP="00534D29">
      <w:pPr>
        <w:spacing w:after="0" w:line="240" w:lineRule="auto"/>
        <w:ind w:left="2268"/>
        <w:jc w:val="both"/>
        <w:rPr>
          <w:rFonts w:ascii="Palatino Linotype" w:hAnsi="Palatino Linotype"/>
          <w:sz w:val="20"/>
          <w:szCs w:val="20"/>
          <w:u w:val="single"/>
        </w:rPr>
      </w:pPr>
      <w:r w:rsidRPr="00EB6DBE">
        <w:rPr>
          <w:rFonts w:ascii="Palatino Linotype" w:hAnsi="Palatino Linotype"/>
          <w:sz w:val="20"/>
          <w:szCs w:val="20"/>
        </w:rPr>
        <w:t>Leis de iniciativa da Câmara ou, mais propriamente, de seus vereadores</w:t>
      </w:r>
      <w:r w:rsidR="00FB38AC" w:rsidRPr="00EB6DBE">
        <w:rPr>
          <w:rFonts w:ascii="Palatino Linotype" w:hAnsi="Palatino Linotype"/>
          <w:sz w:val="20"/>
          <w:szCs w:val="20"/>
        </w:rPr>
        <w:t>,</w:t>
      </w:r>
      <w:r w:rsidRPr="00EB6DBE">
        <w:rPr>
          <w:rFonts w:ascii="Palatino Linotype" w:hAnsi="Palatino Linotype"/>
          <w:sz w:val="20"/>
          <w:szCs w:val="20"/>
        </w:rPr>
        <w:t xml:space="preserve"> são todas as que a lei orgânica municipal não reserva, expressa e privativame</w:t>
      </w:r>
      <w:r w:rsidRPr="00EB6DBE">
        <w:rPr>
          <w:rFonts w:ascii="Palatino Linotype" w:hAnsi="Palatino Linotype"/>
          <w:sz w:val="20"/>
          <w:szCs w:val="20"/>
        </w:rPr>
        <w:t>n</w:t>
      </w:r>
      <w:r w:rsidRPr="00EB6DBE">
        <w:rPr>
          <w:rFonts w:ascii="Palatino Linotype" w:hAnsi="Palatino Linotype"/>
          <w:sz w:val="20"/>
          <w:szCs w:val="20"/>
        </w:rPr>
        <w:t>te, à iniciativa do prefeito. As leis orgânicas municipais devem reproduzir, dentre as matérias previstas nos arts. 61, §1º, e 165 da CF, as que se inserem no âmbito da</w:t>
      </w:r>
      <w:r w:rsidR="00FB38AC" w:rsidRPr="00EB6DBE">
        <w:rPr>
          <w:rFonts w:ascii="Palatino Linotype" w:hAnsi="Palatino Linotype"/>
          <w:sz w:val="20"/>
          <w:szCs w:val="20"/>
        </w:rPr>
        <w:t xml:space="preserve"> competência municipal. São, pois, de iniciativa exclusiva do prefeito, como chefe do Executivo local, os projetos de lei que disponham sobre criação, estruturação e atribuição das secretarias, órgãos e entes da Administração Pública Municipal; matéria de organização administrativa e planejamento de execução de obras e serviços públicos; criação de cargos, funções ou empregos públicos na Administração direta, autárquica e fund</w:t>
      </w:r>
      <w:r w:rsidR="00FB38AC" w:rsidRPr="00EB6DBE">
        <w:rPr>
          <w:rFonts w:ascii="Palatino Linotype" w:hAnsi="Palatino Linotype"/>
          <w:sz w:val="20"/>
          <w:szCs w:val="20"/>
        </w:rPr>
        <w:t>a</w:t>
      </w:r>
      <w:r w:rsidR="00FB38AC" w:rsidRPr="00EB6DBE">
        <w:rPr>
          <w:rFonts w:ascii="Palatino Linotype" w:hAnsi="Palatino Linotype"/>
          <w:sz w:val="20"/>
          <w:szCs w:val="20"/>
        </w:rPr>
        <w:t>cional do Município; o regime jurídico e previdenciário dos servidores m</w:t>
      </w:r>
      <w:r w:rsidR="00FB38AC" w:rsidRPr="00EB6DBE">
        <w:rPr>
          <w:rFonts w:ascii="Palatino Linotype" w:hAnsi="Palatino Linotype"/>
          <w:sz w:val="20"/>
          <w:szCs w:val="20"/>
        </w:rPr>
        <w:t>u</w:t>
      </w:r>
      <w:r w:rsidR="00FB38AC" w:rsidRPr="00EB6DBE">
        <w:rPr>
          <w:rFonts w:ascii="Palatino Linotype" w:hAnsi="Palatino Linotype"/>
          <w:sz w:val="20"/>
          <w:szCs w:val="20"/>
        </w:rPr>
        <w:t>nicipais, fixação e aumento de sua remuneração; o plano plurianual, as dir</w:t>
      </w:r>
      <w:r w:rsidR="00FB38AC" w:rsidRPr="00EB6DBE">
        <w:rPr>
          <w:rFonts w:ascii="Palatino Linotype" w:hAnsi="Palatino Linotype"/>
          <w:sz w:val="20"/>
          <w:szCs w:val="20"/>
        </w:rPr>
        <w:t>e</w:t>
      </w:r>
      <w:r w:rsidR="00FB38AC" w:rsidRPr="00EB6DBE">
        <w:rPr>
          <w:rFonts w:ascii="Palatino Linotype" w:hAnsi="Palatino Linotype"/>
          <w:sz w:val="20"/>
          <w:szCs w:val="20"/>
        </w:rPr>
        <w:t>trizes orçamentárias, o orçamento anual e os créditos suplementares e esp</w:t>
      </w:r>
      <w:r w:rsidR="00FB38AC" w:rsidRPr="00EB6DBE">
        <w:rPr>
          <w:rFonts w:ascii="Palatino Linotype" w:hAnsi="Palatino Linotype"/>
          <w:sz w:val="20"/>
          <w:szCs w:val="20"/>
        </w:rPr>
        <w:t>e</w:t>
      </w:r>
      <w:r w:rsidR="00FB38AC" w:rsidRPr="00EB6DBE">
        <w:rPr>
          <w:rFonts w:ascii="Palatino Linotype" w:hAnsi="Palatino Linotype"/>
          <w:sz w:val="20"/>
          <w:szCs w:val="20"/>
        </w:rPr>
        <w:t xml:space="preserve">ciais. </w:t>
      </w:r>
      <w:r w:rsidR="00FB38AC" w:rsidRPr="00EB6DBE">
        <w:rPr>
          <w:rFonts w:ascii="Palatino Linotype" w:hAnsi="Palatino Linotype"/>
          <w:b/>
          <w:sz w:val="20"/>
          <w:szCs w:val="20"/>
          <w:u w:val="single"/>
        </w:rPr>
        <w:t>Os demais projetos competem concorrentemente ao prefeito e á C</w:t>
      </w:r>
      <w:r w:rsidR="00FB38AC" w:rsidRPr="00EB6DBE">
        <w:rPr>
          <w:rFonts w:ascii="Palatino Linotype" w:hAnsi="Palatino Linotype"/>
          <w:b/>
          <w:sz w:val="20"/>
          <w:szCs w:val="20"/>
          <w:u w:val="single"/>
        </w:rPr>
        <w:t>â</w:t>
      </w:r>
      <w:r w:rsidR="00FB38AC" w:rsidRPr="00EB6DBE">
        <w:rPr>
          <w:rFonts w:ascii="Palatino Linotype" w:hAnsi="Palatino Linotype"/>
          <w:b/>
          <w:sz w:val="20"/>
          <w:szCs w:val="20"/>
          <w:u w:val="single"/>
        </w:rPr>
        <w:t>mara, na forma regimental.</w:t>
      </w:r>
      <w:r w:rsidR="00193B70" w:rsidRPr="00EB6DBE">
        <w:rPr>
          <w:rFonts w:ascii="Palatino Linotype" w:hAnsi="Palatino Linotype"/>
          <w:b/>
          <w:sz w:val="20"/>
          <w:szCs w:val="20"/>
          <w:u w:val="single"/>
        </w:rPr>
        <w:t xml:space="preserve"> </w:t>
      </w:r>
      <w:r w:rsidR="00193B70" w:rsidRPr="00EB6DBE">
        <w:rPr>
          <w:rFonts w:ascii="Palatino Linotype" w:hAnsi="Palatino Linotype"/>
          <w:sz w:val="20"/>
          <w:szCs w:val="20"/>
          <w:u w:val="single"/>
        </w:rPr>
        <w:t>(grifo nosso)</w:t>
      </w:r>
    </w:p>
    <w:p w:rsidR="00002037" w:rsidRPr="00197801" w:rsidRDefault="00002037" w:rsidP="00A21AEF">
      <w:pPr>
        <w:spacing w:after="0" w:line="360" w:lineRule="auto"/>
        <w:ind w:left="2124"/>
        <w:jc w:val="both"/>
        <w:rPr>
          <w:rFonts w:ascii="Palatino Linotype" w:hAnsi="Palatino Linotype"/>
          <w:sz w:val="24"/>
          <w:szCs w:val="24"/>
          <w:u w:val="single"/>
        </w:rPr>
      </w:pPr>
    </w:p>
    <w:p w:rsidR="003B6975" w:rsidRPr="00197801" w:rsidRDefault="009D6E53" w:rsidP="001F2141">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As leis que dispõe sobre matéria tributária não se inserem dentre as de in</w:t>
      </w:r>
      <w:r w:rsidRPr="00197801">
        <w:rPr>
          <w:rFonts w:ascii="Palatino Linotype" w:hAnsi="Palatino Linotype"/>
          <w:sz w:val="24"/>
          <w:szCs w:val="24"/>
        </w:rPr>
        <w:t>i</w:t>
      </w:r>
      <w:r w:rsidRPr="00197801">
        <w:rPr>
          <w:rFonts w:ascii="Palatino Linotype" w:hAnsi="Palatino Linotype"/>
          <w:sz w:val="24"/>
          <w:szCs w:val="24"/>
        </w:rPr>
        <w:t>ciativa privativa do Chefe do Poder Executivo, tendo os Tribunais firmado jurispr</w:t>
      </w:r>
      <w:r w:rsidRPr="00197801">
        <w:rPr>
          <w:rFonts w:ascii="Palatino Linotype" w:hAnsi="Palatino Linotype"/>
          <w:sz w:val="24"/>
          <w:szCs w:val="24"/>
        </w:rPr>
        <w:t>u</w:t>
      </w:r>
      <w:r w:rsidRPr="00197801">
        <w:rPr>
          <w:rFonts w:ascii="Palatino Linotype" w:hAnsi="Palatino Linotype"/>
          <w:sz w:val="24"/>
          <w:szCs w:val="24"/>
        </w:rPr>
        <w:t>dência no sentido de que a competência para deflagrar o processo legislativo acerca da matéria é concorrente,</w:t>
      </w:r>
      <w:r w:rsidR="008C0DBE" w:rsidRPr="00197801">
        <w:rPr>
          <w:rFonts w:ascii="Palatino Linotype" w:hAnsi="Palatino Linotype"/>
          <w:sz w:val="24"/>
          <w:szCs w:val="24"/>
        </w:rPr>
        <w:t xml:space="preserve"> dentre esses </w:t>
      </w:r>
      <w:r w:rsidRPr="00197801">
        <w:rPr>
          <w:rFonts w:ascii="Palatino Linotype" w:hAnsi="Palatino Linotype"/>
          <w:sz w:val="24"/>
          <w:szCs w:val="24"/>
        </w:rPr>
        <w:t>o Supremo Tribunal Federal e</w:t>
      </w:r>
      <w:r w:rsidR="008C0DBE" w:rsidRPr="00197801">
        <w:rPr>
          <w:rFonts w:ascii="Palatino Linotype" w:hAnsi="Palatino Linotype"/>
          <w:sz w:val="24"/>
          <w:szCs w:val="24"/>
        </w:rPr>
        <w:t xml:space="preserve"> </w:t>
      </w:r>
      <w:r w:rsidR="00413272" w:rsidRPr="00197801">
        <w:rPr>
          <w:rFonts w:ascii="Palatino Linotype" w:hAnsi="Palatino Linotype"/>
          <w:sz w:val="24"/>
          <w:szCs w:val="24"/>
        </w:rPr>
        <w:t>os Tribunais E</w:t>
      </w:r>
      <w:r w:rsidRPr="00197801">
        <w:rPr>
          <w:rFonts w:ascii="Palatino Linotype" w:hAnsi="Palatino Linotype"/>
          <w:sz w:val="24"/>
          <w:szCs w:val="24"/>
        </w:rPr>
        <w:t>stadu</w:t>
      </w:r>
      <w:r w:rsidR="00FF1A35" w:rsidRPr="00197801">
        <w:rPr>
          <w:rFonts w:ascii="Palatino Linotype" w:hAnsi="Palatino Linotype"/>
          <w:sz w:val="24"/>
          <w:szCs w:val="24"/>
        </w:rPr>
        <w:t>ais:</w:t>
      </w:r>
    </w:p>
    <w:p w:rsidR="00002037" w:rsidRPr="00197801" w:rsidRDefault="00002037" w:rsidP="00A21AEF">
      <w:pPr>
        <w:spacing w:after="0" w:line="360" w:lineRule="auto"/>
        <w:ind w:firstLine="708"/>
        <w:jc w:val="both"/>
        <w:rPr>
          <w:rFonts w:ascii="Palatino Linotype" w:hAnsi="Palatino Linotype"/>
          <w:sz w:val="24"/>
          <w:szCs w:val="24"/>
        </w:rPr>
      </w:pPr>
    </w:p>
    <w:p w:rsidR="00FF1A35" w:rsidRPr="00197801" w:rsidRDefault="00FF1A35" w:rsidP="00534D29">
      <w:pPr>
        <w:spacing w:after="0" w:line="240" w:lineRule="auto"/>
        <w:ind w:left="2268"/>
        <w:jc w:val="both"/>
        <w:rPr>
          <w:rFonts w:ascii="Palatino Linotype" w:hAnsi="Palatino Linotype"/>
          <w:i/>
          <w:sz w:val="20"/>
          <w:szCs w:val="20"/>
        </w:rPr>
      </w:pPr>
      <w:r w:rsidRPr="00197801">
        <w:rPr>
          <w:rFonts w:ascii="Palatino Linotype" w:hAnsi="Palatino Linotype"/>
          <w:i/>
          <w:sz w:val="20"/>
          <w:szCs w:val="20"/>
        </w:rPr>
        <w:t xml:space="preserve">Ementa: AGRAVO REGIMENTAL NO AGRAVO DE INSTRUMENTO. </w:t>
      </w:r>
      <w:r w:rsidRPr="00197801">
        <w:rPr>
          <w:rFonts w:ascii="Palatino Linotype" w:hAnsi="Palatino Linotype"/>
          <w:b/>
          <w:i/>
          <w:sz w:val="20"/>
          <w:szCs w:val="20"/>
        </w:rPr>
        <w:t>CONSTITUCIONAL E TRIBUTÁRIO. INICIATIVA LEGISLATIVA. M</w:t>
      </w:r>
      <w:r w:rsidRPr="00197801">
        <w:rPr>
          <w:rFonts w:ascii="Palatino Linotype" w:hAnsi="Palatino Linotype"/>
          <w:b/>
          <w:i/>
          <w:sz w:val="20"/>
          <w:szCs w:val="20"/>
        </w:rPr>
        <w:t>A</w:t>
      </w:r>
      <w:r w:rsidRPr="00197801">
        <w:rPr>
          <w:rFonts w:ascii="Palatino Linotype" w:hAnsi="Palatino Linotype"/>
          <w:b/>
          <w:i/>
          <w:sz w:val="20"/>
          <w:szCs w:val="20"/>
        </w:rPr>
        <w:t>TÉRIA TRIBUTÁRIA. CONCORRÊNCIA ENTRE PODER LEGISLATIVO E PODER EXECUTIVO. LEI QUE CONCEDE ISENÇÃO. POSSIBILIDADE AINDA QUE O TEMA VENHA A REPERCUTIR NO ORÇAMENTO M</w:t>
      </w:r>
      <w:r w:rsidRPr="00197801">
        <w:rPr>
          <w:rFonts w:ascii="Palatino Linotype" w:hAnsi="Palatino Linotype"/>
          <w:b/>
          <w:i/>
          <w:sz w:val="20"/>
          <w:szCs w:val="20"/>
        </w:rPr>
        <w:t>U</w:t>
      </w:r>
      <w:r w:rsidRPr="00197801">
        <w:rPr>
          <w:rFonts w:ascii="Palatino Linotype" w:hAnsi="Palatino Linotype"/>
          <w:b/>
          <w:i/>
          <w:sz w:val="20"/>
          <w:szCs w:val="20"/>
        </w:rPr>
        <w:lastRenderedPageBreak/>
        <w:t xml:space="preserve">NICIPAL. </w:t>
      </w:r>
      <w:r w:rsidRPr="00197801">
        <w:rPr>
          <w:rFonts w:ascii="Palatino Linotype" w:hAnsi="Palatino Linotype"/>
          <w:i/>
          <w:sz w:val="20"/>
          <w:szCs w:val="20"/>
        </w:rPr>
        <w:t xml:space="preserve">RECURSO QUE NÃO SE INSURGIU CONTRA A DECISÃO </w:t>
      </w:r>
      <w:r w:rsidRPr="00197801">
        <w:rPr>
          <w:rFonts w:ascii="Palatino Linotype" w:hAnsi="Palatino Linotype"/>
          <w:i/>
          <w:sz w:val="20"/>
          <w:szCs w:val="20"/>
        </w:rPr>
        <w:t>A</w:t>
      </w:r>
      <w:r w:rsidRPr="00197801">
        <w:rPr>
          <w:rFonts w:ascii="Palatino Linotype" w:hAnsi="Palatino Linotype"/>
          <w:i/>
          <w:sz w:val="20"/>
          <w:szCs w:val="20"/>
        </w:rPr>
        <w:t>GRAVADA. DECISÃO QUE SE MANTÊM POR SEUS PRÓPRIOS FUND</w:t>
      </w:r>
      <w:r w:rsidRPr="00197801">
        <w:rPr>
          <w:rFonts w:ascii="Palatino Linotype" w:hAnsi="Palatino Linotype"/>
          <w:i/>
          <w:sz w:val="20"/>
          <w:szCs w:val="20"/>
        </w:rPr>
        <w:t>A</w:t>
      </w:r>
      <w:r w:rsidRPr="00197801">
        <w:rPr>
          <w:rFonts w:ascii="Palatino Linotype" w:hAnsi="Palatino Linotype"/>
          <w:i/>
          <w:sz w:val="20"/>
          <w:szCs w:val="20"/>
        </w:rPr>
        <w:t>MENTOS. 1. O recurso extraordinário é cabível contra acórdão que julga constit</w:t>
      </w:r>
      <w:r w:rsidRPr="00197801">
        <w:rPr>
          <w:rFonts w:ascii="Palatino Linotype" w:hAnsi="Palatino Linotype"/>
          <w:i/>
          <w:sz w:val="20"/>
          <w:szCs w:val="20"/>
        </w:rPr>
        <w:t>u</w:t>
      </w:r>
      <w:r w:rsidRPr="00197801">
        <w:rPr>
          <w:rFonts w:ascii="Palatino Linotype" w:hAnsi="Palatino Linotype"/>
          <w:i/>
          <w:sz w:val="20"/>
          <w:szCs w:val="20"/>
        </w:rPr>
        <w:t>cionalidade in abstracto de leis em face da Constituição Estadual, quando for o caso de observância ao princípio da simetria. Precedente: Rcl 383, Tribunal Pleno, Rel. Min. Moreira Alves. 2. A iniciativa para início do processo legislativo em matéria tributária pertence concorrentemente ao Poder Legislativo e ao Poder Executivo (art. 61, § 1º, II, b, da CF). Precedentes: ADI 724-MC, Tribunal Pleno, Rel. Min. Celso de Mello, DJ de 15.05.92; RE 590.697-ED, Primeira Turma, Rel. Min. Ricardo L</w:t>
      </w:r>
      <w:r w:rsidRPr="00197801">
        <w:rPr>
          <w:rFonts w:ascii="Palatino Linotype" w:hAnsi="Palatino Linotype"/>
          <w:i/>
          <w:sz w:val="20"/>
          <w:szCs w:val="20"/>
        </w:rPr>
        <w:t>e</w:t>
      </w:r>
      <w:r w:rsidRPr="00197801">
        <w:rPr>
          <w:rFonts w:ascii="Palatino Linotype" w:hAnsi="Palatino Linotype"/>
          <w:i/>
          <w:sz w:val="20"/>
          <w:szCs w:val="20"/>
        </w:rPr>
        <w:t>wandowski, Dje de 06.09.2011; RE 362.573-AgR, Segunda Turma, Rel. Min. Eros Grau, Dje de 17.08.2007). 3. In casu, o Tribunal de origem entendeu pela inconst</w:t>
      </w:r>
      <w:r w:rsidRPr="00197801">
        <w:rPr>
          <w:rFonts w:ascii="Palatino Linotype" w:hAnsi="Palatino Linotype"/>
          <w:i/>
          <w:sz w:val="20"/>
          <w:szCs w:val="20"/>
        </w:rPr>
        <w:t>i</w:t>
      </w:r>
      <w:r w:rsidRPr="00197801">
        <w:rPr>
          <w:rFonts w:ascii="Palatino Linotype" w:hAnsi="Palatino Linotype"/>
          <w:i/>
          <w:sz w:val="20"/>
          <w:szCs w:val="20"/>
        </w:rPr>
        <w:t>tucionalidade formal de lei em matéria tributária por entender que a matéria estaria adstrita à iniciativa privativa do Chefe do Poder Executivo, dada a eventual repe</w:t>
      </w:r>
      <w:r w:rsidRPr="00197801">
        <w:rPr>
          <w:rFonts w:ascii="Palatino Linotype" w:hAnsi="Palatino Linotype"/>
          <w:i/>
          <w:sz w:val="20"/>
          <w:szCs w:val="20"/>
        </w:rPr>
        <w:t>r</w:t>
      </w:r>
      <w:r w:rsidRPr="00197801">
        <w:rPr>
          <w:rFonts w:ascii="Palatino Linotype" w:hAnsi="Palatino Linotype"/>
          <w:i/>
          <w:sz w:val="20"/>
          <w:szCs w:val="20"/>
        </w:rPr>
        <w:t>cussão da referida lei no orçamento municipal. Consectariamente, providos o agravo de instrumento e o recurso extraordinário, em face da jurisprudência desta Corte. 4. Agravo regimental a que se nega provimento. (STF - AI: 809719 MG , Relator: Min. LUIZ FUX, Data de Julgamento: 09/04/2013, Primeira Turma, Data de P</w:t>
      </w:r>
      <w:r w:rsidRPr="00197801">
        <w:rPr>
          <w:rFonts w:ascii="Palatino Linotype" w:hAnsi="Palatino Linotype"/>
          <w:i/>
          <w:sz w:val="20"/>
          <w:szCs w:val="20"/>
        </w:rPr>
        <w:t>u</w:t>
      </w:r>
      <w:r w:rsidRPr="00197801">
        <w:rPr>
          <w:rFonts w:ascii="Palatino Linotype" w:hAnsi="Palatino Linotype"/>
          <w:i/>
          <w:sz w:val="20"/>
          <w:szCs w:val="20"/>
        </w:rPr>
        <w:t>blicação: ACÓRDÃO ELETRÔNICO DJe-078 DIVULG 25-04-2013 PUBLIC 26-04-2013)</w:t>
      </w:r>
    </w:p>
    <w:p w:rsidR="00002037" w:rsidRPr="00197801" w:rsidRDefault="00002037" w:rsidP="00534D29">
      <w:pPr>
        <w:spacing w:after="0" w:line="240" w:lineRule="auto"/>
        <w:ind w:left="2268" w:firstLine="708"/>
        <w:jc w:val="both"/>
        <w:rPr>
          <w:rFonts w:ascii="Palatino Linotype" w:hAnsi="Palatino Linotype"/>
          <w:i/>
          <w:sz w:val="20"/>
          <w:szCs w:val="20"/>
        </w:rPr>
      </w:pPr>
    </w:p>
    <w:p w:rsidR="00D14157" w:rsidRPr="00197801" w:rsidRDefault="00D14157" w:rsidP="00534D29">
      <w:pPr>
        <w:spacing w:after="0" w:line="240" w:lineRule="auto"/>
        <w:ind w:left="2268"/>
        <w:jc w:val="both"/>
        <w:rPr>
          <w:rFonts w:ascii="Palatino Linotype" w:hAnsi="Palatino Linotype"/>
          <w:i/>
          <w:sz w:val="20"/>
          <w:szCs w:val="20"/>
        </w:rPr>
      </w:pPr>
      <w:r w:rsidRPr="00197801">
        <w:rPr>
          <w:rFonts w:ascii="Palatino Linotype" w:hAnsi="Palatino Linotype"/>
          <w:b/>
          <w:i/>
          <w:sz w:val="20"/>
          <w:szCs w:val="20"/>
        </w:rPr>
        <w:t>AÇÃO DIRETA DE INCONSTITUCIONALIDADE. MATÉRIA TRIBUT</w:t>
      </w:r>
      <w:r w:rsidRPr="00197801">
        <w:rPr>
          <w:rFonts w:ascii="Palatino Linotype" w:hAnsi="Palatino Linotype"/>
          <w:b/>
          <w:i/>
          <w:sz w:val="20"/>
          <w:szCs w:val="20"/>
        </w:rPr>
        <w:t>Á</w:t>
      </w:r>
      <w:r w:rsidRPr="00197801">
        <w:rPr>
          <w:rFonts w:ascii="Palatino Linotype" w:hAnsi="Palatino Linotype"/>
          <w:b/>
          <w:i/>
          <w:sz w:val="20"/>
          <w:szCs w:val="20"/>
        </w:rPr>
        <w:t>RIA. COMPETÊNCIA CONCORRENTE. AUSÊNCIA DE VÍCIO DE INIC</w:t>
      </w:r>
      <w:r w:rsidRPr="00197801">
        <w:rPr>
          <w:rFonts w:ascii="Palatino Linotype" w:hAnsi="Palatino Linotype"/>
          <w:b/>
          <w:i/>
          <w:sz w:val="20"/>
          <w:szCs w:val="20"/>
        </w:rPr>
        <w:t>I</w:t>
      </w:r>
      <w:r w:rsidRPr="00197801">
        <w:rPr>
          <w:rFonts w:ascii="Palatino Linotype" w:hAnsi="Palatino Linotype"/>
          <w:b/>
          <w:i/>
          <w:sz w:val="20"/>
          <w:szCs w:val="20"/>
        </w:rPr>
        <w:t>ATIVA. I</w:t>
      </w:r>
      <w:r w:rsidRPr="00197801">
        <w:rPr>
          <w:rFonts w:ascii="Palatino Linotype" w:hAnsi="Palatino Linotype"/>
          <w:i/>
          <w:sz w:val="20"/>
          <w:szCs w:val="20"/>
        </w:rPr>
        <w:t xml:space="preserve">MPROCEDÊNCIA. 1. Lei Complementar, de iniciativa parlamentar, que possibilita o parcelamento do ITBI e que não padece de vício de iniciativa e que não acarreta redução de receita passível de afrontar disposições constitucionais. 2. </w:t>
      </w:r>
      <w:r w:rsidRPr="00197801">
        <w:rPr>
          <w:rFonts w:ascii="Palatino Linotype" w:hAnsi="Palatino Linotype"/>
          <w:i/>
          <w:sz w:val="20"/>
          <w:szCs w:val="20"/>
          <w:u w:val="single"/>
        </w:rPr>
        <w:t>De f</w:t>
      </w:r>
      <w:r w:rsidRPr="00197801">
        <w:rPr>
          <w:rFonts w:ascii="Palatino Linotype" w:hAnsi="Palatino Linotype"/>
          <w:i/>
          <w:sz w:val="20"/>
          <w:szCs w:val="20"/>
          <w:u w:val="single"/>
        </w:rPr>
        <w:t>a</w:t>
      </w:r>
      <w:r w:rsidRPr="00197801">
        <w:rPr>
          <w:rFonts w:ascii="Palatino Linotype" w:hAnsi="Palatino Linotype"/>
          <w:i/>
          <w:sz w:val="20"/>
          <w:szCs w:val="20"/>
          <w:u w:val="single"/>
        </w:rPr>
        <w:t>to, a iniciativa para início do processo legislativo em matéria tributária pertence co</w:t>
      </w:r>
      <w:r w:rsidRPr="00197801">
        <w:rPr>
          <w:rFonts w:ascii="Palatino Linotype" w:hAnsi="Palatino Linotype"/>
          <w:i/>
          <w:sz w:val="20"/>
          <w:szCs w:val="20"/>
          <w:u w:val="single"/>
        </w:rPr>
        <w:t>n</w:t>
      </w:r>
      <w:r w:rsidRPr="00197801">
        <w:rPr>
          <w:rFonts w:ascii="Palatino Linotype" w:hAnsi="Palatino Linotype"/>
          <w:i/>
          <w:sz w:val="20"/>
          <w:szCs w:val="20"/>
          <w:u w:val="single"/>
        </w:rPr>
        <w:t>correntemente ao Poder Legislativo e ao Poder Executivo (art. 61, § 1º, II, b, da CF). Precedentes: ADI 724-MC, Tribunal Pleno, Rel. Min. Celso de Mello, DJ de 15.05.92; RE 590.697-ED, Primeira Turma, Rel. Min. Ricardo Lewandowski, Dje de 06.09.2011; RE 362.573-AgR, Segunda Turma, Rel. Min. Eros Grau, Dje de 17.08.2007; AI 809719 AgR, Rel. Min. Luis Fux, Primeira Turma, j. em 09/04/2013. ADI JULGADA IMPROCEDENTE. UNÂNIME.</w:t>
      </w:r>
      <w:r w:rsidRPr="00197801">
        <w:rPr>
          <w:rFonts w:ascii="Palatino Linotype" w:hAnsi="Palatino Linotype"/>
          <w:i/>
          <w:sz w:val="20"/>
          <w:szCs w:val="20"/>
        </w:rPr>
        <w:t xml:space="preserve"> (Ação Direta de I</w:t>
      </w:r>
      <w:r w:rsidRPr="00197801">
        <w:rPr>
          <w:rFonts w:ascii="Palatino Linotype" w:hAnsi="Palatino Linotype"/>
          <w:i/>
          <w:sz w:val="20"/>
          <w:szCs w:val="20"/>
        </w:rPr>
        <w:t>n</w:t>
      </w:r>
      <w:r w:rsidRPr="00197801">
        <w:rPr>
          <w:rFonts w:ascii="Palatino Linotype" w:hAnsi="Palatino Linotype"/>
          <w:i/>
          <w:sz w:val="20"/>
          <w:szCs w:val="20"/>
        </w:rPr>
        <w:t>constitucionalidade Nº 70059239814, Tribunal Pleno, Tribunal de Justiça do RS, Relator: Eugênio Facchini Neto, Julgado em 01/12/2015)</w:t>
      </w:r>
    </w:p>
    <w:p w:rsidR="00002037" w:rsidRPr="00197801" w:rsidRDefault="00002037" w:rsidP="00534D29">
      <w:pPr>
        <w:spacing w:after="0" w:line="240" w:lineRule="auto"/>
        <w:ind w:left="2268" w:firstLine="708"/>
        <w:jc w:val="both"/>
        <w:rPr>
          <w:rFonts w:ascii="Palatino Linotype" w:hAnsi="Palatino Linotype"/>
          <w:i/>
          <w:sz w:val="20"/>
          <w:szCs w:val="20"/>
        </w:rPr>
      </w:pPr>
    </w:p>
    <w:p w:rsidR="0065494B" w:rsidRPr="00197801" w:rsidRDefault="0065494B" w:rsidP="00534D29">
      <w:pPr>
        <w:spacing w:after="0" w:line="240" w:lineRule="auto"/>
        <w:ind w:left="2268"/>
        <w:jc w:val="both"/>
        <w:rPr>
          <w:rFonts w:ascii="Palatino Linotype" w:hAnsi="Palatino Linotype"/>
          <w:i/>
          <w:sz w:val="20"/>
          <w:szCs w:val="20"/>
        </w:rPr>
      </w:pPr>
      <w:r w:rsidRPr="00197801">
        <w:rPr>
          <w:rFonts w:ascii="Palatino Linotype" w:hAnsi="Palatino Linotype"/>
          <w:i/>
          <w:sz w:val="20"/>
          <w:szCs w:val="20"/>
        </w:rPr>
        <w:t>"AGRAVO REGIMENTAL NO RECURSO EXTRAORDINÁRIO. TRIBUT</w:t>
      </w:r>
      <w:r w:rsidRPr="00197801">
        <w:rPr>
          <w:rFonts w:ascii="Palatino Linotype" w:hAnsi="Palatino Linotype"/>
          <w:i/>
          <w:sz w:val="20"/>
          <w:szCs w:val="20"/>
        </w:rPr>
        <w:t>Á</w:t>
      </w:r>
      <w:r w:rsidRPr="00197801">
        <w:rPr>
          <w:rFonts w:ascii="Palatino Linotype" w:hAnsi="Palatino Linotype"/>
          <w:i/>
          <w:sz w:val="20"/>
          <w:szCs w:val="20"/>
        </w:rPr>
        <w:t xml:space="preserve">RIO. MUNICÍPIO DE LENÇÓIS PAULISTA. </w:t>
      </w:r>
      <w:r w:rsidRPr="00197801">
        <w:rPr>
          <w:rFonts w:ascii="Palatino Linotype" w:hAnsi="Palatino Linotype"/>
          <w:b/>
          <w:i/>
          <w:sz w:val="20"/>
          <w:szCs w:val="20"/>
        </w:rPr>
        <w:t>LEI MUNICIPAL Nº 4.539/2013. CONCESSÃO DE BENEFÍCIO FISCAL. INICIATIVA DE LEI EM MATÉRIA TRIBUTÁRIA. COMPETÊNCIA COMUM OU CONCORRENTE. PREC</w:t>
      </w:r>
      <w:r w:rsidRPr="00197801">
        <w:rPr>
          <w:rFonts w:ascii="Palatino Linotype" w:hAnsi="Palatino Linotype"/>
          <w:b/>
          <w:i/>
          <w:sz w:val="20"/>
          <w:szCs w:val="20"/>
        </w:rPr>
        <w:t>E</w:t>
      </w:r>
      <w:r w:rsidRPr="00197801">
        <w:rPr>
          <w:rFonts w:ascii="Palatino Linotype" w:hAnsi="Palatino Linotype"/>
          <w:b/>
          <w:i/>
          <w:sz w:val="20"/>
          <w:szCs w:val="20"/>
        </w:rPr>
        <w:t>DENTES.</w:t>
      </w:r>
      <w:r w:rsidRPr="00197801">
        <w:rPr>
          <w:rFonts w:ascii="Palatino Linotype" w:hAnsi="Palatino Linotype"/>
          <w:i/>
          <w:sz w:val="20"/>
          <w:szCs w:val="20"/>
        </w:rPr>
        <w:t xml:space="preserve"> AGRAVO REGIMENTAL DESPROVIDO." (RE 858.644-AgR, Rel. Min. Luiz Fux, Primeira Turma, DJe de 2/6/2015)</w:t>
      </w:r>
    </w:p>
    <w:p w:rsidR="003D667B" w:rsidRPr="00197801" w:rsidRDefault="003D667B" w:rsidP="00534D29">
      <w:pPr>
        <w:spacing w:after="0" w:line="240" w:lineRule="auto"/>
        <w:ind w:left="2268" w:firstLine="708"/>
        <w:jc w:val="both"/>
        <w:rPr>
          <w:rFonts w:ascii="Palatino Linotype" w:hAnsi="Palatino Linotype"/>
          <w:i/>
          <w:sz w:val="20"/>
          <w:szCs w:val="20"/>
        </w:rPr>
      </w:pPr>
    </w:p>
    <w:p w:rsidR="00B71349" w:rsidRPr="00197801" w:rsidRDefault="00B71349" w:rsidP="00534D29">
      <w:pPr>
        <w:spacing w:after="0" w:line="240" w:lineRule="auto"/>
        <w:ind w:left="2268"/>
        <w:jc w:val="both"/>
        <w:rPr>
          <w:rFonts w:ascii="Palatino Linotype" w:hAnsi="Palatino Linotype"/>
          <w:i/>
          <w:sz w:val="20"/>
          <w:szCs w:val="20"/>
        </w:rPr>
      </w:pPr>
      <w:r w:rsidRPr="00197801">
        <w:rPr>
          <w:rFonts w:ascii="Palatino Linotype" w:hAnsi="Palatino Linotype"/>
          <w:i/>
          <w:sz w:val="20"/>
          <w:szCs w:val="20"/>
        </w:rPr>
        <w:t xml:space="preserve">“ADI - LEI Nº 7.999/85, DO ESTADO DO RIO GRANDE DO SUL, COM A REDAÇÃO QUE LHE DEU A LEI Nº 9.535/92 - </w:t>
      </w:r>
      <w:r w:rsidRPr="00197801">
        <w:rPr>
          <w:rFonts w:ascii="Palatino Linotype" w:hAnsi="Palatino Linotype"/>
          <w:b/>
          <w:i/>
          <w:sz w:val="20"/>
          <w:szCs w:val="20"/>
        </w:rPr>
        <w:t>BENEFÍCIO TRIBUTÁRIO - MATÉRIA DE INICIATIVA COMUM OU CONCORRENTE - REPERCU</w:t>
      </w:r>
      <w:r w:rsidRPr="00197801">
        <w:rPr>
          <w:rFonts w:ascii="Palatino Linotype" w:hAnsi="Palatino Linotype"/>
          <w:b/>
          <w:i/>
          <w:sz w:val="20"/>
          <w:szCs w:val="20"/>
        </w:rPr>
        <w:t>S</w:t>
      </w:r>
      <w:r w:rsidRPr="00197801">
        <w:rPr>
          <w:rFonts w:ascii="Palatino Linotype" w:hAnsi="Palatino Linotype"/>
          <w:b/>
          <w:i/>
          <w:sz w:val="20"/>
          <w:szCs w:val="20"/>
        </w:rPr>
        <w:t>SÃO NO ORÇAMENTO ESTADUAL - ALEGADA USURPAÇÃO DA CLÁUSULA DE INICIATIVA RESERVADA AO CHEFE DO PODER EX</w:t>
      </w:r>
      <w:r w:rsidRPr="00197801">
        <w:rPr>
          <w:rFonts w:ascii="Palatino Linotype" w:hAnsi="Palatino Linotype"/>
          <w:b/>
          <w:i/>
          <w:sz w:val="20"/>
          <w:szCs w:val="20"/>
        </w:rPr>
        <w:t>E</w:t>
      </w:r>
      <w:r w:rsidRPr="00197801">
        <w:rPr>
          <w:rFonts w:ascii="Palatino Linotype" w:hAnsi="Palatino Linotype"/>
          <w:b/>
          <w:i/>
          <w:sz w:val="20"/>
          <w:szCs w:val="20"/>
        </w:rPr>
        <w:t>CUTIVO - AUSÊNCIA DE PLAUSIBILIDADE JURÍDICA - MEDIDA CA</w:t>
      </w:r>
      <w:r w:rsidRPr="00197801">
        <w:rPr>
          <w:rFonts w:ascii="Palatino Linotype" w:hAnsi="Palatino Linotype"/>
          <w:b/>
          <w:i/>
          <w:sz w:val="20"/>
          <w:szCs w:val="20"/>
        </w:rPr>
        <w:t>U</w:t>
      </w:r>
      <w:r w:rsidRPr="00197801">
        <w:rPr>
          <w:rFonts w:ascii="Palatino Linotype" w:hAnsi="Palatino Linotype"/>
          <w:b/>
          <w:i/>
          <w:sz w:val="20"/>
          <w:szCs w:val="20"/>
        </w:rPr>
        <w:t>TELAR INDEFERIDA</w:t>
      </w:r>
      <w:r w:rsidRPr="00197801">
        <w:rPr>
          <w:rFonts w:ascii="Palatino Linotype" w:hAnsi="Palatino Linotype"/>
          <w:i/>
          <w:sz w:val="20"/>
          <w:szCs w:val="20"/>
        </w:rPr>
        <w:t xml:space="preserve">. - A Constituição de 1988 admite a iniciativa parlamentar na instauração do processo legislativo em tema de direito tributário. - A iniciativa </w:t>
      </w:r>
      <w:r w:rsidRPr="00197801">
        <w:rPr>
          <w:rFonts w:ascii="Palatino Linotype" w:hAnsi="Palatino Linotype"/>
          <w:i/>
          <w:sz w:val="20"/>
          <w:szCs w:val="20"/>
        </w:rPr>
        <w:lastRenderedPageBreak/>
        <w:t>reservada, por constituir matéria de direito estrito, não se presume e nem comporta interpretação ampliativa, na medida em que - por implicar limitação ao poder de in</w:t>
      </w:r>
      <w:r w:rsidRPr="00197801">
        <w:rPr>
          <w:rFonts w:ascii="Palatino Linotype" w:hAnsi="Palatino Linotype"/>
          <w:i/>
          <w:sz w:val="20"/>
          <w:szCs w:val="20"/>
        </w:rPr>
        <w:t>s</w:t>
      </w:r>
      <w:r w:rsidRPr="00197801">
        <w:rPr>
          <w:rFonts w:ascii="Palatino Linotype" w:hAnsi="Palatino Linotype"/>
          <w:i/>
          <w:sz w:val="20"/>
          <w:szCs w:val="20"/>
        </w:rPr>
        <w:t>tauração do processo legislativo - deve necessariamente derivar de norma constit</w:t>
      </w:r>
      <w:r w:rsidRPr="00197801">
        <w:rPr>
          <w:rFonts w:ascii="Palatino Linotype" w:hAnsi="Palatino Linotype"/>
          <w:i/>
          <w:sz w:val="20"/>
          <w:szCs w:val="20"/>
        </w:rPr>
        <w:t>u</w:t>
      </w:r>
      <w:r w:rsidRPr="00197801">
        <w:rPr>
          <w:rFonts w:ascii="Palatino Linotype" w:hAnsi="Palatino Linotype"/>
          <w:i/>
          <w:sz w:val="20"/>
          <w:szCs w:val="20"/>
        </w:rPr>
        <w:t xml:space="preserve">cional explícita e inequívoca. - </w:t>
      </w:r>
      <w:r w:rsidRPr="00197801">
        <w:rPr>
          <w:rFonts w:ascii="Palatino Linotype" w:hAnsi="Palatino Linotype"/>
          <w:i/>
          <w:sz w:val="20"/>
          <w:szCs w:val="20"/>
          <w:u w:val="single"/>
        </w:rPr>
        <w:t>O ato de legislar sobre direito tributário, ainda que para conceder benefícios jurídicos de ordem fiscal, não se equipara - especialmente para os fins de instauração do respectivo processo legislativo - ao ato de legislar sobre o orçamento do Estado</w:t>
      </w:r>
      <w:r w:rsidRPr="00197801">
        <w:rPr>
          <w:rFonts w:ascii="Palatino Linotype" w:hAnsi="Palatino Linotype"/>
          <w:i/>
          <w:sz w:val="20"/>
          <w:szCs w:val="20"/>
        </w:rPr>
        <w:t>”.</w:t>
      </w:r>
    </w:p>
    <w:p w:rsidR="00002037" w:rsidRPr="00197801" w:rsidRDefault="00002037" w:rsidP="00413272">
      <w:pPr>
        <w:spacing w:after="0" w:line="360" w:lineRule="auto"/>
        <w:jc w:val="both"/>
        <w:rPr>
          <w:rFonts w:ascii="Palatino Linotype" w:hAnsi="Palatino Linotype"/>
          <w:sz w:val="24"/>
          <w:szCs w:val="24"/>
        </w:rPr>
      </w:pPr>
    </w:p>
    <w:p w:rsidR="003D3EFB" w:rsidRPr="00197801" w:rsidRDefault="003D3EFB" w:rsidP="001F2141">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A matéria proposta também não trata de lei orçamentária, mas meramente de matéria tributária, possuindo viabilidade</w:t>
      </w:r>
      <w:r w:rsidR="000C57C0" w:rsidRPr="00197801">
        <w:rPr>
          <w:rFonts w:ascii="Palatino Linotype" w:hAnsi="Palatino Linotype"/>
          <w:sz w:val="24"/>
          <w:szCs w:val="24"/>
        </w:rPr>
        <w:t xml:space="preserve"> quanto à iniciativa</w:t>
      </w:r>
      <w:r w:rsidRPr="00197801">
        <w:rPr>
          <w:rFonts w:ascii="Palatino Linotype" w:hAnsi="Palatino Linotype"/>
          <w:sz w:val="24"/>
          <w:szCs w:val="24"/>
        </w:rPr>
        <w:t>:</w:t>
      </w:r>
    </w:p>
    <w:p w:rsidR="00002037" w:rsidRPr="00197801" w:rsidRDefault="00002037" w:rsidP="00A21AEF">
      <w:pPr>
        <w:spacing w:after="0" w:line="360" w:lineRule="auto"/>
        <w:jc w:val="both"/>
        <w:rPr>
          <w:rFonts w:ascii="Palatino Linotype" w:hAnsi="Palatino Linotype"/>
          <w:sz w:val="24"/>
          <w:szCs w:val="24"/>
        </w:rPr>
      </w:pPr>
    </w:p>
    <w:p w:rsidR="003D3EFB" w:rsidRPr="00197801" w:rsidRDefault="003D3EFB" w:rsidP="00534D29">
      <w:pPr>
        <w:spacing w:after="0" w:line="240" w:lineRule="auto"/>
        <w:ind w:left="2268"/>
        <w:jc w:val="both"/>
        <w:rPr>
          <w:rFonts w:ascii="Palatino Linotype" w:hAnsi="Palatino Linotype"/>
          <w:i/>
          <w:sz w:val="20"/>
          <w:szCs w:val="20"/>
        </w:rPr>
      </w:pPr>
      <w:r w:rsidRPr="00197801">
        <w:rPr>
          <w:rFonts w:ascii="Palatino Linotype" w:hAnsi="Palatino Linotype"/>
          <w:i/>
          <w:sz w:val="20"/>
          <w:szCs w:val="20"/>
        </w:rPr>
        <w:t>EMBARGOS DE DECLARAÇÃO OPOSTOS DE DECISÃO MONOCRÁTICA. CONVERSÃO EM AGRAVO REGIMENTAL. PROCESSO LEGISLATIVO. NORMAS SOBRE DIREITO TRIBUTÁRIO. INICIATIVA CONCORRENTE ENTRE O CHEFE DO PODER EXECUTIVO E OS MEMBROS DO LEGISL</w:t>
      </w:r>
      <w:r w:rsidRPr="00197801">
        <w:rPr>
          <w:rFonts w:ascii="Palatino Linotype" w:hAnsi="Palatino Linotype"/>
          <w:i/>
          <w:sz w:val="20"/>
          <w:szCs w:val="20"/>
        </w:rPr>
        <w:t>A</w:t>
      </w:r>
      <w:r w:rsidRPr="00197801">
        <w:rPr>
          <w:rFonts w:ascii="Palatino Linotype" w:hAnsi="Palatino Linotype"/>
          <w:i/>
          <w:sz w:val="20"/>
          <w:szCs w:val="20"/>
        </w:rPr>
        <w:t>TIVO. POSSIBILIDADE DE LEI QUE VERSE SOBRE O TEMA REPERCUTIR NO ORÇAMENTO DO ENTE FEDERADO. IRRELEVÂNCIA PARA FINS DE DEFINIÇÃO DOS LEGITIMADOS PARA A INSTAURAÇÃO DO PROCESSO LEGISLATIVO. AGRAVO IMPROVIDO. I – A iniciativa de leis que versem sobre matéria tributária é concorrente entre o chefe do poder executivo e os membros do l</w:t>
      </w:r>
      <w:r w:rsidRPr="00197801">
        <w:rPr>
          <w:rFonts w:ascii="Palatino Linotype" w:hAnsi="Palatino Linotype"/>
          <w:i/>
          <w:sz w:val="20"/>
          <w:szCs w:val="20"/>
        </w:rPr>
        <w:t>e</w:t>
      </w:r>
      <w:r w:rsidRPr="00197801">
        <w:rPr>
          <w:rFonts w:ascii="Palatino Linotype" w:hAnsi="Palatino Linotype"/>
          <w:i/>
          <w:sz w:val="20"/>
          <w:szCs w:val="20"/>
        </w:rPr>
        <w:t>gislativo. II – A circunstância de as leis que versem sobre matéria tributária poderem repercutir no orçamento do ente federado não conduz à conclusão de que sua inici</w:t>
      </w:r>
      <w:r w:rsidRPr="00197801">
        <w:rPr>
          <w:rFonts w:ascii="Palatino Linotype" w:hAnsi="Palatino Linotype"/>
          <w:i/>
          <w:sz w:val="20"/>
          <w:szCs w:val="20"/>
        </w:rPr>
        <w:t>a</w:t>
      </w:r>
      <w:r w:rsidRPr="00197801">
        <w:rPr>
          <w:rFonts w:ascii="Palatino Linotype" w:hAnsi="Palatino Linotype"/>
          <w:i/>
          <w:sz w:val="20"/>
          <w:szCs w:val="20"/>
        </w:rPr>
        <w:t>tiva é privativa do chefe do executivo. III – Agravo Regimental improvido” (STF, ED-RE 590.697-MG, 2ª Turma, Rel. Min. Ricardo Lewandowski, 23-08-2011, v.u., DJe 06-09-2011).</w:t>
      </w:r>
    </w:p>
    <w:p w:rsidR="00002037" w:rsidRDefault="00002037" w:rsidP="00A21AEF">
      <w:pPr>
        <w:spacing w:after="0" w:line="360" w:lineRule="auto"/>
        <w:ind w:left="2124" w:firstLine="708"/>
        <w:jc w:val="both"/>
        <w:rPr>
          <w:rFonts w:ascii="Palatino Linotype" w:hAnsi="Palatino Linotype"/>
          <w:sz w:val="24"/>
          <w:szCs w:val="24"/>
        </w:rPr>
      </w:pPr>
    </w:p>
    <w:p w:rsidR="00D956E9" w:rsidRPr="00D956E9" w:rsidRDefault="00EB6DBE" w:rsidP="00EB6DBE">
      <w:pPr>
        <w:pStyle w:val="PargrafodaLista"/>
        <w:numPr>
          <w:ilvl w:val="1"/>
          <w:numId w:val="1"/>
        </w:numPr>
        <w:spacing w:after="0" w:line="360" w:lineRule="auto"/>
        <w:ind w:left="1775" w:hanging="357"/>
        <w:jc w:val="both"/>
        <w:rPr>
          <w:rFonts w:ascii="Palatino Linotype" w:hAnsi="Palatino Linotype"/>
          <w:b/>
          <w:sz w:val="32"/>
          <w:szCs w:val="24"/>
        </w:rPr>
      </w:pPr>
      <w:r>
        <w:rPr>
          <w:rFonts w:ascii="Palatino Linotype" w:hAnsi="Palatino Linotype"/>
          <w:b/>
          <w:sz w:val="24"/>
          <w:szCs w:val="20"/>
        </w:rPr>
        <w:t xml:space="preserve"> </w:t>
      </w:r>
      <w:r w:rsidRPr="00EB6DBE">
        <w:rPr>
          <w:rFonts w:ascii="Palatino Linotype" w:hAnsi="Palatino Linotype"/>
          <w:b/>
          <w:sz w:val="24"/>
          <w:szCs w:val="20"/>
        </w:rPr>
        <w:t>Do cumprimento das exigências orçamentário-financeiras</w:t>
      </w:r>
    </w:p>
    <w:p w:rsidR="00D956E9" w:rsidRPr="00197801" w:rsidRDefault="00D956E9" w:rsidP="00A21AEF">
      <w:pPr>
        <w:spacing w:after="0" w:line="360" w:lineRule="auto"/>
        <w:ind w:left="2124" w:firstLine="708"/>
        <w:jc w:val="both"/>
        <w:rPr>
          <w:rFonts w:ascii="Palatino Linotype" w:hAnsi="Palatino Linotype"/>
          <w:sz w:val="24"/>
          <w:szCs w:val="24"/>
        </w:rPr>
      </w:pPr>
    </w:p>
    <w:p w:rsidR="00FD1AD5" w:rsidRPr="00197801" w:rsidRDefault="00FD1AD5" w:rsidP="001F2141">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Não obstante, a proposição deve levar em conta os preceitos estabelecidos pe</w:t>
      </w:r>
      <w:r w:rsidR="00413272" w:rsidRPr="00197801">
        <w:rPr>
          <w:rFonts w:ascii="Palatino Linotype" w:hAnsi="Palatino Linotype"/>
          <w:sz w:val="24"/>
          <w:szCs w:val="24"/>
        </w:rPr>
        <w:t xml:space="preserve">la </w:t>
      </w:r>
      <w:r w:rsidRPr="00197801">
        <w:rPr>
          <w:rFonts w:ascii="Palatino Linotype" w:hAnsi="Palatino Linotype"/>
          <w:sz w:val="24"/>
          <w:szCs w:val="24"/>
        </w:rPr>
        <w:t>Lei de Responsabilidade Fiscal</w:t>
      </w:r>
      <w:r w:rsidR="00BA646C" w:rsidRPr="00197801">
        <w:rPr>
          <w:rFonts w:ascii="Palatino Linotype" w:hAnsi="Palatino Linotype"/>
          <w:sz w:val="24"/>
          <w:szCs w:val="24"/>
        </w:rPr>
        <w:t xml:space="preserve"> – L</w:t>
      </w:r>
      <w:r w:rsidR="00413272" w:rsidRPr="00197801">
        <w:rPr>
          <w:rFonts w:ascii="Palatino Linotype" w:hAnsi="Palatino Linotype"/>
          <w:sz w:val="24"/>
          <w:szCs w:val="24"/>
        </w:rPr>
        <w:t>C</w:t>
      </w:r>
      <w:r w:rsidR="00BA646C" w:rsidRPr="00197801">
        <w:rPr>
          <w:rFonts w:ascii="Palatino Linotype" w:hAnsi="Palatino Linotype"/>
          <w:sz w:val="24"/>
          <w:szCs w:val="24"/>
        </w:rPr>
        <w:t xml:space="preserve"> 101/2000</w:t>
      </w:r>
      <w:r w:rsidRPr="00197801">
        <w:rPr>
          <w:rFonts w:ascii="Palatino Linotype" w:hAnsi="Palatino Linotype"/>
          <w:sz w:val="24"/>
          <w:szCs w:val="24"/>
        </w:rPr>
        <w:t>, notadamente em seu art. 14</w:t>
      </w:r>
      <w:r w:rsidR="001B1114" w:rsidRPr="00197801">
        <w:rPr>
          <w:rFonts w:ascii="Palatino Linotype" w:hAnsi="Palatino Linotype"/>
          <w:sz w:val="24"/>
          <w:szCs w:val="24"/>
        </w:rPr>
        <w:t xml:space="preserve">, que exige a elaboração de impacto orçamentário-financeiro </w:t>
      </w:r>
      <w:r w:rsidR="00246A21" w:rsidRPr="00197801">
        <w:rPr>
          <w:rFonts w:ascii="Palatino Linotype" w:hAnsi="Palatino Linotype"/>
          <w:sz w:val="24"/>
          <w:szCs w:val="24"/>
        </w:rPr>
        <w:t>acompanhando</w:t>
      </w:r>
      <w:r w:rsidR="001B1114" w:rsidRPr="00197801">
        <w:rPr>
          <w:rFonts w:ascii="Palatino Linotype" w:hAnsi="Palatino Linotype"/>
          <w:sz w:val="24"/>
          <w:szCs w:val="24"/>
        </w:rPr>
        <w:t xml:space="preserve"> a proposição</w:t>
      </w:r>
      <w:r w:rsidR="00EB6DBE">
        <w:rPr>
          <w:rFonts w:ascii="Palatino Linotype" w:hAnsi="Palatino Linotype"/>
          <w:sz w:val="24"/>
          <w:szCs w:val="24"/>
        </w:rPr>
        <w:t xml:space="preserve"> e que tenha sido prevista nas leis orçamentárias ou que esteja acompanhada de m</w:t>
      </w:r>
      <w:r w:rsidR="00EB6DBE">
        <w:rPr>
          <w:rFonts w:ascii="Palatino Linotype" w:hAnsi="Palatino Linotype"/>
          <w:sz w:val="24"/>
          <w:szCs w:val="24"/>
        </w:rPr>
        <w:t>e</w:t>
      </w:r>
      <w:r w:rsidR="00EB6DBE">
        <w:rPr>
          <w:rFonts w:ascii="Palatino Linotype" w:hAnsi="Palatino Linotype"/>
          <w:sz w:val="24"/>
          <w:szCs w:val="24"/>
        </w:rPr>
        <w:t>didas de compensação por meio do aumento de receita</w:t>
      </w:r>
      <w:r w:rsidRPr="00197801">
        <w:rPr>
          <w:rFonts w:ascii="Palatino Linotype" w:hAnsi="Palatino Linotype"/>
          <w:sz w:val="24"/>
          <w:szCs w:val="24"/>
        </w:rPr>
        <w:t>:</w:t>
      </w:r>
    </w:p>
    <w:p w:rsidR="00002037" w:rsidRPr="00197801" w:rsidRDefault="00002037" w:rsidP="00A21AEF">
      <w:pPr>
        <w:spacing w:after="0" w:line="360" w:lineRule="auto"/>
        <w:ind w:firstLine="708"/>
        <w:jc w:val="both"/>
        <w:rPr>
          <w:rFonts w:ascii="Palatino Linotype" w:hAnsi="Palatino Linotype"/>
          <w:sz w:val="24"/>
          <w:szCs w:val="24"/>
        </w:rPr>
      </w:pPr>
    </w:p>
    <w:p w:rsidR="003E76C1" w:rsidRPr="00EB6DBE" w:rsidRDefault="00FD1AD5"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Art. 14. A concessão ou ampliação de incentivo ou benefício de natureza tr</w:t>
      </w:r>
      <w:r w:rsidRPr="00EB6DBE">
        <w:rPr>
          <w:rFonts w:ascii="Palatino Linotype" w:hAnsi="Palatino Linotype"/>
          <w:sz w:val="20"/>
          <w:szCs w:val="20"/>
        </w:rPr>
        <w:t>i</w:t>
      </w:r>
      <w:r w:rsidRPr="00EB6DBE">
        <w:rPr>
          <w:rFonts w:ascii="Palatino Linotype" w:hAnsi="Palatino Linotype"/>
          <w:sz w:val="20"/>
          <w:szCs w:val="20"/>
        </w:rPr>
        <w:t xml:space="preserve">butária da qual decorra renúncia de receita deverá estar acompanhada de </w:t>
      </w:r>
      <w:r w:rsidRPr="00EB6DBE">
        <w:rPr>
          <w:rFonts w:ascii="Palatino Linotype" w:hAnsi="Palatino Linotype"/>
          <w:b/>
          <w:sz w:val="20"/>
          <w:szCs w:val="20"/>
        </w:rPr>
        <w:t>e</w:t>
      </w:r>
      <w:r w:rsidRPr="00EB6DBE">
        <w:rPr>
          <w:rFonts w:ascii="Palatino Linotype" w:hAnsi="Palatino Linotype"/>
          <w:b/>
          <w:sz w:val="20"/>
          <w:szCs w:val="20"/>
        </w:rPr>
        <w:t>s</w:t>
      </w:r>
      <w:r w:rsidRPr="00EB6DBE">
        <w:rPr>
          <w:rFonts w:ascii="Palatino Linotype" w:hAnsi="Palatino Linotype"/>
          <w:b/>
          <w:sz w:val="20"/>
          <w:szCs w:val="20"/>
        </w:rPr>
        <w:t xml:space="preserve">timativa do impacto orçamentário-financeiro no exercício em que deva </w:t>
      </w:r>
      <w:r w:rsidRPr="00EB6DBE">
        <w:rPr>
          <w:rFonts w:ascii="Palatino Linotype" w:hAnsi="Palatino Linotype"/>
          <w:b/>
          <w:sz w:val="20"/>
          <w:szCs w:val="20"/>
        </w:rPr>
        <w:t>i</w:t>
      </w:r>
      <w:r w:rsidRPr="00EB6DBE">
        <w:rPr>
          <w:rFonts w:ascii="Palatino Linotype" w:hAnsi="Palatino Linotype"/>
          <w:b/>
          <w:sz w:val="20"/>
          <w:szCs w:val="20"/>
        </w:rPr>
        <w:t>niciar sua vigência e nos dois seguintes, atender ao disposto na lei de dir</w:t>
      </w:r>
      <w:r w:rsidRPr="00EB6DBE">
        <w:rPr>
          <w:rFonts w:ascii="Palatino Linotype" w:hAnsi="Palatino Linotype"/>
          <w:b/>
          <w:sz w:val="20"/>
          <w:szCs w:val="20"/>
        </w:rPr>
        <w:t>e</w:t>
      </w:r>
      <w:r w:rsidRPr="00EB6DBE">
        <w:rPr>
          <w:rFonts w:ascii="Palatino Linotype" w:hAnsi="Palatino Linotype"/>
          <w:b/>
          <w:sz w:val="20"/>
          <w:szCs w:val="20"/>
        </w:rPr>
        <w:t>trizes orçamentárias e a pelo men</w:t>
      </w:r>
      <w:r w:rsidR="00D1429A" w:rsidRPr="00EB6DBE">
        <w:rPr>
          <w:rFonts w:ascii="Palatino Linotype" w:hAnsi="Palatino Linotype"/>
          <w:b/>
          <w:sz w:val="20"/>
          <w:szCs w:val="20"/>
        </w:rPr>
        <w:t>os uma das segui</w:t>
      </w:r>
      <w:r w:rsidR="003E76C1" w:rsidRPr="00EB6DBE">
        <w:rPr>
          <w:rFonts w:ascii="Palatino Linotype" w:hAnsi="Palatino Linotype"/>
          <w:b/>
          <w:sz w:val="20"/>
          <w:szCs w:val="20"/>
        </w:rPr>
        <w:t>ntes condições:</w:t>
      </w:r>
    </w:p>
    <w:p w:rsidR="003E76C1" w:rsidRPr="00EB6DBE" w:rsidRDefault="003E76C1"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lastRenderedPageBreak/>
        <w:t xml:space="preserve">I - </w:t>
      </w:r>
      <w:r w:rsidRPr="00EB6DBE">
        <w:rPr>
          <w:rFonts w:ascii="Palatino Linotype" w:hAnsi="Palatino Linotype"/>
          <w:b/>
          <w:sz w:val="20"/>
          <w:szCs w:val="20"/>
          <w:u w:val="single"/>
        </w:rPr>
        <w:t>demonstração pelo proponente de que a renúncia foi considerada na e</w:t>
      </w:r>
      <w:r w:rsidRPr="00EB6DBE">
        <w:rPr>
          <w:rFonts w:ascii="Palatino Linotype" w:hAnsi="Palatino Linotype"/>
          <w:b/>
          <w:sz w:val="20"/>
          <w:szCs w:val="20"/>
          <w:u w:val="single"/>
        </w:rPr>
        <w:t>s</w:t>
      </w:r>
      <w:r w:rsidRPr="00EB6DBE">
        <w:rPr>
          <w:rFonts w:ascii="Palatino Linotype" w:hAnsi="Palatino Linotype"/>
          <w:b/>
          <w:sz w:val="20"/>
          <w:szCs w:val="20"/>
          <w:u w:val="single"/>
        </w:rPr>
        <w:t>timativa de receita da lei orçamentária, na forma do art. 12, e de que não afetará as metas de resultados fiscais previstas no anexo próprio da lei de diretrizes orçamentárias</w:t>
      </w:r>
      <w:r w:rsidRPr="00EB6DBE">
        <w:rPr>
          <w:rFonts w:ascii="Palatino Linotype" w:hAnsi="Palatino Linotype"/>
          <w:sz w:val="20"/>
          <w:szCs w:val="20"/>
        </w:rPr>
        <w:t xml:space="preserve">; </w:t>
      </w:r>
    </w:p>
    <w:p w:rsidR="003E76C1" w:rsidRPr="00EB6DBE" w:rsidRDefault="003E76C1"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II - estar acompanhada de medidas de compensação, no período mencion</w:t>
      </w:r>
      <w:r w:rsidRPr="00EB6DBE">
        <w:rPr>
          <w:rFonts w:ascii="Palatino Linotype" w:hAnsi="Palatino Linotype"/>
          <w:sz w:val="20"/>
          <w:szCs w:val="20"/>
        </w:rPr>
        <w:t>a</w:t>
      </w:r>
      <w:r w:rsidRPr="00EB6DBE">
        <w:rPr>
          <w:rFonts w:ascii="Palatino Linotype" w:hAnsi="Palatino Linotype"/>
          <w:sz w:val="20"/>
          <w:szCs w:val="20"/>
        </w:rPr>
        <w:t xml:space="preserve">do no caput, por meio do aumento de receita, proveniente da elevação de </w:t>
      </w:r>
      <w:r w:rsidRPr="00EB6DBE">
        <w:rPr>
          <w:rFonts w:ascii="Palatino Linotype" w:hAnsi="Palatino Linotype"/>
          <w:sz w:val="20"/>
          <w:szCs w:val="20"/>
        </w:rPr>
        <w:t>a</w:t>
      </w:r>
      <w:r w:rsidRPr="00EB6DBE">
        <w:rPr>
          <w:rFonts w:ascii="Palatino Linotype" w:hAnsi="Palatino Linotype"/>
          <w:sz w:val="20"/>
          <w:szCs w:val="20"/>
        </w:rPr>
        <w:t xml:space="preserve">líquotas, ampliação da base de cálculo, majoração ou criação de tributo ou contribuição. </w:t>
      </w:r>
    </w:p>
    <w:p w:rsidR="00FD1AD5" w:rsidRPr="00EB6DBE" w:rsidRDefault="003E76C1" w:rsidP="00534D29">
      <w:pPr>
        <w:spacing w:after="0" w:line="240" w:lineRule="auto"/>
        <w:ind w:left="2268"/>
        <w:jc w:val="both"/>
        <w:rPr>
          <w:rFonts w:ascii="Palatino Linotype" w:hAnsi="Palatino Linotype"/>
          <w:sz w:val="20"/>
          <w:szCs w:val="20"/>
        </w:rPr>
      </w:pPr>
      <w:r w:rsidRPr="00EB6DBE">
        <w:rPr>
          <w:rFonts w:ascii="Palatino Linotype" w:hAnsi="Palatino Linotype"/>
          <w:sz w:val="20"/>
          <w:szCs w:val="20"/>
        </w:rPr>
        <w:t xml:space="preserve">§1º </w:t>
      </w:r>
      <w:r w:rsidRPr="00EB6DBE">
        <w:rPr>
          <w:rFonts w:ascii="Palatino Linotype" w:hAnsi="Palatino Linotype"/>
          <w:b/>
          <w:sz w:val="20"/>
          <w:szCs w:val="20"/>
        </w:rPr>
        <w:t>A renúncia compreende</w:t>
      </w:r>
      <w:r w:rsidRPr="00EB6DBE">
        <w:rPr>
          <w:rFonts w:ascii="Palatino Linotype" w:hAnsi="Palatino Linotype"/>
          <w:sz w:val="20"/>
          <w:szCs w:val="20"/>
        </w:rPr>
        <w:t xml:space="preserve"> anistia, remissão, subsídio, crédito presumido, concessão de </w:t>
      </w:r>
      <w:r w:rsidRPr="00EB6DBE">
        <w:rPr>
          <w:rFonts w:ascii="Palatino Linotype" w:hAnsi="Palatino Linotype"/>
          <w:b/>
          <w:sz w:val="20"/>
          <w:szCs w:val="20"/>
        </w:rPr>
        <w:t>isenção</w:t>
      </w:r>
      <w:r w:rsidRPr="00EB6DBE">
        <w:rPr>
          <w:rFonts w:ascii="Palatino Linotype" w:hAnsi="Palatino Linotype"/>
          <w:sz w:val="20"/>
          <w:szCs w:val="20"/>
        </w:rPr>
        <w:t xml:space="preserve"> em caráter não geral, alteração de alíquota ou modif</w:t>
      </w:r>
      <w:r w:rsidRPr="00EB6DBE">
        <w:rPr>
          <w:rFonts w:ascii="Palatino Linotype" w:hAnsi="Palatino Linotype"/>
          <w:sz w:val="20"/>
          <w:szCs w:val="20"/>
        </w:rPr>
        <w:t>i</w:t>
      </w:r>
      <w:r w:rsidRPr="00EB6DBE">
        <w:rPr>
          <w:rFonts w:ascii="Palatino Linotype" w:hAnsi="Palatino Linotype"/>
          <w:sz w:val="20"/>
          <w:szCs w:val="20"/>
        </w:rPr>
        <w:t>cação de base de cálculo que implique redução discriminada de tributos ou contribuições, e outros benefícios que correspondam a tratamento diferenc</w:t>
      </w:r>
      <w:r w:rsidRPr="00EB6DBE">
        <w:rPr>
          <w:rFonts w:ascii="Palatino Linotype" w:hAnsi="Palatino Linotype"/>
          <w:sz w:val="20"/>
          <w:szCs w:val="20"/>
        </w:rPr>
        <w:t>i</w:t>
      </w:r>
      <w:r w:rsidRPr="00EB6DBE">
        <w:rPr>
          <w:rFonts w:ascii="Palatino Linotype" w:hAnsi="Palatino Linotype"/>
          <w:sz w:val="20"/>
          <w:szCs w:val="20"/>
        </w:rPr>
        <w:t>ado.</w:t>
      </w:r>
    </w:p>
    <w:p w:rsidR="006F1CBD" w:rsidRPr="00197801" w:rsidRDefault="006F1CBD" w:rsidP="00A21AEF">
      <w:pPr>
        <w:spacing w:after="0" w:line="360" w:lineRule="auto"/>
        <w:ind w:left="2124" w:firstLine="708"/>
        <w:jc w:val="both"/>
        <w:rPr>
          <w:rFonts w:ascii="Palatino Linotype" w:hAnsi="Palatino Linotype"/>
          <w:sz w:val="24"/>
          <w:szCs w:val="24"/>
        </w:rPr>
      </w:pPr>
    </w:p>
    <w:p w:rsidR="00D819EF" w:rsidRDefault="00D819EF" w:rsidP="00A21AEF">
      <w:pPr>
        <w:spacing w:after="0" w:line="360" w:lineRule="auto"/>
        <w:ind w:firstLine="1134"/>
        <w:jc w:val="both"/>
        <w:rPr>
          <w:rFonts w:ascii="Palatino Linotype" w:hAnsi="Palatino Linotype"/>
          <w:sz w:val="24"/>
          <w:szCs w:val="24"/>
        </w:rPr>
      </w:pPr>
      <w:r>
        <w:rPr>
          <w:rFonts w:ascii="Palatino Linotype" w:hAnsi="Palatino Linotype"/>
          <w:sz w:val="24"/>
          <w:szCs w:val="24"/>
        </w:rPr>
        <w:t>O mesmo preceito é norma constitucional disposta no art. 113 do ADCT, incluído pela EC nº 95/2016:</w:t>
      </w:r>
    </w:p>
    <w:p w:rsidR="00D819EF" w:rsidRDefault="00D819EF" w:rsidP="00A21AEF">
      <w:pPr>
        <w:spacing w:after="0" w:line="360" w:lineRule="auto"/>
        <w:ind w:firstLine="1134"/>
        <w:jc w:val="both"/>
        <w:rPr>
          <w:rFonts w:ascii="Palatino Linotype" w:hAnsi="Palatino Linotype"/>
          <w:sz w:val="24"/>
          <w:szCs w:val="24"/>
        </w:rPr>
      </w:pPr>
    </w:p>
    <w:p w:rsidR="00D819EF" w:rsidRPr="00D819EF" w:rsidRDefault="00D819EF" w:rsidP="00534D29">
      <w:pPr>
        <w:spacing w:after="0" w:line="240" w:lineRule="auto"/>
        <w:ind w:left="2268"/>
        <w:jc w:val="both"/>
        <w:rPr>
          <w:rFonts w:ascii="Palatino Linotype" w:hAnsi="Palatino Linotype"/>
          <w:sz w:val="20"/>
          <w:szCs w:val="20"/>
        </w:rPr>
      </w:pPr>
      <w:r w:rsidRPr="00D819EF">
        <w:rPr>
          <w:rFonts w:ascii="Palatino Linotype" w:hAnsi="Palatino Linotype"/>
          <w:sz w:val="20"/>
          <w:szCs w:val="20"/>
        </w:rPr>
        <w:t xml:space="preserve">Art. 113. </w:t>
      </w:r>
      <w:r w:rsidRPr="00D819EF">
        <w:rPr>
          <w:rFonts w:ascii="Palatino Linotype" w:hAnsi="Palatino Linotype"/>
          <w:b/>
          <w:sz w:val="20"/>
          <w:szCs w:val="20"/>
          <w:u w:val="single"/>
        </w:rPr>
        <w:t>A proposição legislativa que crie ou altere despesa obrigatória ou renúncia de receita deverá ser acompanhada da estimativa do seu impacto orçamentário e financeiro</w:t>
      </w:r>
      <w:r w:rsidRPr="00D819EF">
        <w:rPr>
          <w:rFonts w:ascii="Palatino Linotype" w:hAnsi="Palatino Linotype"/>
          <w:sz w:val="20"/>
          <w:szCs w:val="20"/>
        </w:rPr>
        <w:t>. (Incluído pela Emenda Constitucional nº 95, de 2016)</w:t>
      </w:r>
    </w:p>
    <w:p w:rsidR="00D819EF" w:rsidRDefault="00D819EF" w:rsidP="00A21AEF">
      <w:pPr>
        <w:spacing w:after="0" w:line="360" w:lineRule="auto"/>
        <w:ind w:firstLine="1134"/>
        <w:jc w:val="both"/>
        <w:rPr>
          <w:rFonts w:ascii="Palatino Linotype" w:hAnsi="Palatino Linotype"/>
          <w:sz w:val="24"/>
          <w:szCs w:val="24"/>
        </w:rPr>
      </w:pPr>
    </w:p>
    <w:p w:rsidR="00C211D8" w:rsidRDefault="00C211D8" w:rsidP="00A21AEF">
      <w:pPr>
        <w:spacing w:after="0" w:line="360" w:lineRule="auto"/>
        <w:ind w:firstLine="1134"/>
        <w:jc w:val="both"/>
        <w:rPr>
          <w:rFonts w:ascii="Palatino Linotype" w:hAnsi="Palatino Linotype"/>
          <w:sz w:val="24"/>
          <w:szCs w:val="24"/>
        </w:rPr>
      </w:pPr>
      <w:r w:rsidRPr="00C211D8">
        <w:rPr>
          <w:rFonts w:ascii="Palatino Linotype" w:hAnsi="Palatino Linotype"/>
          <w:sz w:val="24"/>
          <w:szCs w:val="24"/>
        </w:rPr>
        <w:t xml:space="preserve">O Tribunal de Justiça do Rio Grande do Sul – TJRS </w:t>
      </w:r>
      <w:r w:rsidR="00DE0D06">
        <w:rPr>
          <w:rFonts w:ascii="Palatino Linotype" w:hAnsi="Palatino Linotype"/>
          <w:sz w:val="24"/>
          <w:szCs w:val="24"/>
        </w:rPr>
        <w:t>possui precedentes cristalinos</w:t>
      </w:r>
      <w:r w:rsidRPr="00C211D8">
        <w:rPr>
          <w:rFonts w:ascii="Palatino Linotype" w:hAnsi="Palatino Linotype"/>
          <w:sz w:val="24"/>
          <w:szCs w:val="24"/>
        </w:rPr>
        <w:t xml:space="preserve"> acerca da necessidade de impacto, quando a propositura legislativa que disponha sobre renúncia a crédito tributário: </w:t>
      </w:r>
    </w:p>
    <w:p w:rsidR="00C211D8" w:rsidRDefault="00C211D8" w:rsidP="00A21AEF">
      <w:pPr>
        <w:spacing w:after="0" w:line="360" w:lineRule="auto"/>
        <w:ind w:firstLine="1134"/>
        <w:jc w:val="both"/>
        <w:rPr>
          <w:rFonts w:ascii="Palatino Linotype" w:hAnsi="Palatino Linotype"/>
          <w:sz w:val="24"/>
          <w:szCs w:val="24"/>
        </w:rPr>
      </w:pPr>
    </w:p>
    <w:p w:rsidR="00C211D8" w:rsidRPr="00DE0D06" w:rsidRDefault="00C211D8" w:rsidP="00534D29">
      <w:pPr>
        <w:spacing w:after="0" w:line="240" w:lineRule="auto"/>
        <w:ind w:left="2268"/>
        <w:jc w:val="both"/>
        <w:rPr>
          <w:rFonts w:ascii="Palatino Linotype" w:hAnsi="Palatino Linotype"/>
          <w:sz w:val="20"/>
          <w:szCs w:val="20"/>
        </w:rPr>
      </w:pPr>
      <w:r w:rsidRPr="00DE0D06">
        <w:rPr>
          <w:rFonts w:ascii="Palatino Linotype" w:hAnsi="Palatino Linotype"/>
          <w:sz w:val="20"/>
          <w:szCs w:val="20"/>
        </w:rPr>
        <w:t>AÇÃO DIRETA DE INSCONSTITUCIONALIDADE. MUNICÍPIO DE MONTENEGRO. LEI MUNICIPAL No 6.615/2019 QUE CONCEDE DE</w:t>
      </w:r>
      <w:r w:rsidRPr="00DE0D06">
        <w:rPr>
          <w:rFonts w:ascii="Palatino Linotype" w:hAnsi="Palatino Linotype"/>
          <w:sz w:val="20"/>
          <w:szCs w:val="20"/>
        </w:rPr>
        <w:t>S</w:t>
      </w:r>
      <w:r w:rsidRPr="00DE0D06">
        <w:rPr>
          <w:rFonts w:ascii="Palatino Linotype" w:hAnsi="Palatino Linotype"/>
          <w:sz w:val="20"/>
          <w:szCs w:val="20"/>
        </w:rPr>
        <w:t>CONTO NO IMPOSTO PREDIAL E TERRITORIAL URBANO. RENÚNCIA DE RECEITA FISCAL SEM ACOMPANHAMENTO DE ESTIMATIVA DE IMPACTO ORÇAMENTÁRIO E FINANCEIRO. - Tratando-se isenção de IPTU, a matéria é classificada como tributária, havendo competência conco</w:t>
      </w:r>
      <w:r w:rsidRPr="00DE0D06">
        <w:rPr>
          <w:rFonts w:ascii="Palatino Linotype" w:hAnsi="Palatino Linotype"/>
          <w:sz w:val="20"/>
          <w:szCs w:val="20"/>
        </w:rPr>
        <w:t>r</w:t>
      </w:r>
      <w:r w:rsidRPr="00DE0D06">
        <w:rPr>
          <w:rFonts w:ascii="Palatino Linotype" w:hAnsi="Palatino Linotype"/>
          <w:sz w:val="20"/>
          <w:szCs w:val="20"/>
        </w:rPr>
        <w:t>rente entre os Poderes Legislativo e Executivo. Art. 61, II, ?b?, da Constitu</w:t>
      </w:r>
      <w:r w:rsidRPr="00DE0D06">
        <w:rPr>
          <w:rFonts w:ascii="Palatino Linotype" w:hAnsi="Palatino Linotype"/>
          <w:sz w:val="20"/>
          <w:szCs w:val="20"/>
        </w:rPr>
        <w:t>i</w:t>
      </w:r>
      <w:r w:rsidRPr="00DE0D06">
        <w:rPr>
          <w:rFonts w:ascii="Palatino Linotype" w:hAnsi="Palatino Linotype"/>
          <w:sz w:val="20"/>
          <w:szCs w:val="20"/>
        </w:rPr>
        <w:t xml:space="preserve">ção Federal e art. 60 da Constituição Estadual - </w:t>
      </w:r>
      <w:r w:rsidRPr="00DE0D06">
        <w:rPr>
          <w:rFonts w:ascii="Palatino Linotype" w:hAnsi="Palatino Linotype"/>
          <w:b/>
          <w:sz w:val="20"/>
          <w:szCs w:val="20"/>
          <w:u w:val="single"/>
        </w:rPr>
        <w:t>A propositura legislativa que disponha sobre renúncia a crédito tributário, deve ser acompanhada de estimativa de impacto orçamentário-financeiro</w:t>
      </w:r>
      <w:r w:rsidRPr="00DE0D06">
        <w:rPr>
          <w:rFonts w:ascii="Palatino Linotype" w:hAnsi="Palatino Linotype"/>
          <w:sz w:val="20"/>
          <w:szCs w:val="20"/>
        </w:rPr>
        <w:t>, possibilitando averigu</w:t>
      </w:r>
      <w:r w:rsidRPr="00DE0D06">
        <w:rPr>
          <w:rFonts w:ascii="Palatino Linotype" w:hAnsi="Palatino Linotype"/>
          <w:sz w:val="20"/>
          <w:szCs w:val="20"/>
        </w:rPr>
        <w:t>a</w:t>
      </w:r>
      <w:r w:rsidRPr="00DE0D06">
        <w:rPr>
          <w:rFonts w:ascii="Palatino Linotype" w:hAnsi="Palatino Linotype"/>
          <w:sz w:val="20"/>
          <w:szCs w:val="20"/>
        </w:rPr>
        <w:t xml:space="preserve">ção da preservação do equilíbrio do orçamento - </w:t>
      </w:r>
      <w:r w:rsidRPr="00D819EF">
        <w:rPr>
          <w:rFonts w:ascii="Palatino Linotype" w:hAnsi="Palatino Linotype"/>
          <w:b/>
          <w:sz w:val="20"/>
          <w:szCs w:val="20"/>
          <w:u w:val="single"/>
        </w:rPr>
        <w:t>Ausente a estimativa de impacto orçamentário-financeiro, é de ser reconhecida a inconstitucional</w:t>
      </w:r>
      <w:r w:rsidRPr="00D819EF">
        <w:rPr>
          <w:rFonts w:ascii="Palatino Linotype" w:hAnsi="Palatino Linotype"/>
          <w:b/>
          <w:sz w:val="20"/>
          <w:szCs w:val="20"/>
          <w:u w:val="single"/>
        </w:rPr>
        <w:t>i</w:t>
      </w:r>
      <w:r w:rsidRPr="00D819EF">
        <w:rPr>
          <w:rFonts w:ascii="Palatino Linotype" w:hAnsi="Palatino Linotype"/>
          <w:b/>
          <w:sz w:val="20"/>
          <w:szCs w:val="20"/>
          <w:u w:val="single"/>
        </w:rPr>
        <w:t>dade da lei municipal, face a afronta ao art. 14 da Lei Complementar no 101/2000, art. 113 do Ato das Disposições Constitucionais Transitórias, bem como ao art. 19 da Constituição Estadual</w:t>
      </w:r>
      <w:r w:rsidRPr="00DE0D06">
        <w:rPr>
          <w:rFonts w:ascii="Palatino Linotype" w:hAnsi="Palatino Linotype"/>
          <w:sz w:val="20"/>
          <w:szCs w:val="20"/>
        </w:rPr>
        <w:t xml:space="preserve">. JULGARAM PROCEDENTE A AÇÃO. UNÂNIME.(Direta de Inconstitucionalidade, No 70082265372, Tribunal Pleno, Tribunal de Justiça do RS, Relator: Matilde Chabar Maia, </w:t>
      </w:r>
      <w:r w:rsidRPr="00DE0D06">
        <w:rPr>
          <w:rFonts w:ascii="Palatino Linotype" w:hAnsi="Palatino Linotype"/>
          <w:sz w:val="20"/>
          <w:szCs w:val="20"/>
        </w:rPr>
        <w:lastRenderedPageBreak/>
        <w:t>Julgado em: 27-11-2019) (TJ-RS - ADI: 70082265372 RS, Relator: Matilde Ch</w:t>
      </w:r>
      <w:r w:rsidRPr="00DE0D06">
        <w:rPr>
          <w:rFonts w:ascii="Palatino Linotype" w:hAnsi="Palatino Linotype"/>
          <w:sz w:val="20"/>
          <w:szCs w:val="20"/>
        </w:rPr>
        <w:t>a</w:t>
      </w:r>
      <w:r w:rsidRPr="00DE0D06">
        <w:rPr>
          <w:rFonts w:ascii="Palatino Linotype" w:hAnsi="Palatino Linotype"/>
          <w:sz w:val="20"/>
          <w:szCs w:val="20"/>
        </w:rPr>
        <w:t>bar Maia, Data de Julgamento: 27/11/2019, Tribunal Pleno, Data de Public</w:t>
      </w:r>
      <w:r w:rsidRPr="00DE0D06">
        <w:rPr>
          <w:rFonts w:ascii="Palatino Linotype" w:hAnsi="Palatino Linotype"/>
          <w:sz w:val="20"/>
          <w:szCs w:val="20"/>
        </w:rPr>
        <w:t>a</w:t>
      </w:r>
      <w:r w:rsidRPr="00DE0D06">
        <w:rPr>
          <w:rFonts w:ascii="Palatino Linotype" w:hAnsi="Palatino Linotype"/>
          <w:sz w:val="20"/>
          <w:szCs w:val="20"/>
        </w:rPr>
        <w:t>ção: 06/12/2019).</w:t>
      </w:r>
    </w:p>
    <w:p w:rsidR="00C211D8" w:rsidRDefault="00C211D8" w:rsidP="00A21AEF">
      <w:pPr>
        <w:spacing w:after="0" w:line="360" w:lineRule="auto"/>
        <w:ind w:firstLine="1134"/>
        <w:jc w:val="both"/>
        <w:rPr>
          <w:rFonts w:ascii="Palatino Linotype" w:hAnsi="Palatino Linotype"/>
          <w:sz w:val="24"/>
          <w:szCs w:val="24"/>
        </w:rPr>
      </w:pPr>
    </w:p>
    <w:p w:rsidR="00547F95" w:rsidRDefault="00413272" w:rsidP="00A21AEF">
      <w:pPr>
        <w:spacing w:after="0" w:line="360" w:lineRule="auto"/>
        <w:ind w:firstLine="1134"/>
        <w:jc w:val="both"/>
        <w:rPr>
          <w:rFonts w:ascii="Palatino Linotype" w:hAnsi="Palatino Linotype"/>
          <w:sz w:val="24"/>
          <w:szCs w:val="24"/>
        </w:rPr>
      </w:pPr>
      <w:r w:rsidRPr="00547F95">
        <w:rPr>
          <w:rFonts w:ascii="Palatino Linotype" w:hAnsi="Palatino Linotype"/>
          <w:b/>
          <w:sz w:val="24"/>
          <w:szCs w:val="24"/>
          <w:u w:val="single"/>
        </w:rPr>
        <w:t>Obrigatória, logo, a juntada de estimativa do impacto orçamentário-financeiro no exercício em que a política de benefícios deva entrar em vigor e nos dois seguintes, com a demonstração do atendimento ao disposto na LDO e, ao m</w:t>
      </w:r>
      <w:r w:rsidRPr="00547F95">
        <w:rPr>
          <w:rFonts w:ascii="Palatino Linotype" w:hAnsi="Palatino Linotype"/>
          <w:b/>
          <w:sz w:val="24"/>
          <w:szCs w:val="24"/>
          <w:u w:val="single"/>
        </w:rPr>
        <w:t>e</w:t>
      </w:r>
      <w:r w:rsidRPr="00547F95">
        <w:rPr>
          <w:rFonts w:ascii="Palatino Linotype" w:hAnsi="Palatino Linotype"/>
          <w:b/>
          <w:sz w:val="24"/>
          <w:szCs w:val="24"/>
          <w:u w:val="single"/>
        </w:rPr>
        <w:t>nos, de uma das seguintes condições</w:t>
      </w:r>
      <w:r w:rsidRPr="00197801">
        <w:rPr>
          <w:rFonts w:ascii="Palatino Linotype" w:hAnsi="Palatino Linotype"/>
          <w:sz w:val="24"/>
          <w:szCs w:val="24"/>
        </w:rPr>
        <w:t xml:space="preserve">: </w:t>
      </w:r>
    </w:p>
    <w:p w:rsidR="00547F95" w:rsidRDefault="00413272" w:rsidP="00A21AEF">
      <w:pPr>
        <w:spacing w:after="0" w:line="360" w:lineRule="auto"/>
        <w:ind w:firstLine="1134"/>
        <w:jc w:val="both"/>
        <w:rPr>
          <w:rFonts w:ascii="Palatino Linotype" w:hAnsi="Palatino Linotype"/>
          <w:b/>
          <w:sz w:val="24"/>
          <w:szCs w:val="24"/>
        </w:rPr>
      </w:pPr>
      <w:r w:rsidRPr="00197801">
        <w:rPr>
          <w:rFonts w:ascii="Palatino Linotype" w:hAnsi="Palatino Linotype"/>
          <w:b/>
          <w:sz w:val="24"/>
          <w:szCs w:val="24"/>
        </w:rPr>
        <w:t xml:space="preserve">1) comprovação de que essa renúncia ampliada foi considerada na Lei Orçamentária Anual – LOA vigente e de que não afetará as metas de resultados fiscais; </w:t>
      </w:r>
      <w:r w:rsidRPr="00547F95">
        <w:rPr>
          <w:rFonts w:ascii="Palatino Linotype" w:hAnsi="Palatino Linotype"/>
          <w:b/>
          <w:sz w:val="24"/>
          <w:szCs w:val="24"/>
          <w:u w:val="single"/>
        </w:rPr>
        <w:t>ou</w:t>
      </w:r>
      <w:r w:rsidRPr="00197801">
        <w:rPr>
          <w:rFonts w:ascii="Palatino Linotype" w:hAnsi="Palatino Linotype"/>
          <w:b/>
          <w:sz w:val="24"/>
          <w:szCs w:val="24"/>
        </w:rPr>
        <w:t xml:space="preserve"> </w:t>
      </w:r>
    </w:p>
    <w:p w:rsidR="006F1CBD" w:rsidRDefault="00413272" w:rsidP="00A21AEF">
      <w:pPr>
        <w:spacing w:after="0" w:line="360" w:lineRule="auto"/>
        <w:ind w:firstLine="1134"/>
        <w:jc w:val="both"/>
        <w:rPr>
          <w:rFonts w:ascii="Palatino Linotype" w:hAnsi="Palatino Linotype"/>
          <w:b/>
          <w:sz w:val="24"/>
          <w:szCs w:val="24"/>
        </w:rPr>
      </w:pPr>
      <w:r w:rsidRPr="00197801">
        <w:rPr>
          <w:rFonts w:ascii="Palatino Linotype" w:hAnsi="Palatino Linotype"/>
          <w:b/>
          <w:sz w:val="24"/>
          <w:szCs w:val="24"/>
        </w:rPr>
        <w:t>2) demonstração de medidas de compensação, no exercício em que deva entrar em vigor e nos dois seguintes, por meio do aumento de receita, proveniente da elevação de alíquotas, ampliação da base de cálculo, majoração ou criação de tributo ou contribuição.</w:t>
      </w:r>
    </w:p>
    <w:p w:rsidR="00197801" w:rsidRPr="00197801" w:rsidRDefault="00197801" w:rsidP="00A21AEF">
      <w:pPr>
        <w:spacing w:after="0" w:line="360" w:lineRule="auto"/>
        <w:ind w:firstLine="1134"/>
        <w:jc w:val="both"/>
        <w:rPr>
          <w:rFonts w:ascii="Palatino Linotype" w:hAnsi="Palatino Linotype"/>
          <w:b/>
          <w:sz w:val="24"/>
          <w:szCs w:val="24"/>
        </w:rPr>
      </w:pPr>
    </w:p>
    <w:p w:rsidR="00413272" w:rsidRDefault="00413272" w:rsidP="00413272">
      <w:pPr>
        <w:spacing w:after="0" w:line="360" w:lineRule="auto"/>
        <w:ind w:firstLine="1134"/>
        <w:jc w:val="both"/>
        <w:rPr>
          <w:rFonts w:ascii="Palatino Linotype" w:hAnsi="Palatino Linotype"/>
          <w:sz w:val="24"/>
          <w:szCs w:val="24"/>
        </w:rPr>
      </w:pPr>
      <w:r w:rsidRPr="00197801">
        <w:rPr>
          <w:rFonts w:ascii="Palatino Linotype" w:hAnsi="Palatino Linotype"/>
          <w:sz w:val="24"/>
          <w:szCs w:val="24"/>
        </w:rPr>
        <w:t>A propósito do assunto, leia-se a Súmula Administrativa nº 1 da Procur</w:t>
      </w:r>
      <w:r w:rsidRPr="00197801">
        <w:rPr>
          <w:rFonts w:ascii="Palatino Linotype" w:hAnsi="Palatino Linotype"/>
          <w:sz w:val="24"/>
          <w:szCs w:val="24"/>
        </w:rPr>
        <w:t>a</w:t>
      </w:r>
      <w:r w:rsidRPr="00197801">
        <w:rPr>
          <w:rFonts w:ascii="Palatino Linotype" w:hAnsi="Palatino Linotype"/>
          <w:sz w:val="24"/>
          <w:szCs w:val="24"/>
        </w:rPr>
        <w:t>doria Jurídica da Câmara de Guaíba: “</w:t>
      </w:r>
      <w:r w:rsidRPr="00197801">
        <w:rPr>
          <w:rFonts w:ascii="Palatino Linotype" w:hAnsi="Palatino Linotype"/>
          <w:b/>
          <w:i/>
          <w:iCs/>
          <w:sz w:val="24"/>
          <w:szCs w:val="24"/>
          <w:u w:val="single"/>
        </w:rPr>
        <w:t>Os projetos de lei que visem conceder ou a</w:t>
      </w:r>
      <w:r w:rsidRPr="00197801">
        <w:rPr>
          <w:rFonts w:ascii="Palatino Linotype" w:hAnsi="Palatino Linotype"/>
          <w:b/>
          <w:i/>
          <w:iCs/>
          <w:sz w:val="24"/>
          <w:szCs w:val="24"/>
          <w:u w:val="single"/>
        </w:rPr>
        <w:t>m</w:t>
      </w:r>
      <w:r w:rsidRPr="00197801">
        <w:rPr>
          <w:rFonts w:ascii="Palatino Linotype" w:hAnsi="Palatino Linotype"/>
          <w:b/>
          <w:i/>
          <w:iCs/>
          <w:sz w:val="24"/>
          <w:szCs w:val="24"/>
          <w:u w:val="single"/>
        </w:rPr>
        <w:t>pliar benefícios de natureza tributária, tais como isenções, anistias e remissões sobre tributos municipais, além dos demais constantes no § 1º do art. 14 da Lei de Respo</w:t>
      </w:r>
      <w:r w:rsidRPr="00197801">
        <w:rPr>
          <w:rFonts w:ascii="Palatino Linotype" w:hAnsi="Palatino Linotype"/>
          <w:b/>
          <w:i/>
          <w:iCs/>
          <w:sz w:val="24"/>
          <w:szCs w:val="24"/>
          <w:u w:val="single"/>
        </w:rPr>
        <w:t>n</w:t>
      </w:r>
      <w:r w:rsidRPr="00197801">
        <w:rPr>
          <w:rFonts w:ascii="Palatino Linotype" w:hAnsi="Palatino Linotype"/>
          <w:b/>
          <w:i/>
          <w:iCs/>
          <w:sz w:val="24"/>
          <w:szCs w:val="24"/>
          <w:u w:val="single"/>
        </w:rPr>
        <w:t>sabilidade Fiscal, são da competência legislativa municipal e de iniciativa conco</w:t>
      </w:r>
      <w:r w:rsidRPr="00197801">
        <w:rPr>
          <w:rFonts w:ascii="Palatino Linotype" w:hAnsi="Palatino Linotype"/>
          <w:b/>
          <w:i/>
          <w:iCs/>
          <w:sz w:val="24"/>
          <w:szCs w:val="24"/>
          <w:u w:val="single"/>
        </w:rPr>
        <w:t>r</w:t>
      </w:r>
      <w:r w:rsidRPr="00197801">
        <w:rPr>
          <w:rFonts w:ascii="Palatino Linotype" w:hAnsi="Palatino Linotype"/>
          <w:b/>
          <w:i/>
          <w:iCs/>
          <w:sz w:val="24"/>
          <w:szCs w:val="24"/>
          <w:u w:val="single"/>
        </w:rPr>
        <w:t>rente, demandando, contudo, a instrução com estimativa do impacto orçamentário-financeiro para o exercício em que deva entrar em vigor e nos dois seguintes, que comprove a compatibilidade com a Lei de Diretrizes Orçamentárias e, ao menos, uma das seguintes condições: a) prévia consideração da renúncia na receita da lei orçamentária vigente e não comprometimento das metas de resultados fiscais; b) existência de medidas de compensação pelo aumento de receita, proveniente da el</w:t>
      </w:r>
      <w:r w:rsidRPr="00197801">
        <w:rPr>
          <w:rFonts w:ascii="Palatino Linotype" w:hAnsi="Palatino Linotype"/>
          <w:b/>
          <w:i/>
          <w:iCs/>
          <w:sz w:val="24"/>
          <w:szCs w:val="24"/>
          <w:u w:val="single"/>
        </w:rPr>
        <w:t>e</w:t>
      </w:r>
      <w:r w:rsidRPr="00197801">
        <w:rPr>
          <w:rFonts w:ascii="Palatino Linotype" w:hAnsi="Palatino Linotype"/>
          <w:b/>
          <w:i/>
          <w:iCs/>
          <w:sz w:val="24"/>
          <w:szCs w:val="24"/>
          <w:u w:val="single"/>
        </w:rPr>
        <w:t xml:space="preserve">vação de alíquotas, ampliação da base de cálculo, majoração ou criação de tributo </w:t>
      </w:r>
      <w:r w:rsidRPr="00197801">
        <w:rPr>
          <w:rFonts w:ascii="Palatino Linotype" w:hAnsi="Palatino Linotype"/>
          <w:b/>
          <w:i/>
          <w:iCs/>
          <w:sz w:val="24"/>
          <w:szCs w:val="24"/>
          <w:u w:val="single"/>
        </w:rPr>
        <w:lastRenderedPageBreak/>
        <w:t>ou contribuição</w:t>
      </w:r>
      <w:r w:rsidRPr="00197801">
        <w:rPr>
          <w:rFonts w:ascii="Palatino Linotype" w:hAnsi="Palatino Linotype"/>
          <w:i/>
          <w:iCs/>
          <w:sz w:val="24"/>
          <w:szCs w:val="24"/>
        </w:rPr>
        <w:t>.</w:t>
      </w:r>
      <w:r w:rsidRPr="00197801">
        <w:rPr>
          <w:rFonts w:ascii="Palatino Linotype" w:hAnsi="Palatino Linotype"/>
          <w:sz w:val="24"/>
          <w:szCs w:val="24"/>
        </w:rPr>
        <w:t>” (Enunciado aprovado em 3/12/2019, no Expediente de Súmula Administrativa nº 001/2019).</w:t>
      </w:r>
    </w:p>
    <w:p w:rsidR="004711CD" w:rsidRDefault="004711CD" w:rsidP="00413272">
      <w:pPr>
        <w:spacing w:after="0" w:line="360" w:lineRule="auto"/>
        <w:ind w:firstLine="1134"/>
        <w:jc w:val="both"/>
        <w:rPr>
          <w:rFonts w:ascii="Palatino Linotype" w:hAnsi="Palatino Linotype"/>
          <w:sz w:val="24"/>
          <w:szCs w:val="24"/>
        </w:rPr>
      </w:pPr>
    </w:p>
    <w:p w:rsidR="004711CD" w:rsidRDefault="004711CD" w:rsidP="00413272">
      <w:pPr>
        <w:spacing w:after="0" w:line="360" w:lineRule="auto"/>
        <w:ind w:firstLine="1134"/>
        <w:jc w:val="both"/>
        <w:rPr>
          <w:rFonts w:ascii="Palatino Linotype" w:hAnsi="Palatino Linotype"/>
          <w:sz w:val="24"/>
          <w:szCs w:val="24"/>
        </w:rPr>
      </w:pPr>
      <w:r>
        <w:rPr>
          <w:rFonts w:ascii="Palatino Linotype" w:hAnsi="Palatino Linotype"/>
          <w:sz w:val="24"/>
          <w:szCs w:val="24"/>
        </w:rPr>
        <w:t>Constata-se que foram previstos no PLDO, em seu anexo de Metas Fiscais – Estimativa e Compensação da Renúncia de Receita para o Exercício de 2023, R$ 250.000,00 em renúncia de receita para IPTU na forma de incentivo fiscal para ince</w:t>
      </w:r>
      <w:r>
        <w:rPr>
          <w:rFonts w:ascii="Palatino Linotype" w:hAnsi="Palatino Linotype"/>
          <w:sz w:val="24"/>
          <w:szCs w:val="24"/>
        </w:rPr>
        <w:t>n</w:t>
      </w:r>
      <w:r>
        <w:rPr>
          <w:rFonts w:ascii="Palatino Linotype" w:hAnsi="Palatino Linotype"/>
          <w:sz w:val="24"/>
          <w:szCs w:val="24"/>
        </w:rPr>
        <w:t>tivo à Cultura e ao Esporte.</w:t>
      </w:r>
    </w:p>
    <w:p w:rsidR="00DA75A9" w:rsidRDefault="00DA75A9" w:rsidP="00413272">
      <w:pPr>
        <w:spacing w:after="0" w:line="360" w:lineRule="auto"/>
        <w:ind w:firstLine="1134"/>
        <w:jc w:val="both"/>
        <w:rPr>
          <w:rFonts w:ascii="Palatino Linotype" w:hAnsi="Palatino Linotype"/>
          <w:sz w:val="24"/>
          <w:szCs w:val="24"/>
        </w:rPr>
      </w:pPr>
    </w:p>
    <w:p w:rsidR="00DA75A9" w:rsidRPr="00DA75A9" w:rsidRDefault="00DA75A9" w:rsidP="00DA75A9">
      <w:pPr>
        <w:pStyle w:val="PargrafodaLista"/>
        <w:numPr>
          <w:ilvl w:val="1"/>
          <w:numId w:val="1"/>
        </w:numPr>
        <w:spacing w:after="0" w:line="360" w:lineRule="auto"/>
        <w:ind w:left="1775" w:hanging="357"/>
        <w:jc w:val="both"/>
        <w:rPr>
          <w:rFonts w:ascii="Palatino Linotype" w:hAnsi="Palatino Linotype"/>
          <w:b/>
          <w:sz w:val="32"/>
          <w:szCs w:val="24"/>
        </w:rPr>
      </w:pPr>
      <w:r>
        <w:rPr>
          <w:rFonts w:ascii="Palatino Linotype" w:hAnsi="Palatino Linotype"/>
          <w:b/>
          <w:sz w:val="24"/>
          <w:szCs w:val="20"/>
        </w:rPr>
        <w:t xml:space="preserve"> DAS VEDAÇÕES ELEITORAIS</w:t>
      </w:r>
    </w:p>
    <w:p w:rsidR="00DA75A9" w:rsidRDefault="00DA75A9" w:rsidP="00413272">
      <w:pPr>
        <w:spacing w:after="0" w:line="360" w:lineRule="auto"/>
        <w:ind w:firstLine="1134"/>
        <w:jc w:val="both"/>
        <w:rPr>
          <w:rFonts w:ascii="Palatino Linotype" w:hAnsi="Palatino Linotype"/>
          <w:sz w:val="24"/>
          <w:szCs w:val="24"/>
        </w:rPr>
      </w:pPr>
    </w:p>
    <w:p w:rsidR="00DA75A9" w:rsidRPr="00202854" w:rsidRDefault="00202854" w:rsidP="00413272">
      <w:pPr>
        <w:spacing w:after="0" w:line="360" w:lineRule="auto"/>
        <w:ind w:firstLine="1134"/>
        <w:jc w:val="both"/>
        <w:rPr>
          <w:rFonts w:ascii="Palatino Linotype" w:hAnsi="Palatino Linotype"/>
          <w:b/>
          <w:sz w:val="24"/>
          <w:szCs w:val="24"/>
          <w:u w:val="single"/>
        </w:rPr>
      </w:pPr>
      <w:r w:rsidRPr="00202854">
        <w:rPr>
          <w:rFonts w:ascii="Palatino Linotype" w:hAnsi="Palatino Linotype"/>
          <w:b/>
          <w:sz w:val="24"/>
          <w:szCs w:val="24"/>
          <w:u w:val="single"/>
        </w:rPr>
        <w:t>Recomenda-se</w:t>
      </w:r>
      <w:r w:rsidR="003B050D" w:rsidRPr="00202854">
        <w:rPr>
          <w:rFonts w:ascii="Palatino Linotype" w:hAnsi="Palatino Linotype"/>
          <w:b/>
          <w:sz w:val="24"/>
          <w:szCs w:val="24"/>
          <w:u w:val="single"/>
        </w:rPr>
        <w:t xml:space="preserve"> </w:t>
      </w:r>
      <w:r w:rsidRPr="00202854">
        <w:rPr>
          <w:rFonts w:ascii="Palatino Linotype" w:hAnsi="Palatino Linotype"/>
          <w:b/>
          <w:sz w:val="24"/>
          <w:szCs w:val="24"/>
          <w:u w:val="single"/>
        </w:rPr>
        <w:t xml:space="preserve">que </w:t>
      </w:r>
      <w:r w:rsidR="003B050D" w:rsidRPr="00202854">
        <w:rPr>
          <w:rFonts w:ascii="Palatino Linotype" w:hAnsi="Palatino Linotype"/>
          <w:b/>
          <w:sz w:val="24"/>
          <w:szCs w:val="24"/>
          <w:u w:val="single"/>
        </w:rPr>
        <w:t>a norma de vigência</w:t>
      </w:r>
      <w:r w:rsidRPr="00202854">
        <w:rPr>
          <w:rFonts w:ascii="Palatino Linotype" w:hAnsi="Palatino Linotype"/>
          <w:b/>
          <w:sz w:val="24"/>
          <w:szCs w:val="24"/>
          <w:u w:val="single"/>
        </w:rPr>
        <w:t xml:space="preserve"> seja alterada</w:t>
      </w:r>
      <w:r w:rsidR="003B050D" w:rsidRPr="00202854">
        <w:rPr>
          <w:rFonts w:ascii="Palatino Linotype" w:hAnsi="Palatino Linotype"/>
          <w:b/>
          <w:sz w:val="24"/>
          <w:szCs w:val="24"/>
          <w:u w:val="single"/>
        </w:rPr>
        <w:t>, prevendo a entr</w:t>
      </w:r>
      <w:r w:rsidR="003B050D" w:rsidRPr="00202854">
        <w:rPr>
          <w:rFonts w:ascii="Palatino Linotype" w:hAnsi="Palatino Linotype"/>
          <w:b/>
          <w:sz w:val="24"/>
          <w:szCs w:val="24"/>
          <w:u w:val="single"/>
        </w:rPr>
        <w:t>a</w:t>
      </w:r>
      <w:r w:rsidR="003B050D" w:rsidRPr="00202854">
        <w:rPr>
          <w:rFonts w:ascii="Palatino Linotype" w:hAnsi="Palatino Linotype"/>
          <w:b/>
          <w:sz w:val="24"/>
          <w:szCs w:val="24"/>
          <w:u w:val="single"/>
        </w:rPr>
        <w:t>da em vigor para 1º de janeiro de 2023, em observância quando à impossibilidade de conc</w:t>
      </w:r>
      <w:r w:rsidR="003B050D" w:rsidRPr="00202854">
        <w:rPr>
          <w:rFonts w:ascii="Palatino Linotype" w:hAnsi="Palatino Linotype"/>
          <w:b/>
          <w:sz w:val="24"/>
          <w:szCs w:val="24"/>
          <w:u w:val="single"/>
        </w:rPr>
        <w:t>e</w:t>
      </w:r>
      <w:r w:rsidR="003B050D" w:rsidRPr="00202854">
        <w:rPr>
          <w:rFonts w:ascii="Palatino Linotype" w:hAnsi="Palatino Linotype"/>
          <w:b/>
          <w:sz w:val="24"/>
          <w:szCs w:val="24"/>
          <w:u w:val="single"/>
        </w:rPr>
        <w:t>der benefício fiscal, por força do art. 73</w:t>
      </w:r>
      <w:r w:rsidR="00021ADA" w:rsidRPr="00202854">
        <w:rPr>
          <w:rFonts w:ascii="Palatino Linotype" w:hAnsi="Palatino Linotype"/>
          <w:b/>
          <w:sz w:val="24"/>
          <w:szCs w:val="24"/>
          <w:u w:val="single"/>
        </w:rPr>
        <w:t>, § 10,</w:t>
      </w:r>
      <w:r w:rsidR="003B050D" w:rsidRPr="00202854">
        <w:rPr>
          <w:rFonts w:ascii="Palatino Linotype" w:hAnsi="Palatino Linotype"/>
          <w:b/>
          <w:sz w:val="24"/>
          <w:szCs w:val="24"/>
          <w:u w:val="single"/>
        </w:rPr>
        <w:t xml:space="preserve"> da Lei Federal nº 9.504/1997 – Lei Eleit</w:t>
      </w:r>
      <w:r w:rsidR="003B050D" w:rsidRPr="00202854">
        <w:rPr>
          <w:rFonts w:ascii="Palatino Linotype" w:hAnsi="Palatino Linotype"/>
          <w:b/>
          <w:sz w:val="24"/>
          <w:szCs w:val="24"/>
          <w:u w:val="single"/>
        </w:rPr>
        <w:t>o</w:t>
      </w:r>
      <w:r w:rsidR="003B050D" w:rsidRPr="00202854">
        <w:rPr>
          <w:rFonts w:ascii="Palatino Linotype" w:hAnsi="Palatino Linotype"/>
          <w:b/>
          <w:sz w:val="24"/>
          <w:szCs w:val="24"/>
          <w:u w:val="single"/>
        </w:rPr>
        <w:t>ral.</w:t>
      </w:r>
    </w:p>
    <w:p w:rsidR="00021ADA" w:rsidRDefault="00021ADA" w:rsidP="00413272">
      <w:pPr>
        <w:spacing w:after="0" w:line="360" w:lineRule="auto"/>
        <w:ind w:firstLine="1134"/>
        <w:jc w:val="both"/>
        <w:rPr>
          <w:rFonts w:ascii="Palatino Linotype" w:hAnsi="Palatino Linotype"/>
          <w:sz w:val="24"/>
          <w:szCs w:val="24"/>
        </w:rPr>
      </w:pPr>
    </w:p>
    <w:p w:rsidR="005637B9" w:rsidRDefault="005637B9" w:rsidP="00413272">
      <w:pPr>
        <w:spacing w:after="0" w:line="360" w:lineRule="auto"/>
        <w:ind w:firstLine="1134"/>
        <w:jc w:val="both"/>
        <w:rPr>
          <w:rFonts w:ascii="Palatino Linotype" w:hAnsi="Palatino Linotype"/>
          <w:sz w:val="24"/>
          <w:szCs w:val="24"/>
        </w:rPr>
      </w:pPr>
      <w:r>
        <w:rPr>
          <w:rFonts w:ascii="Palatino Linotype" w:hAnsi="Palatino Linotype"/>
          <w:sz w:val="24"/>
          <w:szCs w:val="24"/>
        </w:rPr>
        <w:t>O</w:t>
      </w:r>
      <w:r w:rsidRPr="005637B9">
        <w:rPr>
          <w:rFonts w:ascii="Palatino Linotype" w:hAnsi="Palatino Linotype"/>
          <w:sz w:val="24"/>
          <w:szCs w:val="24"/>
        </w:rPr>
        <w:t xml:space="preserve"> art. 73, § 10, da Lei Federal nº 9.504/1997, proíbe a distribuição gratuita de bens, valores e benefícios no ano em que se realizarem as eleições, salvo nas hip</w:t>
      </w:r>
      <w:r w:rsidRPr="005637B9">
        <w:rPr>
          <w:rFonts w:ascii="Palatino Linotype" w:hAnsi="Palatino Linotype"/>
          <w:sz w:val="24"/>
          <w:szCs w:val="24"/>
        </w:rPr>
        <w:t>ó</w:t>
      </w:r>
      <w:r w:rsidRPr="005637B9">
        <w:rPr>
          <w:rFonts w:ascii="Palatino Linotype" w:hAnsi="Palatino Linotype"/>
          <w:sz w:val="24"/>
          <w:szCs w:val="24"/>
        </w:rPr>
        <w:t xml:space="preserve">teses expressamente excepcionadas: </w:t>
      </w:r>
    </w:p>
    <w:p w:rsidR="005637B9" w:rsidRDefault="005637B9" w:rsidP="00413272">
      <w:pPr>
        <w:spacing w:after="0" w:line="360" w:lineRule="auto"/>
        <w:ind w:firstLine="1134"/>
        <w:jc w:val="both"/>
        <w:rPr>
          <w:rFonts w:ascii="Palatino Linotype" w:hAnsi="Palatino Linotype"/>
          <w:sz w:val="24"/>
          <w:szCs w:val="24"/>
        </w:rPr>
      </w:pPr>
    </w:p>
    <w:p w:rsidR="005637B9" w:rsidRPr="005637B9" w:rsidRDefault="005637B9" w:rsidP="005637B9">
      <w:pPr>
        <w:spacing w:after="0" w:line="240" w:lineRule="auto"/>
        <w:ind w:left="2268"/>
        <w:jc w:val="both"/>
        <w:rPr>
          <w:rFonts w:ascii="Palatino Linotype" w:hAnsi="Palatino Linotype"/>
          <w:i/>
          <w:sz w:val="20"/>
          <w:szCs w:val="20"/>
        </w:rPr>
      </w:pPr>
      <w:r w:rsidRPr="005637B9">
        <w:rPr>
          <w:rFonts w:ascii="Palatino Linotype" w:hAnsi="Palatino Linotype"/>
          <w:i/>
          <w:sz w:val="20"/>
          <w:szCs w:val="20"/>
        </w:rPr>
        <w:t>Art. 73. São proibidas aos agentes públicos, servidores ou não, as seguintes condutas tendentes a afetar a igualdade de oportunidades entre candidatos nos pleitos eleit</w:t>
      </w:r>
      <w:r w:rsidRPr="005637B9">
        <w:rPr>
          <w:rFonts w:ascii="Palatino Linotype" w:hAnsi="Palatino Linotype"/>
          <w:i/>
          <w:sz w:val="20"/>
          <w:szCs w:val="20"/>
        </w:rPr>
        <w:t>o</w:t>
      </w:r>
      <w:r w:rsidRPr="005637B9">
        <w:rPr>
          <w:rFonts w:ascii="Palatino Linotype" w:hAnsi="Palatino Linotype"/>
          <w:i/>
          <w:sz w:val="20"/>
          <w:szCs w:val="20"/>
        </w:rPr>
        <w:t xml:space="preserve">rais: </w:t>
      </w:r>
    </w:p>
    <w:p w:rsidR="005637B9" w:rsidRPr="005637B9" w:rsidRDefault="005637B9" w:rsidP="005637B9">
      <w:pPr>
        <w:spacing w:after="0" w:line="240" w:lineRule="auto"/>
        <w:ind w:left="2268"/>
        <w:jc w:val="both"/>
        <w:rPr>
          <w:rFonts w:ascii="Palatino Linotype" w:hAnsi="Palatino Linotype"/>
          <w:i/>
          <w:sz w:val="20"/>
          <w:szCs w:val="20"/>
        </w:rPr>
      </w:pPr>
      <w:r w:rsidRPr="005637B9">
        <w:rPr>
          <w:rFonts w:ascii="Palatino Linotype" w:hAnsi="Palatino Linotype"/>
          <w:i/>
          <w:sz w:val="20"/>
          <w:szCs w:val="20"/>
        </w:rPr>
        <w:t xml:space="preserve">[...] </w:t>
      </w:r>
    </w:p>
    <w:p w:rsidR="00021ADA" w:rsidRDefault="005637B9" w:rsidP="005637B9">
      <w:pPr>
        <w:spacing w:after="0" w:line="240" w:lineRule="auto"/>
        <w:ind w:left="2268"/>
        <w:jc w:val="both"/>
        <w:rPr>
          <w:rFonts w:ascii="Palatino Linotype" w:hAnsi="Palatino Linotype"/>
          <w:i/>
          <w:sz w:val="20"/>
          <w:szCs w:val="20"/>
        </w:rPr>
      </w:pPr>
      <w:r w:rsidRPr="005637B9">
        <w:rPr>
          <w:rFonts w:ascii="Palatino Linotype" w:hAnsi="Palatino Linotype"/>
          <w:i/>
          <w:sz w:val="20"/>
          <w:szCs w:val="20"/>
        </w:rPr>
        <w:t xml:space="preserve">§ 10. </w:t>
      </w:r>
      <w:r w:rsidRPr="005637B9">
        <w:rPr>
          <w:rFonts w:ascii="Palatino Linotype" w:hAnsi="Palatino Linotype"/>
          <w:b/>
          <w:i/>
          <w:sz w:val="20"/>
          <w:szCs w:val="20"/>
          <w:u w:val="single"/>
        </w:rPr>
        <w:t>No ano em que se realizar eleição, fica proibida a distribuição gratuita de bens, valores ou benefícios por parte da Administração Pública</w:t>
      </w:r>
      <w:r w:rsidRPr="005637B9">
        <w:rPr>
          <w:rFonts w:ascii="Palatino Linotype" w:hAnsi="Palatino Linotype"/>
          <w:i/>
          <w:sz w:val="20"/>
          <w:szCs w:val="20"/>
        </w:rPr>
        <w:t>, exceto nos casos de calamidade pública, de estado de emergência ou de programas sociais aut</w:t>
      </w:r>
      <w:r w:rsidRPr="005637B9">
        <w:rPr>
          <w:rFonts w:ascii="Palatino Linotype" w:hAnsi="Palatino Linotype"/>
          <w:i/>
          <w:sz w:val="20"/>
          <w:szCs w:val="20"/>
        </w:rPr>
        <w:t>o</w:t>
      </w:r>
      <w:r w:rsidRPr="005637B9">
        <w:rPr>
          <w:rFonts w:ascii="Palatino Linotype" w:hAnsi="Palatino Linotype"/>
          <w:i/>
          <w:sz w:val="20"/>
          <w:szCs w:val="20"/>
        </w:rPr>
        <w:t>rizados em lei e já em execução orçamentária no exercício anterior, casos em que o Ministério Público poderá promover o acompanhamento de sua execução financeira e administrativa.</w:t>
      </w:r>
    </w:p>
    <w:p w:rsidR="000A40F1" w:rsidRDefault="000A40F1" w:rsidP="005637B9">
      <w:pPr>
        <w:spacing w:after="0" w:line="240" w:lineRule="auto"/>
        <w:ind w:left="2268"/>
        <w:jc w:val="both"/>
        <w:rPr>
          <w:rFonts w:ascii="Palatino Linotype" w:hAnsi="Palatino Linotype"/>
          <w:i/>
          <w:sz w:val="20"/>
          <w:szCs w:val="20"/>
        </w:rPr>
      </w:pPr>
    </w:p>
    <w:p w:rsidR="000A40F1" w:rsidRDefault="000A40F1" w:rsidP="000A40F1">
      <w:pPr>
        <w:spacing w:after="0" w:line="360" w:lineRule="auto"/>
        <w:ind w:firstLine="1134"/>
        <w:jc w:val="both"/>
        <w:rPr>
          <w:rFonts w:ascii="Palatino Linotype" w:hAnsi="Palatino Linotype"/>
          <w:sz w:val="24"/>
          <w:szCs w:val="24"/>
        </w:rPr>
      </w:pPr>
      <w:r>
        <w:rPr>
          <w:rFonts w:ascii="Palatino Linotype" w:hAnsi="Palatino Linotype"/>
          <w:sz w:val="24"/>
          <w:szCs w:val="24"/>
        </w:rPr>
        <w:t xml:space="preserve">Quanto a </w:t>
      </w:r>
      <w:r w:rsidRPr="000A40F1">
        <w:rPr>
          <w:rFonts w:ascii="Palatino Linotype" w:hAnsi="Palatino Linotype"/>
          <w:sz w:val="24"/>
          <w:szCs w:val="24"/>
        </w:rPr>
        <w:t>benefícios fiscais, concedidos mediante a redução total ou parc</w:t>
      </w:r>
      <w:r w:rsidRPr="000A40F1">
        <w:rPr>
          <w:rFonts w:ascii="Palatino Linotype" w:hAnsi="Palatino Linotype"/>
          <w:sz w:val="24"/>
          <w:szCs w:val="24"/>
        </w:rPr>
        <w:t>i</w:t>
      </w:r>
      <w:r w:rsidRPr="000A40F1">
        <w:rPr>
          <w:rFonts w:ascii="Palatino Linotype" w:hAnsi="Palatino Linotype"/>
          <w:sz w:val="24"/>
          <w:szCs w:val="24"/>
        </w:rPr>
        <w:t xml:space="preserve">al do montante a pagar, decorrente do lançamento de tributos municipais, o Tribunal </w:t>
      </w:r>
      <w:r w:rsidRPr="000A40F1">
        <w:rPr>
          <w:rFonts w:ascii="Palatino Linotype" w:hAnsi="Palatino Linotype"/>
          <w:sz w:val="24"/>
          <w:szCs w:val="24"/>
        </w:rPr>
        <w:lastRenderedPageBreak/>
        <w:t xml:space="preserve">Superior Eleitoral entende pela caracterização da conduta vedada do citado art. 73, § 10, da Lei Eleitoral. Vejamos: </w:t>
      </w:r>
    </w:p>
    <w:p w:rsidR="000A40F1" w:rsidRDefault="000A40F1" w:rsidP="000A40F1">
      <w:pPr>
        <w:spacing w:after="0" w:line="360" w:lineRule="auto"/>
        <w:ind w:firstLine="1134"/>
        <w:jc w:val="both"/>
        <w:rPr>
          <w:rFonts w:ascii="Palatino Linotype" w:hAnsi="Palatino Linotype"/>
          <w:sz w:val="24"/>
          <w:szCs w:val="24"/>
        </w:rPr>
      </w:pPr>
    </w:p>
    <w:p w:rsidR="000A40F1" w:rsidRPr="008B66AF" w:rsidRDefault="000A40F1" w:rsidP="000A40F1">
      <w:pPr>
        <w:spacing w:after="0" w:line="240" w:lineRule="auto"/>
        <w:ind w:left="2268"/>
        <w:jc w:val="both"/>
        <w:rPr>
          <w:rFonts w:ascii="Palatino Linotype" w:hAnsi="Palatino Linotype"/>
          <w:i/>
          <w:szCs w:val="20"/>
        </w:rPr>
      </w:pPr>
      <w:r w:rsidRPr="008B66AF">
        <w:rPr>
          <w:rFonts w:ascii="Palatino Linotype" w:hAnsi="Palatino Linotype"/>
          <w:i/>
          <w:szCs w:val="20"/>
        </w:rPr>
        <w:t xml:space="preserve">[...] </w:t>
      </w:r>
      <w:r w:rsidRPr="008B66AF">
        <w:rPr>
          <w:rFonts w:ascii="Palatino Linotype" w:hAnsi="Palatino Linotype"/>
          <w:b/>
          <w:i/>
          <w:szCs w:val="20"/>
          <w:u w:val="single"/>
        </w:rPr>
        <w:t>a norma do §10 do art.</w:t>
      </w:r>
      <w:r w:rsidR="00A572BB" w:rsidRPr="008B66AF">
        <w:rPr>
          <w:rFonts w:ascii="Palatino Linotype" w:hAnsi="Palatino Linotype"/>
          <w:b/>
          <w:i/>
          <w:szCs w:val="20"/>
          <w:u w:val="single"/>
        </w:rPr>
        <w:t xml:space="preserve"> </w:t>
      </w:r>
      <w:r w:rsidRPr="008B66AF">
        <w:rPr>
          <w:rFonts w:ascii="Palatino Linotype" w:hAnsi="Palatino Linotype"/>
          <w:b/>
          <w:i/>
          <w:szCs w:val="20"/>
          <w:u w:val="single"/>
        </w:rPr>
        <w:t>73 da Lei nº 9.504/1997 é obstáculo a ter-se, no ano das eleições, o implemento de benefício fiscal referente à dívida ativa do Município, bem como o encaminhamento à Câmara de Vereadores de projeto de lei, no aludido período</w:t>
      </w:r>
      <w:r w:rsidRPr="008B66AF">
        <w:rPr>
          <w:rFonts w:ascii="Palatino Linotype" w:hAnsi="Palatino Linotype"/>
          <w:i/>
          <w:szCs w:val="20"/>
        </w:rPr>
        <w:t>, objetivando a pr</w:t>
      </w:r>
      <w:r w:rsidRPr="008B66AF">
        <w:rPr>
          <w:rFonts w:ascii="Palatino Linotype" w:hAnsi="Palatino Linotype"/>
          <w:i/>
          <w:szCs w:val="20"/>
        </w:rPr>
        <w:t>e</w:t>
      </w:r>
      <w:r w:rsidRPr="008B66AF">
        <w:rPr>
          <w:rFonts w:ascii="Palatino Linotype" w:hAnsi="Palatino Linotype"/>
          <w:i/>
          <w:szCs w:val="20"/>
        </w:rPr>
        <w:t>visão normativa voltada a favorecer inadimplentes. (TSE, Consulta nº 153169/DF, Rel. Min. Marco Aurélio Mendes de Farias Mello, D.J.E.28 out.2011) Não obstante, mais recentemente àquela Corte exarou a seguinte decisão: [...] A validade ou não de lançamento de Programa de Recuperação Fiscal (Refis) em face do disposto no art. 73, § 10, da Lei nº 9.504/1997 deve ser apreciada com base no quadro fático-jurídico extraído do caso concreto (TSE, Consulta nº 36815 – DF, Rel. Min. designado Gilmar Ferreira Me</w:t>
      </w:r>
      <w:r w:rsidRPr="008B66AF">
        <w:rPr>
          <w:rFonts w:ascii="Palatino Linotype" w:hAnsi="Palatino Linotype"/>
          <w:i/>
          <w:szCs w:val="20"/>
        </w:rPr>
        <w:t>n</w:t>
      </w:r>
      <w:r w:rsidRPr="008B66AF">
        <w:rPr>
          <w:rFonts w:ascii="Palatino Linotype" w:hAnsi="Palatino Linotype"/>
          <w:i/>
          <w:szCs w:val="20"/>
        </w:rPr>
        <w:t>des, j. 08/04/2015).</w:t>
      </w:r>
    </w:p>
    <w:p w:rsidR="00D956E9" w:rsidRDefault="00D956E9" w:rsidP="00413272">
      <w:pPr>
        <w:spacing w:after="0" w:line="360" w:lineRule="auto"/>
        <w:ind w:firstLine="1134"/>
        <w:jc w:val="both"/>
        <w:rPr>
          <w:rFonts w:ascii="Palatino Linotype" w:hAnsi="Palatino Linotype"/>
          <w:sz w:val="24"/>
          <w:szCs w:val="24"/>
        </w:rPr>
      </w:pPr>
    </w:p>
    <w:p w:rsidR="00F85172" w:rsidRPr="00197801" w:rsidRDefault="00F85172" w:rsidP="00DA75A9">
      <w:pPr>
        <w:pStyle w:val="PargrafodaLista"/>
        <w:numPr>
          <w:ilvl w:val="0"/>
          <w:numId w:val="1"/>
        </w:numPr>
        <w:spacing w:after="0" w:line="360" w:lineRule="auto"/>
        <w:jc w:val="both"/>
        <w:rPr>
          <w:rFonts w:ascii="Palatino Linotype" w:hAnsi="Palatino Linotype"/>
          <w:b/>
          <w:sz w:val="24"/>
          <w:szCs w:val="24"/>
        </w:rPr>
      </w:pPr>
      <w:r w:rsidRPr="00197801">
        <w:rPr>
          <w:rFonts w:ascii="Palatino Linotype" w:hAnsi="Palatino Linotype"/>
          <w:b/>
          <w:sz w:val="24"/>
          <w:szCs w:val="24"/>
        </w:rPr>
        <w:t>CONCLUSÃO</w:t>
      </w:r>
    </w:p>
    <w:p w:rsidR="00F85172" w:rsidRPr="00197801" w:rsidRDefault="00F85172" w:rsidP="00A21AEF">
      <w:pPr>
        <w:spacing w:after="0" w:line="360" w:lineRule="auto"/>
        <w:jc w:val="both"/>
        <w:rPr>
          <w:rFonts w:ascii="Palatino Linotype" w:hAnsi="Palatino Linotype"/>
          <w:b/>
          <w:sz w:val="24"/>
          <w:szCs w:val="24"/>
        </w:rPr>
      </w:pPr>
    </w:p>
    <w:p w:rsidR="00413272" w:rsidRDefault="00413272" w:rsidP="00413272">
      <w:pPr>
        <w:spacing w:after="0" w:line="360" w:lineRule="auto"/>
        <w:ind w:firstLine="1134"/>
        <w:jc w:val="both"/>
        <w:rPr>
          <w:rFonts w:ascii="Palatino Linotype" w:hAnsi="Palatino Linotype"/>
          <w:iCs/>
          <w:sz w:val="24"/>
          <w:szCs w:val="24"/>
        </w:rPr>
      </w:pPr>
      <w:r w:rsidRPr="00197801">
        <w:rPr>
          <w:rFonts w:ascii="Palatino Linotype" w:hAnsi="Palatino Linotype"/>
          <w:sz w:val="24"/>
          <w:szCs w:val="24"/>
        </w:rPr>
        <w:t xml:space="preserve">Diante do exposto, respeitada a natureza </w:t>
      </w:r>
      <w:r w:rsidRPr="00197801">
        <w:rPr>
          <w:rFonts w:ascii="Palatino Linotype" w:hAnsi="Palatino Linotype"/>
          <w:b/>
          <w:sz w:val="24"/>
          <w:szCs w:val="24"/>
        </w:rPr>
        <w:t>opinativa</w:t>
      </w:r>
      <w:r w:rsidRPr="00197801">
        <w:rPr>
          <w:rFonts w:ascii="Palatino Linotype" w:hAnsi="Palatino Linotype"/>
          <w:sz w:val="24"/>
          <w:szCs w:val="24"/>
        </w:rPr>
        <w:t xml:space="preserve"> do parecer jurídico, que não vincula a manifestação das comissões permanentes e a convicção dos me</w:t>
      </w:r>
      <w:r w:rsidRPr="00197801">
        <w:rPr>
          <w:rFonts w:ascii="Palatino Linotype" w:hAnsi="Palatino Linotype"/>
          <w:sz w:val="24"/>
          <w:szCs w:val="24"/>
        </w:rPr>
        <w:t>m</w:t>
      </w:r>
      <w:r w:rsidRPr="00197801">
        <w:rPr>
          <w:rFonts w:ascii="Palatino Linotype" w:hAnsi="Palatino Linotype"/>
          <w:sz w:val="24"/>
          <w:szCs w:val="24"/>
        </w:rPr>
        <w:t>bros desta Câmara, e assegurada a soberania do Plenário, a Procuradoria, em concl</w:t>
      </w:r>
      <w:r w:rsidRPr="00197801">
        <w:rPr>
          <w:rFonts w:ascii="Palatino Linotype" w:hAnsi="Palatino Linotype"/>
          <w:sz w:val="24"/>
          <w:szCs w:val="24"/>
        </w:rPr>
        <w:t>u</w:t>
      </w:r>
      <w:r w:rsidRPr="00197801">
        <w:rPr>
          <w:rFonts w:ascii="Palatino Linotype" w:hAnsi="Palatino Linotype"/>
          <w:sz w:val="24"/>
          <w:szCs w:val="24"/>
        </w:rPr>
        <w:t>são, entende que a viabilidade jurídica do Projeto de Lei</w:t>
      </w:r>
      <w:r w:rsidR="00197801">
        <w:rPr>
          <w:rFonts w:ascii="Palatino Linotype" w:hAnsi="Palatino Linotype"/>
          <w:sz w:val="24"/>
          <w:szCs w:val="24"/>
        </w:rPr>
        <w:t xml:space="preserve"> do Legislativo</w:t>
      </w:r>
      <w:r w:rsidRPr="00197801">
        <w:rPr>
          <w:rFonts w:ascii="Palatino Linotype" w:hAnsi="Palatino Linotype"/>
          <w:sz w:val="24"/>
          <w:szCs w:val="24"/>
        </w:rPr>
        <w:t xml:space="preserve"> nº 1</w:t>
      </w:r>
      <w:r w:rsidR="00145863">
        <w:rPr>
          <w:rFonts w:ascii="Palatino Linotype" w:hAnsi="Palatino Linotype"/>
          <w:sz w:val="24"/>
          <w:szCs w:val="24"/>
        </w:rPr>
        <w:t>23</w:t>
      </w:r>
      <w:r w:rsidRPr="00197801">
        <w:rPr>
          <w:rFonts w:ascii="Palatino Linotype" w:hAnsi="Palatino Linotype"/>
          <w:sz w:val="24"/>
          <w:szCs w:val="24"/>
        </w:rPr>
        <w:t>/202</w:t>
      </w:r>
      <w:r w:rsidR="00197801" w:rsidRPr="00197801">
        <w:rPr>
          <w:rFonts w:ascii="Palatino Linotype" w:hAnsi="Palatino Linotype"/>
          <w:sz w:val="24"/>
          <w:szCs w:val="24"/>
        </w:rPr>
        <w:t>2</w:t>
      </w:r>
      <w:r w:rsidRPr="00197801">
        <w:rPr>
          <w:rFonts w:ascii="Palatino Linotype" w:hAnsi="Palatino Linotype"/>
          <w:sz w:val="24"/>
          <w:szCs w:val="24"/>
        </w:rPr>
        <w:t xml:space="preserve"> </w:t>
      </w:r>
      <w:r w:rsidRPr="00197801">
        <w:rPr>
          <w:rFonts w:ascii="Palatino Linotype" w:hAnsi="Palatino Linotype"/>
          <w:b/>
          <w:sz w:val="24"/>
          <w:szCs w:val="24"/>
        </w:rPr>
        <w:t xml:space="preserve">está condicionada à </w:t>
      </w:r>
      <w:r w:rsidRPr="00197801">
        <w:rPr>
          <w:rFonts w:ascii="Palatino Linotype" w:hAnsi="Palatino Linotype"/>
          <w:b/>
          <w:iCs/>
          <w:sz w:val="24"/>
          <w:szCs w:val="24"/>
        </w:rPr>
        <w:t>instrução com estimativa do impacto orçamentário-financeiro</w:t>
      </w:r>
      <w:r w:rsidRPr="00197801">
        <w:rPr>
          <w:rFonts w:ascii="Palatino Linotype" w:hAnsi="Palatino Linotype"/>
          <w:iCs/>
          <w:sz w:val="24"/>
          <w:szCs w:val="24"/>
        </w:rPr>
        <w:t xml:space="preserve"> para o exercício em que deva entrar em vigor e nos dois seguintes, </w:t>
      </w:r>
      <w:r w:rsidRPr="00547F95">
        <w:rPr>
          <w:rFonts w:ascii="Palatino Linotype" w:hAnsi="Palatino Linotype"/>
          <w:b/>
          <w:iCs/>
          <w:sz w:val="24"/>
          <w:szCs w:val="24"/>
        </w:rPr>
        <w:t>que comprove a co</w:t>
      </w:r>
      <w:r w:rsidRPr="00547F95">
        <w:rPr>
          <w:rFonts w:ascii="Palatino Linotype" w:hAnsi="Palatino Linotype"/>
          <w:b/>
          <w:iCs/>
          <w:sz w:val="24"/>
          <w:szCs w:val="24"/>
        </w:rPr>
        <w:t>m</w:t>
      </w:r>
      <w:r w:rsidRPr="00547F95">
        <w:rPr>
          <w:rFonts w:ascii="Palatino Linotype" w:hAnsi="Palatino Linotype"/>
          <w:b/>
          <w:iCs/>
          <w:sz w:val="24"/>
          <w:szCs w:val="24"/>
        </w:rPr>
        <w:t xml:space="preserve">patibilidade com a LDO e, </w:t>
      </w:r>
      <w:r w:rsidR="005C3834" w:rsidRPr="00547F95">
        <w:rPr>
          <w:rFonts w:ascii="Palatino Linotype" w:hAnsi="Palatino Linotype"/>
          <w:b/>
          <w:iCs/>
          <w:sz w:val="24"/>
          <w:szCs w:val="24"/>
        </w:rPr>
        <w:t>pelo</w:t>
      </w:r>
      <w:r w:rsidRPr="00547F95">
        <w:rPr>
          <w:rFonts w:ascii="Palatino Linotype" w:hAnsi="Palatino Linotype"/>
          <w:b/>
          <w:iCs/>
          <w:sz w:val="24"/>
          <w:szCs w:val="24"/>
        </w:rPr>
        <w:t xml:space="preserve"> menos, uma das seguintes condições</w:t>
      </w:r>
      <w:r w:rsidRPr="00197801">
        <w:rPr>
          <w:rFonts w:ascii="Palatino Linotype" w:hAnsi="Palatino Linotype"/>
          <w:iCs/>
          <w:sz w:val="24"/>
          <w:szCs w:val="24"/>
        </w:rPr>
        <w:t xml:space="preserve">: </w:t>
      </w:r>
      <w:r w:rsidR="005C3834" w:rsidRPr="00197801">
        <w:rPr>
          <w:rFonts w:ascii="Palatino Linotype" w:hAnsi="Palatino Linotype"/>
          <w:b/>
          <w:iCs/>
          <w:sz w:val="24"/>
          <w:szCs w:val="24"/>
        </w:rPr>
        <w:t>1</w:t>
      </w:r>
      <w:r w:rsidRPr="00197801">
        <w:rPr>
          <w:rFonts w:ascii="Palatino Linotype" w:hAnsi="Palatino Linotype"/>
          <w:b/>
          <w:iCs/>
          <w:sz w:val="24"/>
          <w:szCs w:val="24"/>
        </w:rPr>
        <w:t>)</w:t>
      </w:r>
      <w:r w:rsidRPr="00197801">
        <w:rPr>
          <w:rFonts w:ascii="Palatino Linotype" w:hAnsi="Palatino Linotype"/>
          <w:iCs/>
          <w:sz w:val="24"/>
          <w:szCs w:val="24"/>
        </w:rPr>
        <w:t xml:space="preserve"> </w:t>
      </w:r>
      <w:r w:rsidRPr="00547F95">
        <w:rPr>
          <w:rFonts w:ascii="Palatino Linotype" w:hAnsi="Palatino Linotype"/>
          <w:b/>
          <w:iCs/>
          <w:sz w:val="24"/>
          <w:szCs w:val="24"/>
        </w:rPr>
        <w:t xml:space="preserve">prévia consideração da renúncia </w:t>
      </w:r>
      <w:r w:rsidR="009D5955" w:rsidRPr="00547F95">
        <w:rPr>
          <w:rFonts w:ascii="Palatino Linotype" w:hAnsi="Palatino Linotype"/>
          <w:b/>
          <w:iCs/>
          <w:sz w:val="24"/>
          <w:szCs w:val="24"/>
        </w:rPr>
        <w:t>de</w:t>
      </w:r>
      <w:r w:rsidRPr="00547F95">
        <w:rPr>
          <w:rFonts w:ascii="Palatino Linotype" w:hAnsi="Palatino Linotype"/>
          <w:b/>
          <w:iCs/>
          <w:sz w:val="24"/>
          <w:szCs w:val="24"/>
        </w:rPr>
        <w:t xml:space="preserve"> receita </w:t>
      </w:r>
      <w:r w:rsidR="009D5955" w:rsidRPr="00547F95">
        <w:rPr>
          <w:rFonts w:ascii="Palatino Linotype" w:hAnsi="Palatino Linotype"/>
          <w:b/>
          <w:iCs/>
          <w:sz w:val="24"/>
          <w:szCs w:val="24"/>
        </w:rPr>
        <w:t>n</w:t>
      </w:r>
      <w:r w:rsidRPr="00547F95">
        <w:rPr>
          <w:rFonts w:ascii="Palatino Linotype" w:hAnsi="Palatino Linotype"/>
          <w:b/>
          <w:iCs/>
          <w:sz w:val="24"/>
          <w:szCs w:val="24"/>
        </w:rPr>
        <w:t>a lei orçamentária vigente e não comprom</w:t>
      </w:r>
      <w:r w:rsidRPr="00547F95">
        <w:rPr>
          <w:rFonts w:ascii="Palatino Linotype" w:hAnsi="Palatino Linotype"/>
          <w:b/>
          <w:iCs/>
          <w:sz w:val="24"/>
          <w:szCs w:val="24"/>
        </w:rPr>
        <w:t>e</w:t>
      </w:r>
      <w:r w:rsidRPr="00547F95">
        <w:rPr>
          <w:rFonts w:ascii="Palatino Linotype" w:hAnsi="Palatino Linotype"/>
          <w:b/>
          <w:iCs/>
          <w:sz w:val="24"/>
          <w:szCs w:val="24"/>
        </w:rPr>
        <w:t>timento das metas de resultados fiscais</w:t>
      </w:r>
      <w:r w:rsidRPr="00197801">
        <w:rPr>
          <w:rFonts w:ascii="Palatino Linotype" w:hAnsi="Palatino Linotype"/>
          <w:iCs/>
          <w:sz w:val="24"/>
          <w:szCs w:val="24"/>
        </w:rPr>
        <w:t xml:space="preserve">; </w:t>
      </w:r>
      <w:r w:rsidR="00547F95">
        <w:rPr>
          <w:rFonts w:ascii="Palatino Linotype" w:hAnsi="Palatino Linotype"/>
          <w:iCs/>
          <w:sz w:val="24"/>
          <w:szCs w:val="24"/>
        </w:rPr>
        <w:t xml:space="preserve">ou </w:t>
      </w:r>
      <w:r w:rsidR="005C3834" w:rsidRPr="00197801">
        <w:rPr>
          <w:rFonts w:ascii="Palatino Linotype" w:hAnsi="Palatino Linotype"/>
          <w:b/>
          <w:iCs/>
          <w:sz w:val="24"/>
          <w:szCs w:val="24"/>
        </w:rPr>
        <w:t>2)</w:t>
      </w:r>
      <w:r w:rsidRPr="00197801">
        <w:rPr>
          <w:rFonts w:ascii="Palatino Linotype" w:hAnsi="Palatino Linotype"/>
          <w:iCs/>
          <w:sz w:val="24"/>
          <w:szCs w:val="24"/>
        </w:rPr>
        <w:t xml:space="preserve"> </w:t>
      </w:r>
      <w:r w:rsidRPr="00547F95">
        <w:rPr>
          <w:rFonts w:ascii="Palatino Linotype" w:hAnsi="Palatino Linotype"/>
          <w:b/>
          <w:iCs/>
          <w:sz w:val="24"/>
          <w:szCs w:val="24"/>
        </w:rPr>
        <w:t>existência de medidas de compens</w:t>
      </w:r>
      <w:r w:rsidRPr="00547F95">
        <w:rPr>
          <w:rFonts w:ascii="Palatino Linotype" w:hAnsi="Palatino Linotype"/>
          <w:b/>
          <w:iCs/>
          <w:sz w:val="24"/>
          <w:szCs w:val="24"/>
        </w:rPr>
        <w:t>a</w:t>
      </w:r>
      <w:r w:rsidRPr="00547F95">
        <w:rPr>
          <w:rFonts w:ascii="Palatino Linotype" w:hAnsi="Palatino Linotype"/>
          <w:b/>
          <w:iCs/>
          <w:sz w:val="24"/>
          <w:szCs w:val="24"/>
        </w:rPr>
        <w:t>ção pelo aumento de receita, proveniente da elevação de alíquotas, ampliação da base de cálculo, majoração ou criação de tributo ou contribuição</w:t>
      </w:r>
      <w:r w:rsidRPr="00197801">
        <w:rPr>
          <w:rFonts w:ascii="Palatino Linotype" w:hAnsi="Palatino Linotype"/>
          <w:iCs/>
          <w:sz w:val="24"/>
          <w:szCs w:val="24"/>
        </w:rPr>
        <w:t>.</w:t>
      </w:r>
    </w:p>
    <w:p w:rsidR="00A572BB" w:rsidRDefault="00A572BB" w:rsidP="00413272">
      <w:pPr>
        <w:spacing w:after="0" w:line="360" w:lineRule="auto"/>
        <w:ind w:firstLine="1134"/>
        <w:jc w:val="both"/>
        <w:rPr>
          <w:rFonts w:ascii="Palatino Linotype" w:hAnsi="Palatino Linotype"/>
          <w:iCs/>
          <w:sz w:val="24"/>
          <w:szCs w:val="24"/>
        </w:rPr>
      </w:pPr>
    </w:p>
    <w:p w:rsidR="00A572BB" w:rsidRDefault="00A572BB" w:rsidP="00413272">
      <w:pPr>
        <w:spacing w:after="0" w:line="360" w:lineRule="auto"/>
        <w:ind w:firstLine="1134"/>
        <w:jc w:val="both"/>
        <w:rPr>
          <w:rFonts w:ascii="Palatino Linotype" w:hAnsi="Palatino Linotype"/>
          <w:b/>
          <w:iCs/>
          <w:sz w:val="24"/>
          <w:szCs w:val="24"/>
          <w:u w:val="single"/>
        </w:rPr>
      </w:pPr>
      <w:r>
        <w:rPr>
          <w:rFonts w:ascii="Palatino Linotype" w:hAnsi="Palatino Linotype"/>
          <w:iCs/>
          <w:sz w:val="24"/>
          <w:szCs w:val="24"/>
        </w:rPr>
        <w:t xml:space="preserve">Ademais, por força da Consulta TSE nº </w:t>
      </w:r>
      <w:r w:rsidRPr="00A572BB">
        <w:rPr>
          <w:rFonts w:ascii="Palatino Linotype" w:hAnsi="Palatino Linotype"/>
          <w:iCs/>
          <w:sz w:val="24"/>
          <w:szCs w:val="24"/>
        </w:rPr>
        <w:t xml:space="preserve">36815 – DF, recomenda-se que seja suspensa a tramitação da propositura de benefício fiscal em ano eleitoral </w:t>
      </w:r>
      <w:r>
        <w:rPr>
          <w:rFonts w:ascii="Palatino Linotype" w:hAnsi="Palatino Linotype"/>
          <w:iCs/>
          <w:sz w:val="24"/>
          <w:szCs w:val="24"/>
        </w:rPr>
        <w:t>–</w:t>
      </w:r>
      <w:r w:rsidRPr="00A572BB">
        <w:rPr>
          <w:rFonts w:ascii="Palatino Linotype" w:hAnsi="Palatino Linotype"/>
          <w:iCs/>
          <w:sz w:val="24"/>
          <w:szCs w:val="24"/>
        </w:rPr>
        <w:t xml:space="preserve"> </w:t>
      </w:r>
      <w:r w:rsidRPr="00A572BB">
        <w:rPr>
          <w:rFonts w:ascii="Palatino Linotype" w:hAnsi="Palatino Linotype"/>
          <w:b/>
          <w:iCs/>
          <w:sz w:val="24"/>
          <w:szCs w:val="24"/>
          <w:u w:val="single"/>
        </w:rPr>
        <w:t>“a norma do §10 do art. 73 da Lei nº 9.504/1997 é obstáculo a ter-se, no ano das eleições, o i</w:t>
      </w:r>
      <w:r w:rsidRPr="00A572BB">
        <w:rPr>
          <w:rFonts w:ascii="Palatino Linotype" w:hAnsi="Palatino Linotype"/>
          <w:b/>
          <w:iCs/>
          <w:sz w:val="24"/>
          <w:szCs w:val="24"/>
          <w:u w:val="single"/>
        </w:rPr>
        <w:t>m</w:t>
      </w:r>
      <w:r w:rsidRPr="00A572BB">
        <w:rPr>
          <w:rFonts w:ascii="Palatino Linotype" w:hAnsi="Palatino Linotype"/>
          <w:b/>
          <w:iCs/>
          <w:sz w:val="24"/>
          <w:szCs w:val="24"/>
          <w:u w:val="single"/>
        </w:rPr>
        <w:lastRenderedPageBreak/>
        <w:t>plemento de benefício fiscal referente à dívida ativa do Município, bem como o encaminhamento à Câmara de Vereadores de projeto de lei, no aludido período”.</w:t>
      </w:r>
    </w:p>
    <w:p w:rsidR="00145863" w:rsidRDefault="00145863" w:rsidP="00413272">
      <w:pPr>
        <w:spacing w:after="0" w:line="360" w:lineRule="auto"/>
        <w:ind w:firstLine="1134"/>
        <w:jc w:val="both"/>
        <w:rPr>
          <w:rFonts w:ascii="Palatino Linotype" w:hAnsi="Palatino Linotype"/>
          <w:b/>
          <w:iCs/>
          <w:sz w:val="24"/>
          <w:szCs w:val="24"/>
          <w:u w:val="single"/>
        </w:rPr>
      </w:pPr>
    </w:p>
    <w:p w:rsidR="00145863" w:rsidRDefault="00145863" w:rsidP="00413272">
      <w:pPr>
        <w:spacing w:after="0" w:line="360" w:lineRule="auto"/>
        <w:ind w:firstLine="1134"/>
        <w:jc w:val="both"/>
        <w:rPr>
          <w:rFonts w:ascii="Palatino Linotype" w:hAnsi="Palatino Linotype"/>
          <w:b/>
          <w:iCs/>
          <w:sz w:val="24"/>
          <w:szCs w:val="24"/>
          <w:u w:val="single"/>
        </w:rPr>
      </w:pPr>
      <w:r>
        <w:rPr>
          <w:rFonts w:ascii="Palatino Linotype" w:hAnsi="Palatino Linotype"/>
          <w:b/>
          <w:iCs/>
          <w:sz w:val="24"/>
          <w:szCs w:val="24"/>
          <w:u w:val="single"/>
        </w:rPr>
        <w:t>Recomenda-se que seja</w:t>
      </w:r>
      <w:r w:rsidR="0028268C">
        <w:rPr>
          <w:rFonts w:ascii="Palatino Linotype" w:hAnsi="Palatino Linotype"/>
          <w:b/>
          <w:iCs/>
          <w:sz w:val="24"/>
          <w:szCs w:val="24"/>
          <w:u w:val="single"/>
        </w:rPr>
        <w:t>m</w:t>
      </w:r>
      <w:r>
        <w:rPr>
          <w:rFonts w:ascii="Palatino Linotype" w:hAnsi="Palatino Linotype"/>
          <w:b/>
          <w:iCs/>
          <w:sz w:val="24"/>
          <w:szCs w:val="24"/>
          <w:u w:val="single"/>
        </w:rPr>
        <w:t xml:space="preserve"> revista</w:t>
      </w:r>
      <w:r w:rsidR="0028268C">
        <w:rPr>
          <w:rFonts w:ascii="Palatino Linotype" w:hAnsi="Palatino Linotype"/>
          <w:b/>
          <w:iCs/>
          <w:sz w:val="24"/>
          <w:szCs w:val="24"/>
          <w:u w:val="single"/>
        </w:rPr>
        <w:t>s</w:t>
      </w:r>
      <w:r>
        <w:rPr>
          <w:rFonts w:ascii="Palatino Linotype" w:hAnsi="Palatino Linotype"/>
          <w:b/>
          <w:iCs/>
          <w:sz w:val="24"/>
          <w:szCs w:val="24"/>
          <w:u w:val="single"/>
        </w:rPr>
        <w:t xml:space="preserve"> a</w:t>
      </w:r>
      <w:r w:rsidR="0028268C">
        <w:rPr>
          <w:rFonts w:ascii="Palatino Linotype" w:hAnsi="Palatino Linotype"/>
          <w:b/>
          <w:iCs/>
          <w:sz w:val="24"/>
          <w:szCs w:val="24"/>
          <w:u w:val="single"/>
        </w:rPr>
        <w:t>s</w:t>
      </w:r>
      <w:r>
        <w:rPr>
          <w:rFonts w:ascii="Palatino Linotype" w:hAnsi="Palatino Linotype"/>
          <w:b/>
          <w:iCs/>
          <w:sz w:val="24"/>
          <w:szCs w:val="24"/>
          <w:u w:val="single"/>
        </w:rPr>
        <w:t xml:space="preserve"> disposiç</w:t>
      </w:r>
      <w:r w:rsidR="0028268C">
        <w:rPr>
          <w:rFonts w:ascii="Palatino Linotype" w:hAnsi="Palatino Linotype"/>
          <w:b/>
          <w:iCs/>
          <w:sz w:val="24"/>
          <w:szCs w:val="24"/>
          <w:u w:val="single"/>
        </w:rPr>
        <w:t>ões</w:t>
      </w:r>
      <w:r>
        <w:rPr>
          <w:rFonts w:ascii="Palatino Linotype" w:hAnsi="Palatino Linotype"/>
          <w:b/>
          <w:iCs/>
          <w:sz w:val="24"/>
          <w:szCs w:val="24"/>
          <w:u w:val="single"/>
        </w:rPr>
        <w:t xml:space="preserve"> do art. 2º, IV,</w:t>
      </w:r>
      <w:r w:rsidR="0028268C">
        <w:rPr>
          <w:rFonts w:ascii="Palatino Linotype" w:hAnsi="Palatino Linotype"/>
          <w:b/>
          <w:iCs/>
          <w:sz w:val="24"/>
          <w:szCs w:val="24"/>
          <w:u w:val="single"/>
        </w:rPr>
        <w:t xml:space="preserve"> e do art. 4º, II,</w:t>
      </w:r>
      <w:r>
        <w:rPr>
          <w:rFonts w:ascii="Palatino Linotype" w:hAnsi="Palatino Linotype"/>
          <w:b/>
          <w:iCs/>
          <w:sz w:val="24"/>
          <w:szCs w:val="24"/>
          <w:u w:val="single"/>
        </w:rPr>
        <w:t xml:space="preserve"> que </w:t>
      </w:r>
      <w:r w:rsidR="0028268C">
        <w:rPr>
          <w:rFonts w:ascii="Palatino Linotype" w:hAnsi="Palatino Linotype"/>
          <w:b/>
          <w:iCs/>
          <w:sz w:val="24"/>
          <w:szCs w:val="24"/>
          <w:u w:val="single"/>
        </w:rPr>
        <w:t>preveem, respectivamente,</w:t>
      </w:r>
      <w:r>
        <w:rPr>
          <w:rFonts w:ascii="Palatino Linotype" w:hAnsi="Palatino Linotype"/>
          <w:b/>
          <w:iCs/>
          <w:sz w:val="24"/>
          <w:szCs w:val="24"/>
          <w:u w:val="single"/>
        </w:rPr>
        <w:t xml:space="preserve"> a imprescindibilidade de investimento p</w:t>
      </w:r>
      <w:r>
        <w:rPr>
          <w:rFonts w:ascii="Palatino Linotype" w:hAnsi="Palatino Linotype"/>
          <w:b/>
          <w:iCs/>
          <w:sz w:val="24"/>
          <w:szCs w:val="24"/>
          <w:u w:val="single"/>
        </w:rPr>
        <w:t>ú</w:t>
      </w:r>
      <w:r>
        <w:rPr>
          <w:rFonts w:ascii="Palatino Linotype" w:hAnsi="Palatino Linotype"/>
          <w:b/>
          <w:iCs/>
          <w:sz w:val="24"/>
          <w:szCs w:val="24"/>
          <w:u w:val="single"/>
        </w:rPr>
        <w:t>blico nos projetos</w:t>
      </w:r>
      <w:r w:rsidR="0028268C">
        <w:rPr>
          <w:rFonts w:ascii="Palatino Linotype" w:hAnsi="Palatino Linotype"/>
          <w:b/>
          <w:iCs/>
          <w:sz w:val="24"/>
          <w:szCs w:val="24"/>
          <w:u w:val="single"/>
        </w:rPr>
        <w:t xml:space="preserve"> e que </w:t>
      </w:r>
      <w:r w:rsidR="0028268C" w:rsidRPr="0028268C">
        <w:rPr>
          <w:rFonts w:ascii="Palatino Linotype" w:hAnsi="Palatino Linotype"/>
          <w:b/>
          <w:iCs/>
          <w:sz w:val="24"/>
          <w:szCs w:val="24"/>
          <w:u w:val="single"/>
        </w:rPr>
        <w:t>não tenham recebido recursos do Município a qualquer título para a sua realização</w:t>
      </w:r>
      <w:r>
        <w:rPr>
          <w:rFonts w:ascii="Palatino Linotype" w:hAnsi="Palatino Linotype"/>
          <w:b/>
          <w:iCs/>
          <w:sz w:val="24"/>
          <w:szCs w:val="24"/>
          <w:u w:val="single"/>
        </w:rPr>
        <w:t>.</w:t>
      </w:r>
    </w:p>
    <w:p w:rsidR="004626B6" w:rsidRDefault="004626B6" w:rsidP="00413272">
      <w:pPr>
        <w:spacing w:after="0" w:line="360" w:lineRule="auto"/>
        <w:ind w:firstLine="1134"/>
        <w:jc w:val="both"/>
        <w:rPr>
          <w:rFonts w:ascii="Palatino Linotype" w:hAnsi="Palatino Linotype"/>
          <w:b/>
          <w:iCs/>
          <w:sz w:val="24"/>
          <w:szCs w:val="24"/>
          <w:u w:val="single"/>
        </w:rPr>
      </w:pPr>
    </w:p>
    <w:p w:rsidR="004626B6" w:rsidRPr="00202854" w:rsidRDefault="004626B6" w:rsidP="004626B6">
      <w:pPr>
        <w:spacing w:after="0" w:line="360" w:lineRule="auto"/>
        <w:ind w:firstLine="1134"/>
        <w:jc w:val="both"/>
        <w:rPr>
          <w:rFonts w:ascii="Palatino Linotype" w:hAnsi="Palatino Linotype"/>
          <w:b/>
          <w:sz w:val="24"/>
          <w:szCs w:val="24"/>
          <w:u w:val="single"/>
        </w:rPr>
      </w:pPr>
      <w:r w:rsidRPr="00202854">
        <w:rPr>
          <w:rFonts w:ascii="Palatino Linotype" w:hAnsi="Palatino Linotype"/>
          <w:b/>
          <w:sz w:val="24"/>
          <w:szCs w:val="24"/>
          <w:u w:val="single"/>
        </w:rPr>
        <w:t>Recomenda-se</w:t>
      </w:r>
      <w:r>
        <w:rPr>
          <w:rFonts w:ascii="Palatino Linotype" w:hAnsi="Palatino Linotype"/>
          <w:b/>
          <w:sz w:val="24"/>
          <w:szCs w:val="24"/>
          <w:u w:val="single"/>
        </w:rPr>
        <w:t xml:space="preserve"> ainda</w:t>
      </w:r>
      <w:r w:rsidRPr="00202854">
        <w:rPr>
          <w:rFonts w:ascii="Palatino Linotype" w:hAnsi="Palatino Linotype"/>
          <w:b/>
          <w:sz w:val="24"/>
          <w:szCs w:val="24"/>
          <w:u w:val="single"/>
        </w:rPr>
        <w:t xml:space="preserve"> que a norma de vigência seja alterada, prevendo a entrada em vigor para 1º de janeiro de 2023, em observância quando à impossibil</w:t>
      </w:r>
      <w:r w:rsidRPr="00202854">
        <w:rPr>
          <w:rFonts w:ascii="Palatino Linotype" w:hAnsi="Palatino Linotype"/>
          <w:b/>
          <w:sz w:val="24"/>
          <w:szCs w:val="24"/>
          <w:u w:val="single"/>
        </w:rPr>
        <w:t>i</w:t>
      </w:r>
      <w:r w:rsidRPr="00202854">
        <w:rPr>
          <w:rFonts w:ascii="Palatino Linotype" w:hAnsi="Palatino Linotype"/>
          <w:b/>
          <w:sz w:val="24"/>
          <w:szCs w:val="24"/>
          <w:u w:val="single"/>
        </w:rPr>
        <w:t>dade de conceder benefício fiscal, por força do art. 73, § 10, da Lei Federal nº 9.504/1997 – Lei Eleit</w:t>
      </w:r>
      <w:r w:rsidRPr="00202854">
        <w:rPr>
          <w:rFonts w:ascii="Palatino Linotype" w:hAnsi="Palatino Linotype"/>
          <w:b/>
          <w:sz w:val="24"/>
          <w:szCs w:val="24"/>
          <w:u w:val="single"/>
        </w:rPr>
        <w:t>o</w:t>
      </w:r>
      <w:r w:rsidRPr="00202854">
        <w:rPr>
          <w:rFonts w:ascii="Palatino Linotype" w:hAnsi="Palatino Linotype"/>
          <w:b/>
          <w:sz w:val="24"/>
          <w:szCs w:val="24"/>
          <w:u w:val="single"/>
        </w:rPr>
        <w:t>ral.</w:t>
      </w:r>
    </w:p>
    <w:p w:rsidR="004626B6" w:rsidRPr="00A572BB" w:rsidRDefault="004626B6" w:rsidP="00413272">
      <w:pPr>
        <w:spacing w:after="0" w:line="360" w:lineRule="auto"/>
        <w:ind w:firstLine="1134"/>
        <w:jc w:val="both"/>
        <w:rPr>
          <w:rFonts w:ascii="Palatino Linotype" w:hAnsi="Palatino Linotype"/>
          <w:b/>
          <w:iCs/>
          <w:sz w:val="24"/>
          <w:szCs w:val="24"/>
          <w:u w:val="single"/>
        </w:rPr>
      </w:pPr>
    </w:p>
    <w:p w:rsidR="00731DF7" w:rsidRDefault="00731DF7" w:rsidP="00A21AEF">
      <w:pPr>
        <w:spacing w:after="0" w:line="360" w:lineRule="auto"/>
        <w:ind w:firstLine="1134"/>
        <w:jc w:val="both"/>
        <w:rPr>
          <w:rFonts w:ascii="Palatino Linotype" w:hAnsi="Palatino Linotype"/>
          <w:sz w:val="24"/>
          <w:szCs w:val="24"/>
        </w:rPr>
      </w:pPr>
      <w:r>
        <w:rPr>
          <w:rFonts w:ascii="Palatino Linotype" w:hAnsi="Palatino Linotype"/>
          <w:sz w:val="24"/>
          <w:szCs w:val="24"/>
        </w:rPr>
        <w:t>É o parecer.</w:t>
      </w:r>
    </w:p>
    <w:p w:rsidR="00731DF7" w:rsidRPr="00197801" w:rsidRDefault="00731DF7" w:rsidP="00A21AEF">
      <w:pPr>
        <w:spacing w:after="0" w:line="360" w:lineRule="auto"/>
        <w:ind w:firstLine="1134"/>
        <w:jc w:val="both"/>
        <w:rPr>
          <w:rFonts w:ascii="Palatino Linotype" w:hAnsi="Palatino Linotype"/>
          <w:sz w:val="24"/>
          <w:szCs w:val="24"/>
        </w:rPr>
      </w:pPr>
    </w:p>
    <w:p w:rsidR="00E82082" w:rsidRPr="00197801" w:rsidRDefault="00B44BC1" w:rsidP="00A21AEF">
      <w:pPr>
        <w:spacing w:after="0" w:line="360" w:lineRule="auto"/>
        <w:jc w:val="center"/>
        <w:rPr>
          <w:rFonts w:ascii="Palatino Linotype" w:hAnsi="Palatino Linotype"/>
          <w:sz w:val="24"/>
          <w:szCs w:val="24"/>
        </w:rPr>
      </w:pPr>
      <w:r w:rsidRPr="00197801">
        <w:rPr>
          <w:rFonts w:ascii="Palatino Linotype" w:hAnsi="Palatino Linotype"/>
          <w:sz w:val="24"/>
          <w:szCs w:val="24"/>
        </w:rPr>
        <w:t xml:space="preserve">Guaíba, </w:t>
      </w:r>
      <w:r w:rsidR="00202854">
        <w:rPr>
          <w:rFonts w:ascii="Palatino Linotype" w:hAnsi="Palatino Linotype"/>
          <w:sz w:val="24"/>
          <w:szCs w:val="24"/>
        </w:rPr>
        <w:t>13</w:t>
      </w:r>
      <w:r w:rsidR="00197801" w:rsidRPr="00197801">
        <w:rPr>
          <w:rFonts w:ascii="Palatino Linotype" w:hAnsi="Palatino Linotype"/>
          <w:sz w:val="24"/>
          <w:szCs w:val="24"/>
        </w:rPr>
        <w:t xml:space="preserve"> </w:t>
      </w:r>
      <w:r w:rsidR="005C3834" w:rsidRPr="00197801">
        <w:rPr>
          <w:rFonts w:ascii="Palatino Linotype" w:hAnsi="Palatino Linotype"/>
          <w:sz w:val="24"/>
          <w:szCs w:val="24"/>
        </w:rPr>
        <w:t xml:space="preserve">de </w:t>
      </w:r>
      <w:r w:rsidR="00547F95">
        <w:rPr>
          <w:rFonts w:ascii="Palatino Linotype" w:hAnsi="Palatino Linotype"/>
          <w:sz w:val="24"/>
          <w:szCs w:val="24"/>
        </w:rPr>
        <w:t>setembr</w:t>
      </w:r>
      <w:r w:rsidR="00197801" w:rsidRPr="00197801">
        <w:rPr>
          <w:rFonts w:ascii="Palatino Linotype" w:hAnsi="Palatino Linotype"/>
          <w:sz w:val="24"/>
          <w:szCs w:val="24"/>
        </w:rPr>
        <w:t>o</w:t>
      </w:r>
      <w:r w:rsidR="005C3834" w:rsidRPr="00197801">
        <w:rPr>
          <w:rFonts w:ascii="Palatino Linotype" w:hAnsi="Palatino Linotype"/>
          <w:sz w:val="24"/>
          <w:szCs w:val="24"/>
        </w:rPr>
        <w:t xml:space="preserve"> de 202</w:t>
      </w:r>
      <w:r w:rsidR="00197801" w:rsidRPr="00197801">
        <w:rPr>
          <w:rFonts w:ascii="Palatino Linotype" w:hAnsi="Palatino Linotype"/>
          <w:sz w:val="24"/>
          <w:szCs w:val="24"/>
        </w:rPr>
        <w:t>2</w:t>
      </w:r>
      <w:r w:rsidR="005C3834" w:rsidRPr="00197801">
        <w:rPr>
          <w:rFonts w:ascii="Palatino Linotype" w:hAnsi="Palatino Linotype"/>
          <w:sz w:val="24"/>
          <w:szCs w:val="24"/>
        </w:rPr>
        <w:t>.</w:t>
      </w:r>
    </w:p>
    <w:p w:rsidR="00002037" w:rsidRPr="00197801" w:rsidRDefault="00002037" w:rsidP="00A21AEF">
      <w:pPr>
        <w:spacing w:after="0" w:line="360" w:lineRule="auto"/>
        <w:jc w:val="center"/>
        <w:rPr>
          <w:rFonts w:ascii="Palatino Linotype" w:hAnsi="Palatino Linotype"/>
          <w:b/>
          <w:sz w:val="24"/>
          <w:szCs w:val="24"/>
        </w:rPr>
      </w:pPr>
    </w:p>
    <w:p w:rsidR="00197801" w:rsidRPr="00197801" w:rsidRDefault="00197801" w:rsidP="00197801">
      <w:pPr>
        <w:spacing w:after="0" w:line="360" w:lineRule="auto"/>
        <w:rPr>
          <w:rFonts w:ascii="Palatino Linotype" w:hAnsi="Palatino Linotype"/>
          <w:sz w:val="24"/>
          <w:szCs w:val="24"/>
        </w:rPr>
      </w:pPr>
    </w:p>
    <w:p w:rsidR="00197801" w:rsidRPr="00197801" w:rsidRDefault="00197801" w:rsidP="00197801">
      <w:pPr>
        <w:spacing w:after="0" w:line="240" w:lineRule="auto"/>
        <w:jc w:val="center"/>
        <w:rPr>
          <w:rFonts w:ascii="Palatino Linotype" w:hAnsi="Palatino Linotype"/>
          <w:b/>
          <w:sz w:val="24"/>
          <w:szCs w:val="24"/>
        </w:rPr>
      </w:pPr>
      <w:r w:rsidRPr="00197801">
        <w:rPr>
          <w:rFonts w:ascii="Palatino Linotype" w:hAnsi="Palatino Linotype"/>
          <w:b/>
          <w:sz w:val="24"/>
          <w:szCs w:val="24"/>
        </w:rPr>
        <w:t>FERNANDO HENRIQUE ESCOBAR BINS</w:t>
      </w:r>
    </w:p>
    <w:p w:rsidR="00197801" w:rsidRPr="00197801" w:rsidRDefault="00197801" w:rsidP="00197801">
      <w:pPr>
        <w:spacing w:after="0" w:line="240" w:lineRule="auto"/>
        <w:jc w:val="center"/>
        <w:rPr>
          <w:rFonts w:ascii="Palatino Linotype" w:hAnsi="Palatino Linotype"/>
          <w:sz w:val="24"/>
          <w:szCs w:val="24"/>
        </w:rPr>
      </w:pPr>
      <w:r w:rsidRPr="00197801">
        <w:rPr>
          <w:rFonts w:ascii="Palatino Linotype" w:hAnsi="Palatino Linotype"/>
          <w:sz w:val="24"/>
          <w:szCs w:val="24"/>
        </w:rPr>
        <w:t>Procurador Geral</w:t>
      </w:r>
    </w:p>
    <w:p w:rsidR="00197801" w:rsidRPr="00197801" w:rsidRDefault="00197801" w:rsidP="00197801">
      <w:pPr>
        <w:spacing w:after="0" w:line="240" w:lineRule="auto"/>
        <w:jc w:val="center"/>
        <w:rPr>
          <w:rFonts w:ascii="Palatino Linotype" w:hAnsi="Palatino Linotype"/>
          <w:sz w:val="24"/>
          <w:szCs w:val="24"/>
        </w:rPr>
      </w:pPr>
      <w:r w:rsidRPr="00197801">
        <w:rPr>
          <w:rFonts w:ascii="Palatino Linotype" w:hAnsi="Palatino Linotype"/>
          <w:sz w:val="24"/>
          <w:szCs w:val="24"/>
        </w:rPr>
        <w:t>OAB/RS 107.136</w:t>
      </w:r>
    </w:p>
    <w:p w:rsidR="00197801" w:rsidRPr="00197801" w:rsidRDefault="00197801" w:rsidP="00A21AEF">
      <w:pPr>
        <w:spacing w:after="0" w:line="360" w:lineRule="auto"/>
        <w:jc w:val="center"/>
        <w:rPr>
          <w:rFonts w:ascii="Palatino Linotype" w:hAnsi="Palatino Linotype"/>
          <w:b/>
          <w:sz w:val="24"/>
          <w:szCs w:val="24"/>
        </w:rPr>
      </w:pPr>
    </w:p>
    <w:sectPr w:rsidR="00197801" w:rsidRPr="00197801" w:rsidSect="0058451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32" w:rsidRDefault="007C2D32" w:rsidP="00B365A3">
      <w:pPr>
        <w:spacing w:after="0" w:line="240" w:lineRule="auto"/>
      </w:pPr>
      <w:r>
        <w:separator/>
      </w:r>
    </w:p>
  </w:endnote>
  <w:endnote w:type="continuationSeparator" w:id="1">
    <w:p w:rsidR="007C2D32" w:rsidRDefault="007C2D32" w:rsidP="00B3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21641"/>
      <w:docPartObj>
        <w:docPartGallery w:val="Page Numbers (Bottom of Page)"/>
        <w:docPartUnique/>
      </w:docPartObj>
    </w:sdtPr>
    <w:sdtContent>
      <w:p w:rsidR="008B66AF" w:rsidRDefault="003B1BCB">
        <w:pPr>
          <w:pStyle w:val="Rodap"/>
          <w:jc w:val="right"/>
        </w:pPr>
        <w:fldSimple w:instr=" PAGE   \* MERGEFORMAT ">
          <w:r w:rsidR="00534D29">
            <w:rPr>
              <w:noProof/>
            </w:rPr>
            <w:t>10</w:t>
          </w:r>
        </w:fldSimple>
      </w:p>
    </w:sdtContent>
  </w:sdt>
  <w:p w:rsidR="008B66AF" w:rsidRDefault="008B66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32" w:rsidRDefault="007C2D32" w:rsidP="00B365A3">
      <w:pPr>
        <w:spacing w:after="0" w:line="240" w:lineRule="auto"/>
      </w:pPr>
      <w:r>
        <w:separator/>
      </w:r>
    </w:p>
  </w:footnote>
  <w:footnote w:type="continuationSeparator" w:id="1">
    <w:p w:rsidR="007C2D32" w:rsidRDefault="007C2D32" w:rsidP="00B365A3">
      <w:pPr>
        <w:spacing w:after="0" w:line="240" w:lineRule="auto"/>
      </w:pPr>
      <w:r>
        <w:continuationSeparator/>
      </w:r>
    </w:p>
  </w:footnote>
  <w:footnote w:id="2">
    <w:p w:rsidR="008B66AF" w:rsidRDefault="008B66AF">
      <w:pPr>
        <w:pStyle w:val="Textodenotaderodap"/>
      </w:pPr>
      <w:r>
        <w:rPr>
          <w:rStyle w:val="Refdenotaderodap"/>
        </w:rPr>
        <w:footnoteRef/>
      </w:r>
      <w:r>
        <w:t xml:space="preserve"> Barroso, Luís Roberto, Direito Constitucional Brasileiro: O Problema da Federação, Rio de Janeiro, p. 22.</w:t>
      </w:r>
    </w:p>
  </w:footnote>
  <w:footnote w:id="3">
    <w:p w:rsidR="008B66AF" w:rsidRDefault="008B66AF">
      <w:pPr>
        <w:pStyle w:val="Textodenotaderodap"/>
      </w:pPr>
      <w:r>
        <w:rPr>
          <w:rStyle w:val="Refdenotaderodap"/>
        </w:rPr>
        <w:footnoteRef/>
      </w:r>
      <w:r>
        <w:t xml:space="preserve"> Barroso, Luís Roberto, op. Cit., pág.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AF" w:rsidRDefault="008B66AF" w:rsidP="00B365A3">
    <w:pPr>
      <w:pStyle w:val="Cabealho"/>
      <w:jc w:val="center"/>
    </w:pPr>
    <w:r>
      <w:rPr>
        <w:noProof/>
        <w:lang w:eastAsia="pt-BR"/>
      </w:rPr>
      <w:drawing>
        <wp:inline distT="0" distB="0" distL="0" distR="0">
          <wp:extent cx="4248150" cy="781050"/>
          <wp:effectExtent l="19050" t="0" r="0" b="0"/>
          <wp:docPr id="3" name="Imagem 3" descr="C:\Users\Juridico\AppData\Local\Microsoft\Windows\INetCache\Content.Word\Bras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AppData\Local\Microsoft\Windows\INetCache\Content.Word\Brasão 2.jpg"/>
                  <pic:cNvPicPr>
                    <a:picLocks noChangeAspect="1" noChangeArrowheads="1"/>
                  </pic:cNvPicPr>
                </pic:nvPicPr>
                <pic:blipFill>
                  <a:blip r:embed="rId1"/>
                  <a:srcRect/>
                  <a:stretch>
                    <a:fillRect/>
                  </a:stretch>
                </pic:blipFill>
                <pic:spPr bwMode="auto">
                  <a:xfrm>
                    <a:off x="0" y="0"/>
                    <a:ext cx="4248150"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77D"/>
    <w:multiLevelType w:val="hybridMultilevel"/>
    <w:tmpl w:val="9FF643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0C343C"/>
    <w:multiLevelType w:val="multilevel"/>
    <w:tmpl w:val="47C0F70C"/>
    <w:lvl w:ilvl="0">
      <w:start w:val="1"/>
      <w:numFmt w:val="decimal"/>
      <w:lvlText w:val="%1."/>
      <w:lvlJc w:val="left"/>
      <w:pPr>
        <w:ind w:left="1494" w:hanging="360"/>
      </w:pPr>
      <w:rPr>
        <w:rFonts w:hint="default"/>
      </w:rPr>
    </w:lvl>
    <w:lvl w:ilvl="1">
      <w:start w:val="1"/>
      <w:numFmt w:val="decimal"/>
      <w:isLgl/>
      <w:lvlText w:val="%1.%2."/>
      <w:lvlJc w:val="left"/>
      <w:pPr>
        <w:ind w:left="3192" w:hanging="360"/>
      </w:pPr>
      <w:rPr>
        <w:rFonts w:hint="default"/>
        <w:sz w:val="24"/>
      </w:rPr>
    </w:lvl>
    <w:lvl w:ilvl="2">
      <w:start w:val="1"/>
      <w:numFmt w:val="decimal"/>
      <w:isLgl/>
      <w:lvlText w:val="%1.%2.%3."/>
      <w:lvlJc w:val="left"/>
      <w:pPr>
        <w:ind w:left="5250" w:hanging="720"/>
      </w:pPr>
      <w:rPr>
        <w:rFonts w:hint="default"/>
      </w:rPr>
    </w:lvl>
    <w:lvl w:ilvl="3">
      <w:start w:val="1"/>
      <w:numFmt w:val="decimal"/>
      <w:isLgl/>
      <w:lvlText w:val="%1.%2.%3.%4."/>
      <w:lvlJc w:val="left"/>
      <w:pPr>
        <w:ind w:left="6948" w:hanging="720"/>
      </w:pPr>
      <w:rPr>
        <w:rFonts w:hint="default"/>
      </w:rPr>
    </w:lvl>
    <w:lvl w:ilvl="4">
      <w:start w:val="1"/>
      <w:numFmt w:val="decimal"/>
      <w:isLgl/>
      <w:lvlText w:val="%1.%2.%3.%4.%5."/>
      <w:lvlJc w:val="left"/>
      <w:pPr>
        <w:ind w:left="9006" w:hanging="1080"/>
      </w:pPr>
      <w:rPr>
        <w:rFonts w:hint="default"/>
      </w:rPr>
    </w:lvl>
    <w:lvl w:ilvl="5">
      <w:start w:val="1"/>
      <w:numFmt w:val="decimal"/>
      <w:isLgl/>
      <w:lvlText w:val="%1.%2.%3.%4.%5.%6."/>
      <w:lvlJc w:val="left"/>
      <w:pPr>
        <w:ind w:left="10704" w:hanging="1080"/>
      </w:pPr>
      <w:rPr>
        <w:rFonts w:hint="default"/>
      </w:rPr>
    </w:lvl>
    <w:lvl w:ilvl="6">
      <w:start w:val="1"/>
      <w:numFmt w:val="decimal"/>
      <w:isLgl/>
      <w:lvlText w:val="%1.%2.%3.%4.%5.%6.%7."/>
      <w:lvlJc w:val="left"/>
      <w:pPr>
        <w:ind w:left="12762" w:hanging="1440"/>
      </w:pPr>
      <w:rPr>
        <w:rFonts w:hint="default"/>
      </w:rPr>
    </w:lvl>
    <w:lvl w:ilvl="7">
      <w:start w:val="1"/>
      <w:numFmt w:val="decimal"/>
      <w:isLgl/>
      <w:lvlText w:val="%1.%2.%3.%4.%5.%6.%7.%8."/>
      <w:lvlJc w:val="left"/>
      <w:pPr>
        <w:ind w:left="14460" w:hanging="1440"/>
      </w:pPr>
      <w:rPr>
        <w:rFonts w:hint="default"/>
      </w:rPr>
    </w:lvl>
    <w:lvl w:ilvl="8">
      <w:start w:val="1"/>
      <w:numFmt w:val="decimal"/>
      <w:isLgl/>
      <w:lvlText w:val="%1.%2.%3.%4.%5.%6.%7.%8.%9."/>
      <w:lvlJc w:val="left"/>
      <w:pPr>
        <w:ind w:left="16518" w:hanging="1800"/>
      </w:pPr>
      <w:rPr>
        <w:rFonts w:hint="default"/>
      </w:rPr>
    </w:lvl>
  </w:abstractNum>
  <w:abstractNum w:abstractNumId="2">
    <w:nsid w:val="458825A0"/>
    <w:multiLevelType w:val="hybridMultilevel"/>
    <w:tmpl w:val="78C80B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5D3C8B"/>
    <w:multiLevelType w:val="multilevel"/>
    <w:tmpl w:val="47C0F70C"/>
    <w:lvl w:ilvl="0">
      <w:start w:val="1"/>
      <w:numFmt w:val="decimal"/>
      <w:lvlText w:val="%1."/>
      <w:lvlJc w:val="left"/>
      <w:pPr>
        <w:ind w:left="1494" w:hanging="360"/>
      </w:pPr>
      <w:rPr>
        <w:rFonts w:hint="default"/>
      </w:rPr>
    </w:lvl>
    <w:lvl w:ilvl="1">
      <w:start w:val="1"/>
      <w:numFmt w:val="decimal"/>
      <w:isLgl/>
      <w:lvlText w:val="%1.%2."/>
      <w:lvlJc w:val="left"/>
      <w:pPr>
        <w:ind w:left="3192" w:hanging="360"/>
      </w:pPr>
      <w:rPr>
        <w:rFonts w:hint="default"/>
        <w:sz w:val="24"/>
      </w:rPr>
    </w:lvl>
    <w:lvl w:ilvl="2">
      <w:start w:val="1"/>
      <w:numFmt w:val="decimal"/>
      <w:isLgl/>
      <w:lvlText w:val="%1.%2.%3."/>
      <w:lvlJc w:val="left"/>
      <w:pPr>
        <w:ind w:left="5250" w:hanging="720"/>
      </w:pPr>
      <w:rPr>
        <w:rFonts w:hint="default"/>
      </w:rPr>
    </w:lvl>
    <w:lvl w:ilvl="3">
      <w:start w:val="1"/>
      <w:numFmt w:val="decimal"/>
      <w:isLgl/>
      <w:lvlText w:val="%1.%2.%3.%4."/>
      <w:lvlJc w:val="left"/>
      <w:pPr>
        <w:ind w:left="6948" w:hanging="720"/>
      </w:pPr>
      <w:rPr>
        <w:rFonts w:hint="default"/>
      </w:rPr>
    </w:lvl>
    <w:lvl w:ilvl="4">
      <w:start w:val="1"/>
      <w:numFmt w:val="decimal"/>
      <w:isLgl/>
      <w:lvlText w:val="%1.%2.%3.%4.%5."/>
      <w:lvlJc w:val="left"/>
      <w:pPr>
        <w:ind w:left="9006" w:hanging="1080"/>
      </w:pPr>
      <w:rPr>
        <w:rFonts w:hint="default"/>
      </w:rPr>
    </w:lvl>
    <w:lvl w:ilvl="5">
      <w:start w:val="1"/>
      <w:numFmt w:val="decimal"/>
      <w:isLgl/>
      <w:lvlText w:val="%1.%2.%3.%4.%5.%6."/>
      <w:lvlJc w:val="left"/>
      <w:pPr>
        <w:ind w:left="10704" w:hanging="1080"/>
      </w:pPr>
      <w:rPr>
        <w:rFonts w:hint="default"/>
      </w:rPr>
    </w:lvl>
    <w:lvl w:ilvl="6">
      <w:start w:val="1"/>
      <w:numFmt w:val="decimal"/>
      <w:isLgl/>
      <w:lvlText w:val="%1.%2.%3.%4.%5.%6.%7."/>
      <w:lvlJc w:val="left"/>
      <w:pPr>
        <w:ind w:left="12762" w:hanging="1440"/>
      </w:pPr>
      <w:rPr>
        <w:rFonts w:hint="default"/>
      </w:rPr>
    </w:lvl>
    <w:lvl w:ilvl="7">
      <w:start w:val="1"/>
      <w:numFmt w:val="decimal"/>
      <w:isLgl/>
      <w:lvlText w:val="%1.%2.%3.%4.%5.%6.%7.%8."/>
      <w:lvlJc w:val="left"/>
      <w:pPr>
        <w:ind w:left="14460" w:hanging="1440"/>
      </w:pPr>
      <w:rPr>
        <w:rFonts w:hint="default"/>
      </w:rPr>
    </w:lvl>
    <w:lvl w:ilvl="8">
      <w:start w:val="1"/>
      <w:numFmt w:val="decimal"/>
      <w:isLgl/>
      <w:lvlText w:val="%1.%2.%3.%4.%5.%6.%7.%8.%9."/>
      <w:lvlJc w:val="left"/>
      <w:pPr>
        <w:ind w:left="16518"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365A3"/>
    <w:rsid w:val="00002037"/>
    <w:rsid w:val="00003DB3"/>
    <w:rsid w:val="00012402"/>
    <w:rsid w:val="00017B2E"/>
    <w:rsid w:val="00021ADA"/>
    <w:rsid w:val="00030B92"/>
    <w:rsid w:val="00032713"/>
    <w:rsid w:val="00034731"/>
    <w:rsid w:val="00036BC1"/>
    <w:rsid w:val="00071166"/>
    <w:rsid w:val="000714D3"/>
    <w:rsid w:val="000908C2"/>
    <w:rsid w:val="000A0FA5"/>
    <w:rsid w:val="000A1CF5"/>
    <w:rsid w:val="000A40F1"/>
    <w:rsid w:val="000A7DB6"/>
    <w:rsid w:val="000B1F0E"/>
    <w:rsid w:val="000B2C97"/>
    <w:rsid w:val="000C4C41"/>
    <w:rsid w:val="000C57C0"/>
    <w:rsid w:val="000C6EEF"/>
    <w:rsid w:val="000D379C"/>
    <w:rsid w:val="000D49E8"/>
    <w:rsid w:val="000D6B54"/>
    <w:rsid w:val="000E21D5"/>
    <w:rsid w:val="000E3A7A"/>
    <w:rsid w:val="000F3562"/>
    <w:rsid w:val="00101E3B"/>
    <w:rsid w:val="00104B2C"/>
    <w:rsid w:val="00110DB4"/>
    <w:rsid w:val="00112FEA"/>
    <w:rsid w:val="001144C0"/>
    <w:rsid w:val="00114C41"/>
    <w:rsid w:val="00114F87"/>
    <w:rsid w:val="0011568A"/>
    <w:rsid w:val="001273F4"/>
    <w:rsid w:val="001318B9"/>
    <w:rsid w:val="00133A4B"/>
    <w:rsid w:val="00133AA3"/>
    <w:rsid w:val="00133DF6"/>
    <w:rsid w:val="00137BE5"/>
    <w:rsid w:val="00145863"/>
    <w:rsid w:val="001538D6"/>
    <w:rsid w:val="00154DD1"/>
    <w:rsid w:val="00160BA4"/>
    <w:rsid w:val="001621F1"/>
    <w:rsid w:val="00164844"/>
    <w:rsid w:val="00172984"/>
    <w:rsid w:val="00173378"/>
    <w:rsid w:val="0017380F"/>
    <w:rsid w:val="00184EE5"/>
    <w:rsid w:val="001867C0"/>
    <w:rsid w:val="00187272"/>
    <w:rsid w:val="00187637"/>
    <w:rsid w:val="001907B1"/>
    <w:rsid w:val="00193B70"/>
    <w:rsid w:val="00197801"/>
    <w:rsid w:val="001B1114"/>
    <w:rsid w:val="001B21CC"/>
    <w:rsid w:val="001C00A2"/>
    <w:rsid w:val="001C303D"/>
    <w:rsid w:val="001D4E44"/>
    <w:rsid w:val="001F13C9"/>
    <w:rsid w:val="001F1D36"/>
    <w:rsid w:val="001F2141"/>
    <w:rsid w:val="001F5FE9"/>
    <w:rsid w:val="001F6BDB"/>
    <w:rsid w:val="00202854"/>
    <w:rsid w:val="00204325"/>
    <w:rsid w:val="00222C91"/>
    <w:rsid w:val="00246A21"/>
    <w:rsid w:val="00250DB6"/>
    <w:rsid w:val="00252457"/>
    <w:rsid w:val="00252BFB"/>
    <w:rsid w:val="00261C23"/>
    <w:rsid w:val="00261C3E"/>
    <w:rsid w:val="002623B2"/>
    <w:rsid w:val="00263351"/>
    <w:rsid w:val="002660C6"/>
    <w:rsid w:val="00266773"/>
    <w:rsid w:val="002706B9"/>
    <w:rsid w:val="00271CFA"/>
    <w:rsid w:val="002722D7"/>
    <w:rsid w:val="00276664"/>
    <w:rsid w:val="00281368"/>
    <w:rsid w:val="0028268C"/>
    <w:rsid w:val="00294587"/>
    <w:rsid w:val="00295DC6"/>
    <w:rsid w:val="00296F1C"/>
    <w:rsid w:val="002A223B"/>
    <w:rsid w:val="002B6AF1"/>
    <w:rsid w:val="002D0407"/>
    <w:rsid w:val="002D28D8"/>
    <w:rsid w:val="002E36FC"/>
    <w:rsid w:val="002E5176"/>
    <w:rsid w:val="002F5898"/>
    <w:rsid w:val="003013A3"/>
    <w:rsid w:val="003027EF"/>
    <w:rsid w:val="00317D29"/>
    <w:rsid w:val="0032045E"/>
    <w:rsid w:val="00334A21"/>
    <w:rsid w:val="00337201"/>
    <w:rsid w:val="0034544F"/>
    <w:rsid w:val="00351CD9"/>
    <w:rsid w:val="003547F4"/>
    <w:rsid w:val="003617F4"/>
    <w:rsid w:val="00363010"/>
    <w:rsid w:val="00364AF7"/>
    <w:rsid w:val="0036648F"/>
    <w:rsid w:val="003807B6"/>
    <w:rsid w:val="0039180B"/>
    <w:rsid w:val="003A08C7"/>
    <w:rsid w:val="003A29D1"/>
    <w:rsid w:val="003A395F"/>
    <w:rsid w:val="003A4FFD"/>
    <w:rsid w:val="003A55EE"/>
    <w:rsid w:val="003A7AB3"/>
    <w:rsid w:val="003B050D"/>
    <w:rsid w:val="003B1BCB"/>
    <w:rsid w:val="003B6975"/>
    <w:rsid w:val="003B77EF"/>
    <w:rsid w:val="003C124E"/>
    <w:rsid w:val="003C41FA"/>
    <w:rsid w:val="003D2314"/>
    <w:rsid w:val="003D3EFB"/>
    <w:rsid w:val="003D40D9"/>
    <w:rsid w:val="003D667B"/>
    <w:rsid w:val="003E3D0C"/>
    <w:rsid w:val="003E4768"/>
    <w:rsid w:val="003E76C1"/>
    <w:rsid w:val="003F18E4"/>
    <w:rsid w:val="00413272"/>
    <w:rsid w:val="0041616C"/>
    <w:rsid w:val="00423B57"/>
    <w:rsid w:val="00446B7D"/>
    <w:rsid w:val="00446D18"/>
    <w:rsid w:val="00454513"/>
    <w:rsid w:val="00456891"/>
    <w:rsid w:val="004626B6"/>
    <w:rsid w:val="00467C28"/>
    <w:rsid w:val="00470790"/>
    <w:rsid w:val="004711CD"/>
    <w:rsid w:val="00473088"/>
    <w:rsid w:val="00485230"/>
    <w:rsid w:val="004944A5"/>
    <w:rsid w:val="00495220"/>
    <w:rsid w:val="00495BBB"/>
    <w:rsid w:val="004A219B"/>
    <w:rsid w:val="004A3769"/>
    <w:rsid w:val="004A5D6D"/>
    <w:rsid w:val="004B25B8"/>
    <w:rsid w:val="004B4735"/>
    <w:rsid w:val="004D2D02"/>
    <w:rsid w:val="004D3111"/>
    <w:rsid w:val="004D3594"/>
    <w:rsid w:val="004E4473"/>
    <w:rsid w:val="004E7DEA"/>
    <w:rsid w:val="004F2956"/>
    <w:rsid w:val="00503D54"/>
    <w:rsid w:val="005046AE"/>
    <w:rsid w:val="005158E0"/>
    <w:rsid w:val="00534D29"/>
    <w:rsid w:val="005373C2"/>
    <w:rsid w:val="00547F95"/>
    <w:rsid w:val="005637B9"/>
    <w:rsid w:val="0056611D"/>
    <w:rsid w:val="00573D21"/>
    <w:rsid w:val="005740AE"/>
    <w:rsid w:val="00576458"/>
    <w:rsid w:val="00577785"/>
    <w:rsid w:val="00584512"/>
    <w:rsid w:val="00584740"/>
    <w:rsid w:val="0059661A"/>
    <w:rsid w:val="005A05D4"/>
    <w:rsid w:val="005A2880"/>
    <w:rsid w:val="005B2213"/>
    <w:rsid w:val="005B3B03"/>
    <w:rsid w:val="005B4778"/>
    <w:rsid w:val="005C3834"/>
    <w:rsid w:val="005C5236"/>
    <w:rsid w:val="005D6910"/>
    <w:rsid w:val="005D7D30"/>
    <w:rsid w:val="005E038B"/>
    <w:rsid w:val="005E1791"/>
    <w:rsid w:val="005E2625"/>
    <w:rsid w:val="005E39DE"/>
    <w:rsid w:val="00603EB4"/>
    <w:rsid w:val="00613020"/>
    <w:rsid w:val="00614DFB"/>
    <w:rsid w:val="006152B0"/>
    <w:rsid w:val="006221F5"/>
    <w:rsid w:val="00624F0E"/>
    <w:rsid w:val="00626445"/>
    <w:rsid w:val="00631AEE"/>
    <w:rsid w:val="0063746A"/>
    <w:rsid w:val="006403F8"/>
    <w:rsid w:val="0064188A"/>
    <w:rsid w:val="00641E11"/>
    <w:rsid w:val="00644CB6"/>
    <w:rsid w:val="00651EAB"/>
    <w:rsid w:val="00653047"/>
    <w:rsid w:val="0065494B"/>
    <w:rsid w:val="00666D66"/>
    <w:rsid w:val="00694176"/>
    <w:rsid w:val="006A58D7"/>
    <w:rsid w:val="006B10E9"/>
    <w:rsid w:val="006C193C"/>
    <w:rsid w:val="006C2879"/>
    <w:rsid w:val="006C5EAB"/>
    <w:rsid w:val="006C61C2"/>
    <w:rsid w:val="006D217C"/>
    <w:rsid w:val="006D6BF2"/>
    <w:rsid w:val="006E29A3"/>
    <w:rsid w:val="006F04B3"/>
    <w:rsid w:val="006F1CBD"/>
    <w:rsid w:val="006F3046"/>
    <w:rsid w:val="006F4268"/>
    <w:rsid w:val="006F6548"/>
    <w:rsid w:val="00706A4E"/>
    <w:rsid w:val="00710E69"/>
    <w:rsid w:val="007111F8"/>
    <w:rsid w:val="00712C54"/>
    <w:rsid w:val="00715F99"/>
    <w:rsid w:val="00716ECD"/>
    <w:rsid w:val="00716F7E"/>
    <w:rsid w:val="00720AC8"/>
    <w:rsid w:val="00725A05"/>
    <w:rsid w:val="00731DF7"/>
    <w:rsid w:val="007525B2"/>
    <w:rsid w:val="007534D1"/>
    <w:rsid w:val="00764EB5"/>
    <w:rsid w:val="007651C2"/>
    <w:rsid w:val="00775833"/>
    <w:rsid w:val="0078109A"/>
    <w:rsid w:val="007854E6"/>
    <w:rsid w:val="00795648"/>
    <w:rsid w:val="007A5BD4"/>
    <w:rsid w:val="007C2D32"/>
    <w:rsid w:val="007C57F3"/>
    <w:rsid w:val="007C5EC4"/>
    <w:rsid w:val="007C7419"/>
    <w:rsid w:val="007D2488"/>
    <w:rsid w:val="007D31C6"/>
    <w:rsid w:val="00811016"/>
    <w:rsid w:val="008138B2"/>
    <w:rsid w:val="008165C9"/>
    <w:rsid w:val="00820BFB"/>
    <w:rsid w:val="008231E4"/>
    <w:rsid w:val="00825041"/>
    <w:rsid w:val="00833F35"/>
    <w:rsid w:val="00840C25"/>
    <w:rsid w:val="008426D4"/>
    <w:rsid w:val="00843F20"/>
    <w:rsid w:val="00847C81"/>
    <w:rsid w:val="0086123B"/>
    <w:rsid w:val="00861316"/>
    <w:rsid w:val="00872A1E"/>
    <w:rsid w:val="00877381"/>
    <w:rsid w:val="00877533"/>
    <w:rsid w:val="008844A0"/>
    <w:rsid w:val="008902AA"/>
    <w:rsid w:val="008A02A8"/>
    <w:rsid w:val="008B3019"/>
    <w:rsid w:val="008B6126"/>
    <w:rsid w:val="008B66AF"/>
    <w:rsid w:val="008C09B6"/>
    <w:rsid w:val="008C0DBE"/>
    <w:rsid w:val="008C7227"/>
    <w:rsid w:val="008D298A"/>
    <w:rsid w:val="008D3901"/>
    <w:rsid w:val="008D7BAD"/>
    <w:rsid w:val="008E1C88"/>
    <w:rsid w:val="008E4F4F"/>
    <w:rsid w:val="008F208F"/>
    <w:rsid w:val="008F4BA6"/>
    <w:rsid w:val="008F4E14"/>
    <w:rsid w:val="00905B60"/>
    <w:rsid w:val="00922568"/>
    <w:rsid w:val="00934C86"/>
    <w:rsid w:val="00940D9E"/>
    <w:rsid w:val="00965DF3"/>
    <w:rsid w:val="009677B1"/>
    <w:rsid w:val="009712A4"/>
    <w:rsid w:val="009762CB"/>
    <w:rsid w:val="00976C27"/>
    <w:rsid w:val="009845F8"/>
    <w:rsid w:val="00987466"/>
    <w:rsid w:val="00997DFD"/>
    <w:rsid w:val="009A1232"/>
    <w:rsid w:val="009B7D3B"/>
    <w:rsid w:val="009C1917"/>
    <w:rsid w:val="009C3890"/>
    <w:rsid w:val="009D5955"/>
    <w:rsid w:val="009D6E53"/>
    <w:rsid w:val="009E03A3"/>
    <w:rsid w:val="009E29F3"/>
    <w:rsid w:val="009E564A"/>
    <w:rsid w:val="009F2939"/>
    <w:rsid w:val="00A12CE9"/>
    <w:rsid w:val="00A16B48"/>
    <w:rsid w:val="00A17FB0"/>
    <w:rsid w:val="00A21AEF"/>
    <w:rsid w:val="00A21D90"/>
    <w:rsid w:val="00A243F7"/>
    <w:rsid w:val="00A310EB"/>
    <w:rsid w:val="00A3387E"/>
    <w:rsid w:val="00A4368A"/>
    <w:rsid w:val="00A43D19"/>
    <w:rsid w:val="00A51FC2"/>
    <w:rsid w:val="00A572BB"/>
    <w:rsid w:val="00A67245"/>
    <w:rsid w:val="00A77DF1"/>
    <w:rsid w:val="00A808BC"/>
    <w:rsid w:val="00A814A3"/>
    <w:rsid w:val="00A90A83"/>
    <w:rsid w:val="00A91A8F"/>
    <w:rsid w:val="00A91C92"/>
    <w:rsid w:val="00A94BB5"/>
    <w:rsid w:val="00A971B8"/>
    <w:rsid w:val="00AA5431"/>
    <w:rsid w:val="00AC77B2"/>
    <w:rsid w:val="00AD37D5"/>
    <w:rsid w:val="00AF0C9E"/>
    <w:rsid w:val="00AF14E3"/>
    <w:rsid w:val="00AF35B4"/>
    <w:rsid w:val="00AF6E8B"/>
    <w:rsid w:val="00B10FF5"/>
    <w:rsid w:val="00B12926"/>
    <w:rsid w:val="00B20BA7"/>
    <w:rsid w:val="00B2632A"/>
    <w:rsid w:val="00B2737C"/>
    <w:rsid w:val="00B365A3"/>
    <w:rsid w:val="00B36DC1"/>
    <w:rsid w:val="00B378D5"/>
    <w:rsid w:val="00B37D27"/>
    <w:rsid w:val="00B44449"/>
    <w:rsid w:val="00B44BC1"/>
    <w:rsid w:val="00B56946"/>
    <w:rsid w:val="00B56988"/>
    <w:rsid w:val="00B62E28"/>
    <w:rsid w:val="00B71349"/>
    <w:rsid w:val="00B716DD"/>
    <w:rsid w:val="00B87F7D"/>
    <w:rsid w:val="00B91BB8"/>
    <w:rsid w:val="00B927BA"/>
    <w:rsid w:val="00B92A18"/>
    <w:rsid w:val="00B9683F"/>
    <w:rsid w:val="00BA080F"/>
    <w:rsid w:val="00BA275E"/>
    <w:rsid w:val="00BA646C"/>
    <w:rsid w:val="00BB54DD"/>
    <w:rsid w:val="00BD4C00"/>
    <w:rsid w:val="00BE41B7"/>
    <w:rsid w:val="00BF1348"/>
    <w:rsid w:val="00C12338"/>
    <w:rsid w:val="00C15C7D"/>
    <w:rsid w:val="00C211D8"/>
    <w:rsid w:val="00C24617"/>
    <w:rsid w:val="00C26C47"/>
    <w:rsid w:val="00C32837"/>
    <w:rsid w:val="00C336C4"/>
    <w:rsid w:val="00C355A7"/>
    <w:rsid w:val="00C57696"/>
    <w:rsid w:val="00C67BDA"/>
    <w:rsid w:val="00C702E7"/>
    <w:rsid w:val="00C7445E"/>
    <w:rsid w:val="00C802D9"/>
    <w:rsid w:val="00C83CD3"/>
    <w:rsid w:val="00C8468B"/>
    <w:rsid w:val="00C947E7"/>
    <w:rsid w:val="00C96DE5"/>
    <w:rsid w:val="00CB1791"/>
    <w:rsid w:val="00CB258F"/>
    <w:rsid w:val="00CC1B7D"/>
    <w:rsid w:val="00CC299E"/>
    <w:rsid w:val="00CC3686"/>
    <w:rsid w:val="00CD0562"/>
    <w:rsid w:val="00CF27FE"/>
    <w:rsid w:val="00CF7F57"/>
    <w:rsid w:val="00D03213"/>
    <w:rsid w:val="00D04E6B"/>
    <w:rsid w:val="00D07AE2"/>
    <w:rsid w:val="00D1058C"/>
    <w:rsid w:val="00D125FF"/>
    <w:rsid w:val="00D13057"/>
    <w:rsid w:val="00D1339F"/>
    <w:rsid w:val="00D14157"/>
    <w:rsid w:val="00D1429A"/>
    <w:rsid w:val="00D1681A"/>
    <w:rsid w:val="00D22612"/>
    <w:rsid w:val="00D22B12"/>
    <w:rsid w:val="00D2739D"/>
    <w:rsid w:val="00D27E48"/>
    <w:rsid w:val="00D30242"/>
    <w:rsid w:val="00D31E26"/>
    <w:rsid w:val="00D34E0C"/>
    <w:rsid w:val="00D41AF5"/>
    <w:rsid w:val="00D457EA"/>
    <w:rsid w:val="00D51AB4"/>
    <w:rsid w:val="00D5200C"/>
    <w:rsid w:val="00D52C41"/>
    <w:rsid w:val="00D550CD"/>
    <w:rsid w:val="00D55335"/>
    <w:rsid w:val="00D66556"/>
    <w:rsid w:val="00D6756B"/>
    <w:rsid w:val="00D72D1F"/>
    <w:rsid w:val="00D819EF"/>
    <w:rsid w:val="00D956E9"/>
    <w:rsid w:val="00DA3EEF"/>
    <w:rsid w:val="00DA6228"/>
    <w:rsid w:val="00DA75A9"/>
    <w:rsid w:val="00DA7A73"/>
    <w:rsid w:val="00DB005B"/>
    <w:rsid w:val="00DB1294"/>
    <w:rsid w:val="00DC0230"/>
    <w:rsid w:val="00DC0FFE"/>
    <w:rsid w:val="00DC21F6"/>
    <w:rsid w:val="00DC3AAB"/>
    <w:rsid w:val="00DD6925"/>
    <w:rsid w:val="00DD7C63"/>
    <w:rsid w:val="00DD7F66"/>
    <w:rsid w:val="00DE0D06"/>
    <w:rsid w:val="00DE3756"/>
    <w:rsid w:val="00DF75CB"/>
    <w:rsid w:val="00E00673"/>
    <w:rsid w:val="00E02B87"/>
    <w:rsid w:val="00E05755"/>
    <w:rsid w:val="00E06C84"/>
    <w:rsid w:val="00E27E80"/>
    <w:rsid w:val="00E30815"/>
    <w:rsid w:val="00E4639F"/>
    <w:rsid w:val="00E47641"/>
    <w:rsid w:val="00E501C1"/>
    <w:rsid w:val="00E5368A"/>
    <w:rsid w:val="00E53D0C"/>
    <w:rsid w:val="00E65A20"/>
    <w:rsid w:val="00E700FB"/>
    <w:rsid w:val="00E717A7"/>
    <w:rsid w:val="00E717D8"/>
    <w:rsid w:val="00E725AB"/>
    <w:rsid w:val="00E737C2"/>
    <w:rsid w:val="00E752BC"/>
    <w:rsid w:val="00E82082"/>
    <w:rsid w:val="00E835AF"/>
    <w:rsid w:val="00E842CD"/>
    <w:rsid w:val="00E961DD"/>
    <w:rsid w:val="00EA2322"/>
    <w:rsid w:val="00EA5EE4"/>
    <w:rsid w:val="00EB2B77"/>
    <w:rsid w:val="00EB42B2"/>
    <w:rsid w:val="00EB6DBE"/>
    <w:rsid w:val="00EB7B3A"/>
    <w:rsid w:val="00EC035D"/>
    <w:rsid w:val="00EC5747"/>
    <w:rsid w:val="00ED2430"/>
    <w:rsid w:val="00ED3EA1"/>
    <w:rsid w:val="00EE18E0"/>
    <w:rsid w:val="00EF3796"/>
    <w:rsid w:val="00EF3D7F"/>
    <w:rsid w:val="00F0062B"/>
    <w:rsid w:val="00F11649"/>
    <w:rsid w:val="00F11C0D"/>
    <w:rsid w:val="00F15FCC"/>
    <w:rsid w:val="00F24EB1"/>
    <w:rsid w:val="00F34443"/>
    <w:rsid w:val="00F44D2E"/>
    <w:rsid w:val="00F5038C"/>
    <w:rsid w:val="00F517D4"/>
    <w:rsid w:val="00F53489"/>
    <w:rsid w:val="00F6334E"/>
    <w:rsid w:val="00F6465F"/>
    <w:rsid w:val="00F647FB"/>
    <w:rsid w:val="00F67142"/>
    <w:rsid w:val="00F75932"/>
    <w:rsid w:val="00F76A64"/>
    <w:rsid w:val="00F85172"/>
    <w:rsid w:val="00F87BF5"/>
    <w:rsid w:val="00F92D4B"/>
    <w:rsid w:val="00F93C21"/>
    <w:rsid w:val="00F94625"/>
    <w:rsid w:val="00F96AC6"/>
    <w:rsid w:val="00FA2E34"/>
    <w:rsid w:val="00FA3059"/>
    <w:rsid w:val="00FA4866"/>
    <w:rsid w:val="00FA63DF"/>
    <w:rsid w:val="00FB38AC"/>
    <w:rsid w:val="00FB613E"/>
    <w:rsid w:val="00FC148B"/>
    <w:rsid w:val="00FC2476"/>
    <w:rsid w:val="00FC6C6C"/>
    <w:rsid w:val="00FC78D1"/>
    <w:rsid w:val="00FC7A41"/>
    <w:rsid w:val="00FD1AD5"/>
    <w:rsid w:val="00FD3A5D"/>
    <w:rsid w:val="00FD6A4D"/>
    <w:rsid w:val="00FD6D8E"/>
    <w:rsid w:val="00FE61DC"/>
    <w:rsid w:val="00FF1A35"/>
    <w:rsid w:val="00FF20EF"/>
    <w:rsid w:val="00FF3AFF"/>
    <w:rsid w:val="00FF7B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365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365A3"/>
  </w:style>
  <w:style w:type="paragraph" w:styleId="Rodap">
    <w:name w:val="footer"/>
    <w:basedOn w:val="Normal"/>
    <w:link w:val="RodapChar"/>
    <w:uiPriority w:val="99"/>
    <w:unhideWhenUsed/>
    <w:rsid w:val="00B365A3"/>
    <w:pPr>
      <w:tabs>
        <w:tab w:val="center" w:pos="4252"/>
        <w:tab w:val="right" w:pos="8504"/>
      </w:tabs>
      <w:spacing w:after="0" w:line="240" w:lineRule="auto"/>
    </w:pPr>
  </w:style>
  <w:style w:type="character" w:customStyle="1" w:styleId="RodapChar">
    <w:name w:val="Rodapé Char"/>
    <w:basedOn w:val="Fontepargpadro"/>
    <w:link w:val="Rodap"/>
    <w:uiPriority w:val="99"/>
    <w:rsid w:val="00B365A3"/>
  </w:style>
  <w:style w:type="paragraph" w:styleId="Textodebalo">
    <w:name w:val="Balloon Text"/>
    <w:basedOn w:val="Normal"/>
    <w:link w:val="TextodebaloChar"/>
    <w:uiPriority w:val="99"/>
    <w:semiHidden/>
    <w:unhideWhenUsed/>
    <w:rsid w:val="00B36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5A3"/>
    <w:rPr>
      <w:rFonts w:ascii="Tahoma" w:hAnsi="Tahoma" w:cs="Tahoma"/>
      <w:sz w:val="16"/>
      <w:szCs w:val="16"/>
    </w:rPr>
  </w:style>
  <w:style w:type="paragraph" w:styleId="PargrafodaLista">
    <w:name w:val="List Paragraph"/>
    <w:basedOn w:val="Normal"/>
    <w:uiPriority w:val="34"/>
    <w:qFormat/>
    <w:rsid w:val="008138B2"/>
    <w:pPr>
      <w:ind w:left="720"/>
      <w:contextualSpacing/>
    </w:pPr>
  </w:style>
  <w:style w:type="character" w:styleId="Hyperlink">
    <w:name w:val="Hyperlink"/>
    <w:basedOn w:val="Fontepargpadro"/>
    <w:uiPriority w:val="99"/>
    <w:unhideWhenUsed/>
    <w:rsid w:val="00E5368A"/>
    <w:rPr>
      <w:color w:val="0000FF" w:themeColor="hyperlink"/>
      <w:u w:val="single"/>
    </w:rPr>
  </w:style>
  <w:style w:type="paragraph" w:styleId="NormalWeb">
    <w:name w:val="Normal (Web)"/>
    <w:basedOn w:val="Normal"/>
    <w:uiPriority w:val="99"/>
    <w:semiHidden/>
    <w:unhideWhenUsed/>
    <w:rsid w:val="002813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D6756B"/>
  </w:style>
  <w:style w:type="paragraph" w:styleId="Textodenotaderodap">
    <w:name w:val="footnote text"/>
    <w:basedOn w:val="Normal"/>
    <w:link w:val="TextodenotaderodapChar"/>
    <w:uiPriority w:val="99"/>
    <w:semiHidden/>
    <w:unhideWhenUsed/>
    <w:rsid w:val="000124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2402"/>
    <w:rPr>
      <w:sz w:val="20"/>
      <w:szCs w:val="20"/>
    </w:rPr>
  </w:style>
  <w:style w:type="character" w:styleId="Refdenotaderodap">
    <w:name w:val="footnote reference"/>
    <w:basedOn w:val="Fontepargpadro"/>
    <w:uiPriority w:val="99"/>
    <w:semiHidden/>
    <w:unhideWhenUsed/>
    <w:rsid w:val="00012402"/>
    <w:rPr>
      <w:vertAlign w:val="superscript"/>
    </w:rPr>
  </w:style>
</w:styles>
</file>

<file path=word/webSettings.xml><?xml version="1.0" encoding="utf-8"?>
<w:webSettings xmlns:r="http://schemas.openxmlformats.org/officeDocument/2006/relationships" xmlns:w="http://schemas.openxmlformats.org/wordprocessingml/2006/main">
  <w:divs>
    <w:div w:id="372313074">
      <w:bodyDiv w:val="1"/>
      <w:marLeft w:val="0"/>
      <w:marRight w:val="0"/>
      <w:marTop w:val="0"/>
      <w:marBottom w:val="0"/>
      <w:divBdr>
        <w:top w:val="none" w:sz="0" w:space="0" w:color="auto"/>
        <w:left w:val="none" w:sz="0" w:space="0" w:color="auto"/>
        <w:bottom w:val="none" w:sz="0" w:space="0" w:color="auto"/>
        <w:right w:val="none" w:sz="0" w:space="0" w:color="auto"/>
      </w:divBdr>
    </w:div>
    <w:div w:id="978801953">
      <w:bodyDiv w:val="1"/>
      <w:marLeft w:val="0"/>
      <w:marRight w:val="0"/>
      <w:marTop w:val="0"/>
      <w:marBottom w:val="0"/>
      <w:divBdr>
        <w:top w:val="none" w:sz="0" w:space="0" w:color="auto"/>
        <w:left w:val="none" w:sz="0" w:space="0" w:color="auto"/>
        <w:bottom w:val="none" w:sz="0" w:space="0" w:color="auto"/>
        <w:right w:val="none" w:sz="0" w:space="0" w:color="auto"/>
      </w:divBdr>
    </w:div>
    <w:div w:id="1489979724">
      <w:bodyDiv w:val="1"/>
      <w:marLeft w:val="0"/>
      <w:marRight w:val="0"/>
      <w:marTop w:val="0"/>
      <w:marBottom w:val="0"/>
      <w:divBdr>
        <w:top w:val="none" w:sz="0" w:space="0" w:color="auto"/>
        <w:left w:val="none" w:sz="0" w:space="0" w:color="auto"/>
        <w:bottom w:val="none" w:sz="0" w:space="0" w:color="auto"/>
        <w:right w:val="none" w:sz="0" w:space="0" w:color="auto"/>
      </w:divBdr>
    </w:div>
    <w:div w:id="16643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EF1E-4586-4682-92CA-1A594B30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3095</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Procuradoria</cp:lastModifiedBy>
  <cp:revision>11</cp:revision>
  <cp:lastPrinted>2018-02-01T18:03:00Z</cp:lastPrinted>
  <dcterms:created xsi:type="dcterms:W3CDTF">2022-09-13T13:45:00Z</dcterms:created>
  <dcterms:modified xsi:type="dcterms:W3CDTF">2022-09-13T14:09:00Z</dcterms:modified>
</cp:coreProperties>
</file>