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19C" w:rsidRPr="00984AB5" w:rsidRDefault="0069719C" w:rsidP="007E4216">
      <w:pPr>
        <w:spacing w:after="0"/>
        <w:jc w:val="center"/>
        <w:rPr>
          <w:rFonts w:ascii="Palatino Linotype" w:hAnsi="Palatino Linotype"/>
          <w:b/>
          <w:sz w:val="24"/>
          <w:szCs w:val="24"/>
        </w:rPr>
      </w:pPr>
    </w:p>
    <w:p w:rsidR="00B365A3" w:rsidRPr="00984AB5" w:rsidRDefault="008138B2" w:rsidP="00B945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center"/>
        <w:rPr>
          <w:rFonts w:ascii="Palatino Linotype" w:hAnsi="Palatino Linotype"/>
          <w:b/>
          <w:sz w:val="25"/>
          <w:szCs w:val="25"/>
        </w:rPr>
      </w:pPr>
      <w:r w:rsidRPr="00984AB5">
        <w:rPr>
          <w:rFonts w:ascii="Palatino Linotype" w:hAnsi="Palatino Linotype"/>
          <w:b/>
          <w:sz w:val="25"/>
          <w:szCs w:val="25"/>
        </w:rPr>
        <w:t>PARECER JURÍDICO</w:t>
      </w:r>
      <w:r w:rsidR="004906BC" w:rsidRPr="00984AB5">
        <w:rPr>
          <w:rFonts w:ascii="Palatino Linotype" w:hAnsi="Palatino Linotype"/>
          <w:b/>
          <w:sz w:val="25"/>
          <w:szCs w:val="25"/>
        </w:rPr>
        <w:t xml:space="preserve"> Nº </w:t>
      </w:r>
      <w:r w:rsidR="00FC78BC">
        <w:rPr>
          <w:rFonts w:ascii="Palatino Linotype" w:hAnsi="Palatino Linotype"/>
          <w:b/>
          <w:sz w:val="25"/>
          <w:szCs w:val="25"/>
        </w:rPr>
        <w:t>164</w:t>
      </w:r>
      <w:r w:rsidR="004906BC" w:rsidRPr="00984AB5">
        <w:rPr>
          <w:rFonts w:ascii="Palatino Linotype" w:hAnsi="Palatino Linotype"/>
          <w:b/>
          <w:sz w:val="25"/>
          <w:szCs w:val="25"/>
        </w:rPr>
        <w:t>/202</w:t>
      </w:r>
      <w:r w:rsidR="00860E55" w:rsidRPr="00984AB5">
        <w:rPr>
          <w:rFonts w:ascii="Palatino Linotype" w:hAnsi="Palatino Linotype"/>
          <w:b/>
          <w:sz w:val="25"/>
          <w:szCs w:val="25"/>
        </w:rPr>
        <w:t>3</w:t>
      </w:r>
    </w:p>
    <w:p w:rsidR="00650D2A" w:rsidRPr="00984AB5" w:rsidRDefault="00650D2A" w:rsidP="007E4216">
      <w:pPr>
        <w:spacing w:after="0"/>
        <w:jc w:val="center"/>
        <w:rPr>
          <w:rFonts w:ascii="Palatino Linotype" w:hAnsi="Palatino Linotype"/>
          <w:b/>
          <w:sz w:val="24"/>
          <w:szCs w:val="24"/>
        </w:rPr>
      </w:pPr>
    </w:p>
    <w:p w:rsidR="003A3B7E" w:rsidRPr="00984AB5" w:rsidRDefault="003A3B7E" w:rsidP="007E4216">
      <w:pPr>
        <w:spacing w:after="0"/>
        <w:jc w:val="center"/>
        <w:rPr>
          <w:rFonts w:ascii="Palatino Linotype" w:hAnsi="Palatino Linotype"/>
          <w:b/>
          <w:sz w:val="24"/>
          <w:szCs w:val="24"/>
        </w:rPr>
      </w:pPr>
    </w:p>
    <w:p w:rsidR="008138B2" w:rsidRPr="00984AB5" w:rsidRDefault="00F85172" w:rsidP="007E4216">
      <w:pPr>
        <w:pStyle w:val="PargrafodaLista"/>
        <w:numPr>
          <w:ilvl w:val="0"/>
          <w:numId w:val="1"/>
        </w:numPr>
        <w:spacing w:after="0"/>
        <w:jc w:val="both"/>
        <w:rPr>
          <w:rFonts w:ascii="Palatino Linotype" w:hAnsi="Palatino Linotype"/>
          <w:b/>
          <w:sz w:val="24"/>
          <w:szCs w:val="24"/>
        </w:rPr>
      </w:pPr>
      <w:r w:rsidRPr="00984AB5">
        <w:rPr>
          <w:rFonts w:ascii="Palatino Linotype" w:hAnsi="Palatino Linotype"/>
          <w:b/>
          <w:sz w:val="24"/>
          <w:szCs w:val="24"/>
        </w:rPr>
        <w:t>RELATÓRIO</w:t>
      </w:r>
    </w:p>
    <w:p w:rsidR="008138B2" w:rsidRPr="00984AB5" w:rsidRDefault="008138B2" w:rsidP="007E4216">
      <w:pPr>
        <w:spacing w:after="0"/>
        <w:jc w:val="both"/>
        <w:rPr>
          <w:rFonts w:ascii="Palatino Linotype" w:hAnsi="Palatino Linotype"/>
          <w:b/>
          <w:sz w:val="24"/>
          <w:szCs w:val="24"/>
        </w:rPr>
      </w:pPr>
    </w:p>
    <w:p w:rsidR="008138B2" w:rsidRPr="00984AB5" w:rsidRDefault="002971E9" w:rsidP="0069719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84AB5">
        <w:rPr>
          <w:rFonts w:ascii="Palatino Linotype" w:hAnsi="Palatino Linotype"/>
          <w:sz w:val="24"/>
          <w:szCs w:val="24"/>
        </w:rPr>
        <w:t xml:space="preserve">Veio ao exame desta Procuradoria o Projeto de Lei </w:t>
      </w:r>
      <w:r w:rsidR="00860E55" w:rsidRPr="00984AB5">
        <w:rPr>
          <w:rFonts w:ascii="Palatino Linotype" w:hAnsi="Palatino Linotype"/>
          <w:sz w:val="24"/>
          <w:szCs w:val="24"/>
        </w:rPr>
        <w:t xml:space="preserve">do Legislativo </w:t>
      </w:r>
      <w:r w:rsidRPr="00984AB5">
        <w:rPr>
          <w:rFonts w:ascii="Palatino Linotype" w:hAnsi="Palatino Linotype"/>
          <w:sz w:val="24"/>
          <w:szCs w:val="24"/>
        </w:rPr>
        <w:t xml:space="preserve">nº </w:t>
      </w:r>
      <w:r w:rsidR="00860E55" w:rsidRPr="00984AB5">
        <w:rPr>
          <w:rFonts w:ascii="Palatino Linotype" w:hAnsi="Palatino Linotype"/>
          <w:sz w:val="24"/>
          <w:szCs w:val="24"/>
        </w:rPr>
        <w:t>0</w:t>
      </w:r>
      <w:r w:rsidR="00FC78BC">
        <w:rPr>
          <w:rFonts w:ascii="Palatino Linotype" w:hAnsi="Palatino Linotype"/>
          <w:sz w:val="24"/>
          <w:szCs w:val="24"/>
        </w:rPr>
        <w:t>6</w:t>
      </w:r>
      <w:r w:rsidR="00860E55" w:rsidRPr="00984AB5">
        <w:rPr>
          <w:rFonts w:ascii="Palatino Linotype" w:hAnsi="Palatino Linotype"/>
          <w:sz w:val="24"/>
          <w:szCs w:val="24"/>
        </w:rPr>
        <w:t>7</w:t>
      </w:r>
      <w:r w:rsidRPr="00984AB5">
        <w:rPr>
          <w:rFonts w:ascii="Palatino Linotype" w:hAnsi="Palatino Linotype"/>
          <w:sz w:val="24"/>
          <w:szCs w:val="24"/>
        </w:rPr>
        <w:t>/20</w:t>
      </w:r>
      <w:r w:rsidR="003221DD" w:rsidRPr="00984AB5">
        <w:rPr>
          <w:rFonts w:ascii="Palatino Linotype" w:hAnsi="Palatino Linotype"/>
          <w:sz w:val="24"/>
          <w:szCs w:val="24"/>
        </w:rPr>
        <w:t>2</w:t>
      </w:r>
      <w:r w:rsidR="00860E55" w:rsidRPr="00984AB5">
        <w:rPr>
          <w:rFonts w:ascii="Palatino Linotype" w:hAnsi="Palatino Linotype"/>
          <w:sz w:val="24"/>
          <w:szCs w:val="24"/>
        </w:rPr>
        <w:t>3</w:t>
      </w:r>
      <w:r w:rsidRPr="00984AB5">
        <w:rPr>
          <w:rFonts w:ascii="Palatino Linotype" w:hAnsi="Palatino Linotype"/>
          <w:sz w:val="24"/>
          <w:szCs w:val="24"/>
        </w:rPr>
        <w:t>, apresentado pel</w:t>
      </w:r>
      <w:r w:rsidR="00B415D7" w:rsidRPr="00984AB5">
        <w:rPr>
          <w:rFonts w:ascii="Palatino Linotype" w:hAnsi="Palatino Linotype"/>
          <w:sz w:val="24"/>
          <w:szCs w:val="24"/>
        </w:rPr>
        <w:t>o</w:t>
      </w:r>
      <w:r w:rsidRPr="00984AB5">
        <w:rPr>
          <w:rFonts w:ascii="Palatino Linotype" w:hAnsi="Palatino Linotype"/>
          <w:sz w:val="24"/>
          <w:szCs w:val="24"/>
        </w:rPr>
        <w:t xml:space="preserve"> Vereador </w:t>
      </w:r>
      <w:r w:rsidR="00FC78BC">
        <w:rPr>
          <w:rFonts w:ascii="Palatino Linotype" w:hAnsi="Palatino Linotype"/>
          <w:sz w:val="24"/>
          <w:szCs w:val="24"/>
        </w:rPr>
        <w:t>Dr. João Collares</w:t>
      </w:r>
      <w:r w:rsidR="00895ED1" w:rsidRPr="00984AB5">
        <w:rPr>
          <w:rFonts w:ascii="Palatino Linotype" w:hAnsi="Palatino Linotype"/>
          <w:sz w:val="24"/>
          <w:szCs w:val="24"/>
        </w:rPr>
        <w:t xml:space="preserve"> (</w:t>
      </w:r>
      <w:r w:rsidR="003221DD" w:rsidRPr="00984AB5">
        <w:rPr>
          <w:rFonts w:ascii="Palatino Linotype" w:hAnsi="Palatino Linotype"/>
          <w:sz w:val="24"/>
          <w:szCs w:val="24"/>
        </w:rPr>
        <w:t>P</w:t>
      </w:r>
      <w:r w:rsidR="00FC78BC">
        <w:rPr>
          <w:rFonts w:ascii="Palatino Linotype" w:hAnsi="Palatino Linotype"/>
          <w:sz w:val="24"/>
          <w:szCs w:val="24"/>
        </w:rPr>
        <w:t>DT</w:t>
      </w:r>
      <w:r w:rsidR="00895ED1" w:rsidRPr="00984AB5">
        <w:rPr>
          <w:rFonts w:ascii="Palatino Linotype" w:hAnsi="Palatino Linotype"/>
          <w:sz w:val="24"/>
          <w:szCs w:val="24"/>
        </w:rPr>
        <w:t>)</w:t>
      </w:r>
      <w:r w:rsidRPr="00984AB5">
        <w:rPr>
          <w:rFonts w:ascii="Palatino Linotype" w:hAnsi="Palatino Linotype"/>
          <w:sz w:val="24"/>
          <w:szCs w:val="24"/>
        </w:rPr>
        <w:t>,</w:t>
      </w:r>
      <w:r w:rsidR="00895ED1" w:rsidRPr="00984AB5">
        <w:rPr>
          <w:rFonts w:ascii="Palatino Linotype" w:hAnsi="Palatino Linotype"/>
          <w:sz w:val="24"/>
          <w:szCs w:val="24"/>
        </w:rPr>
        <w:t xml:space="preserve"> o</w:t>
      </w:r>
      <w:r w:rsidRPr="00984AB5">
        <w:rPr>
          <w:rFonts w:ascii="Palatino Linotype" w:hAnsi="Palatino Linotype"/>
          <w:sz w:val="24"/>
          <w:szCs w:val="24"/>
        </w:rPr>
        <w:t xml:space="preserve"> qu</w:t>
      </w:r>
      <w:r w:rsidR="00895ED1" w:rsidRPr="00984AB5">
        <w:rPr>
          <w:rFonts w:ascii="Palatino Linotype" w:hAnsi="Palatino Linotype"/>
          <w:sz w:val="24"/>
          <w:szCs w:val="24"/>
        </w:rPr>
        <w:t>al</w:t>
      </w:r>
      <w:r w:rsidRPr="00984AB5">
        <w:rPr>
          <w:rFonts w:ascii="Palatino Linotype" w:hAnsi="Palatino Linotype"/>
          <w:sz w:val="24"/>
          <w:szCs w:val="24"/>
        </w:rPr>
        <w:t xml:space="preserve"> “</w:t>
      </w:r>
      <w:r w:rsidR="00FC78BC" w:rsidRPr="00FC78BC">
        <w:rPr>
          <w:rFonts w:ascii="Palatino Linotype" w:hAnsi="Palatino Linotype"/>
          <w:sz w:val="24"/>
          <w:szCs w:val="24"/>
        </w:rPr>
        <w:t>Dispõe sobre a inclusão de informações sobre prevenção e combate à pedofilia, expl</w:t>
      </w:r>
      <w:r w:rsidR="00FC78BC" w:rsidRPr="00FC78BC">
        <w:rPr>
          <w:rFonts w:ascii="Palatino Linotype" w:hAnsi="Palatino Linotype"/>
          <w:sz w:val="24"/>
          <w:szCs w:val="24"/>
        </w:rPr>
        <w:t>o</w:t>
      </w:r>
      <w:r w:rsidR="00FC78BC" w:rsidRPr="00FC78BC">
        <w:rPr>
          <w:rFonts w:ascii="Palatino Linotype" w:hAnsi="Palatino Linotype"/>
          <w:sz w:val="24"/>
          <w:szCs w:val="24"/>
        </w:rPr>
        <w:t>ração sexual de menores e trabalho infantil do site oficial da Prefeitura Munic</w:t>
      </w:r>
      <w:r w:rsidR="00FC78BC" w:rsidRPr="00FC78BC">
        <w:rPr>
          <w:rFonts w:ascii="Palatino Linotype" w:hAnsi="Palatino Linotype"/>
          <w:sz w:val="24"/>
          <w:szCs w:val="24"/>
        </w:rPr>
        <w:t>i</w:t>
      </w:r>
      <w:r w:rsidR="00FC78BC" w:rsidRPr="00FC78BC">
        <w:rPr>
          <w:rFonts w:ascii="Palatino Linotype" w:hAnsi="Palatino Linotype"/>
          <w:sz w:val="24"/>
          <w:szCs w:val="24"/>
        </w:rPr>
        <w:t>pal de Guaíba, e site da Câmara de vereadores de Guaíba e dá outras providê</w:t>
      </w:r>
      <w:r w:rsidR="00FC78BC" w:rsidRPr="00FC78BC">
        <w:rPr>
          <w:rFonts w:ascii="Palatino Linotype" w:hAnsi="Palatino Linotype"/>
          <w:sz w:val="24"/>
          <w:szCs w:val="24"/>
        </w:rPr>
        <w:t>n</w:t>
      </w:r>
      <w:r w:rsidR="00FC78BC" w:rsidRPr="00FC78BC">
        <w:rPr>
          <w:rFonts w:ascii="Palatino Linotype" w:hAnsi="Palatino Linotype"/>
          <w:sz w:val="24"/>
          <w:szCs w:val="24"/>
        </w:rPr>
        <w:t>cias</w:t>
      </w:r>
      <w:r w:rsidRPr="00984AB5">
        <w:rPr>
          <w:rFonts w:ascii="Palatino Linotype" w:hAnsi="Palatino Linotype"/>
          <w:sz w:val="24"/>
          <w:szCs w:val="24"/>
        </w:rPr>
        <w:t>”. A proposta foi encam</w:t>
      </w:r>
      <w:r w:rsidRPr="00984AB5">
        <w:rPr>
          <w:rFonts w:ascii="Palatino Linotype" w:hAnsi="Palatino Linotype"/>
          <w:sz w:val="24"/>
          <w:szCs w:val="24"/>
        </w:rPr>
        <w:t>i</w:t>
      </w:r>
      <w:r w:rsidRPr="00984AB5">
        <w:rPr>
          <w:rFonts w:ascii="Palatino Linotype" w:hAnsi="Palatino Linotype"/>
          <w:sz w:val="24"/>
          <w:szCs w:val="24"/>
        </w:rPr>
        <w:t>nhada à Procuradoria para análise nos termos do artigo 105 do Regimento I</w:t>
      </w:r>
      <w:r w:rsidRPr="00984AB5">
        <w:rPr>
          <w:rFonts w:ascii="Palatino Linotype" w:hAnsi="Palatino Linotype"/>
          <w:sz w:val="24"/>
          <w:szCs w:val="24"/>
        </w:rPr>
        <w:t>n</w:t>
      </w:r>
      <w:r w:rsidRPr="00984AB5">
        <w:rPr>
          <w:rFonts w:ascii="Palatino Linotype" w:hAnsi="Palatino Linotype"/>
          <w:sz w:val="24"/>
          <w:szCs w:val="24"/>
        </w:rPr>
        <w:t>terno da Câmara Municipal.</w:t>
      </w:r>
    </w:p>
    <w:p w:rsidR="00371666" w:rsidRPr="00984AB5" w:rsidRDefault="00371666" w:rsidP="007E4216">
      <w:pPr>
        <w:spacing w:after="0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138B2" w:rsidRPr="00984AB5" w:rsidRDefault="00A66427" w:rsidP="007E4216">
      <w:pPr>
        <w:pStyle w:val="PargrafodaLista"/>
        <w:numPr>
          <w:ilvl w:val="0"/>
          <w:numId w:val="1"/>
        </w:numPr>
        <w:spacing w:after="0"/>
        <w:jc w:val="both"/>
        <w:rPr>
          <w:rFonts w:ascii="Palatino Linotype" w:hAnsi="Palatino Linotype"/>
          <w:b/>
          <w:sz w:val="24"/>
          <w:szCs w:val="24"/>
        </w:rPr>
      </w:pPr>
      <w:r w:rsidRPr="00984AB5">
        <w:rPr>
          <w:rFonts w:ascii="Palatino Linotype" w:hAnsi="Palatino Linotype"/>
          <w:b/>
          <w:sz w:val="24"/>
          <w:szCs w:val="24"/>
        </w:rPr>
        <w:t>MÉRITO</w:t>
      </w:r>
    </w:p>
    <w:p w:rsidR="008138B2" w:rsidRPr="00984AB5" w:rsidRDefault="008138B2" w:rsidP="007E4216">
      <w:pPr>
        <w:spacing w:after="0"/>
        <w:jc w:val="both"/>
        <w:rPr>
          <w:rFonts w:ascii="Palatino Linotype" w:hAnsi="Palatino Linotype"/>
          <w:b/>
          <w:sz w:val="24"/>
          <w:szCs w:val="24"/>
        </w:rPr>
      </w:pPr>
    </w:p>
    <w:p w:rsidR="00BA0067" w:rsidRPr="00984AB5" w:rsidRDefault="00B34C40" w:rsidP="00BA006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84AB5">
        <w:rPr>
          <w:rFonts w:ascii="Palatino Linotype" w:hAnsi="Palatino Linotype"/>
          <w:sz w:val="24"/>
          <w:szCs w:val="24"/>
        </w:rPr>
        <w:t xml:space="preserve">Constata-se, preliminarmente, </w:t>
      </w:r>
      <w:r w:rsidR="00627137" w:rsidRPr="00984AB5">
        <w:rPr>
          <w:rFonts w:ascii="Palatino Linotype" w:hAnsi="Palatino Linotype"/>
          <w:sz w:val="24"/>
          <w:szCs w:val="24"/>
        </w:rPr>
        <w:t>quanto à competência</w:t>
      </w:r>
      <w:r w:rsidR="00055819" w:rsidRPr="00984AB5">
        <w:rPr>
          <w:rFonts w:ascii="Palatino Linotype" w:hAnsi="Palatino Linotype"/>
          <w:sz w:val="24"/>
          <w:szCs w:val="24"/>
        </w:rPr>
        <w:t xml:space="preserve"> legislativa</w:t>
      </w:r>
      <w:r w:rsidR="0042033E" w:rsidRPr="00984AB5">
        <w:rPr>
          <w:rFonts w:ascii="Palatino Linotype" w:hAnsi="Palatino Linotype"/>
          <w:sz w:val="24"/>
          <w:szCs w:val="24"/>
        </w:rPr>
        <w:t xml:space="preserve"> dos entes federados</w:t>
      </w:r>
      <w:r w:rsidR="00627137" w:rsidRPr="00984AB5">
        <w:rPr>
          <w:rFonts w:ascii="Palatino Linotype" w:hAnsi="Palatino Linotype"/>
          <w:sz w:val="24"/>
          <w:szCs w:val="24"/>
        </w:rPr>
        <w:t xml:space="preserve">, </w:t>
      </w:r>
      <w:r w:rsidRPr="00984AB5">
        <w:rPr>
          <w:rFonts w:ascii="Palatino Linotype" w:hAnsi="Palatino Linotype"/>
          <w:sz w:val="24"/>
          <w:szCs w:val="24"/>
        </w:rPr>
        <w:t>que a matéria constante do Projeto de Lei</w:t>
      </w:r>
      <w:r w:rsidR="00B415D7" w:rsidRPr="00984AB5">
        <w:rPr>
          <w:rFonts w:ascii="Palatino Linotype" w:hAnsi="Palatino Linotype"/>
          <w:sz w:val="24"/>
          <w:szCs w:val="24"/>
        </w:rPr>
        <w:t xml:space="preserve"> do Legislativo</w:t>
      </w:r>
      <w:r w:rsidRPr="00984AB5">
        <w:rPr>
          <w:rFonts w:ascii="Palatino Linotype" w:hAnsi="Palatino Linotype"/>
          <w:sz w:val="24"/>
          <w:szCs w:val="24"/>
        </w:rPr>
        <w:t xml:space="preserve"> n.º </w:t>
      </w:r>
      <w:r w:rsidR="00C46B7B" w:rsidRPr="00984AB5">
        <w:rPr>
          <w:rFonts w:ascii="Palatino Linotype" w:hAnsi="Palatino Linotype"/>
          <w:sz w:val="24"/>
          <w:szCs w:val="24"/>
        </w:rPr>
        <w:t>0</w:t>
      </w:r>
      <w:r w:rsidR="000A1876">
        <w:rPr>
          <w:rFonts w:ascii="Palatino Linotype" w:hAnsi="Palatino Linotype"/>
          <w:sz w:val="24"/>
          <w:szCs w:val="24"/>
        </w:rPr>
        <w:t>6</w:t>
      </w:r>
      <w:r w:rsidR="00C46B7B" w:rsidRPr="00984AB5">
        <w:rPr>
          <w:rFonts w:ascii="Palatino Linotype" w:hAnsi="Palatino Linotype"/>
          <w:sz w:val="24"/>
          <w:szCs w:val="24"/>
        </w:rPr>
        <w:t>7</w:t>
      </w:r>
      <w:r w:rsidRPr="00984AB5">
        <w:rPr>
          <w:rFonts w:ascii="Palatino Linotype" w:hAnsi="Palatino Linotype"/>
          <w:sz w:val="24"/>
          <w:szCs w:val="24"/>
        </w:rPr>
        <w:t>/20</w:t>
      </w:r>
      <w:r w:rsidR="003221DD" w:rsidRPr="00984AB5">
        <w:rPr>
          <w:rFonts w:ascii="Palatino Linotype" w:hAnsi="Palatino Linotype"/>
          <w:sz w:val="24"/>
          <w:szCs w:val="24"/>
        </w:rPr>
        <w:t>2</w:t>
      </w:r>
      <w:r w:rsidR="00C46B7B" w:rsidRPr="00984AB5">
        <w:rPr>
          <w:rFonts w:ascii="Palatino Linotype" w:hAnsi="Palatino Linotype"/>
          <w:sz w:val="24"/>
          <w:szCs w:val="24"/>
        </w:rPr>
        <w:t>3</w:t>
      </w:r>
      <w:r w:rsidRPr="00984AB5">
        <w:rPr>
          <w:rFonts w:ascii="Palatino Linotype" w:hAnsi="Palatino Linotype"/>
          <w:sz w:val="24"/>
          <w:szCs w:val="24"/>
        </w:rPr>
        <w:t>, encontra-se inserida no âmbito de matérias de interesse local</w:t>
      </w:r>
      <w:r w:rsidR="00223500" w:rsidRPr="00984AB5">
        <w:rPr>
          <w:rFonts w:ascii="Palatino Linotype" w:hAnsi="Palatino Linotype"/>
          <w:sz w:val="24"/>
          <w:szCs w:val="24"/>
        </w:rPr>
        <w:t>, tendo a CF/88 instituído para os Municípios uma competência genérica para legislar sobre assunto de interesse local e suplementar a legislação estadual e federal no que couber, sendo algumas matérias não nitidamente explicitadas no texto constitucional, mas sempre necessária estrita observância à simetria com os d</w:t>
      </w:r>
      <w:r w:rsidR="00223500" w:rsidRPr="00984AB5">
        <w:rPr>
          <w:rFonts w:ascii="Palatino Linotype" w:hAnsi="Palatino Linotype"/>
          <w:sz w:val="24"/>
          <w:szCs w:val="24"/>
        </w:rPr>
        <w:t>i</w:t>
      </w:r>
      <w:r w:rsidR="00223500" w:rsidRPr="00984AB5">
        <w:rPr>
          <w:rFonts w:ascii="Palatino Linotype" w:hAnsi="Palatino Linotype"/>
          <w:sz w:val="24"/>
          <w:szCs w:val="24"/>
        </w:rPr>
        <w:t>tames do texto constitucional e respeitado o princípio da separação de poderes (art. 2º da CF/88).</w:t>
      </w:r>
    </w:p>
    <w:p w:rsidR="00BA0067" w:rsidRPr="00984AB5" w:rsidRDefault="00BA0067" w:rsidP="00BA006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0E72B0" w:rsidRPr="00984AB5" w:rsidRDefault="00B35479" w:rsidP="000E72B0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84AB5">
        <w:rPr>
          <w:rFonts w:ascii="Palatino Linotype" w:hAnsi="Palatino Linotype"/>
          <w:sz w:val="24"/>
          <w:szCs w:val="24"/>
        </w:rPr>
        <w:t>Efetivamente</w:t>
      </w:r>
      <w:r w:rsidR="000E72B0" w:rsidRPr="00984AB5">
        <w:rPr>
          <w:rFonts w:ascii="Palatino Linotype" w:hAnsi="Palatino Linotype"/>
          <w:sz w:val="24"/>
          <w:szCs w:val="24"/>
        </w:rPr>
        <w:t xml:space="preserve">, a Constituição Federal de 1988 fortaleceu a autonomia dos municípios, no ensinamento de Celso Ribeiro Bastos, emprestando a estes entes quatro competências particularmente significativas: </w:t>
      </w:r>
    </w:p>
    <w:p w:rsidR="000E72B0" w:rsidRPr="00984AB5" w:rsidRDefault="000E72B0" w:rsidP="000E72B0">
      <w:pPr>
        <w:spacing w:after="0" w:line="360" w:lineRule="auto"/>
        <w:ind w:left="990" w:firstLine="1134"/>
        <w:jc w:val="both"/>
        <w:rPr>
          <w:rFonts w:ascii="Palatino Linotype" w:hAnsi="Palatino Linotype"/>
          <w:sz w:val="24"/>
          <w:szCs w:val="24"/>
        </w:rPr>
      </w:pPr>
    </w:p>
    <w:p w:rsidR="000E72B0" w:rsidRPr="00984AB5" w:rsidRDefault="00895ED1" w:rsidP="00580215">
      <w:pPr>
        <w:pStyle w:val="PargrafodaLista"/>
        <w:numPr>
          <w:ilvl w:val="2"/>
          <w:numId w:val="2"/>
        </w:numPr>
        <w:spacing w:after="0" w:line="240" w:lineRule="auto"/>
        <w:ind w:left="2154" w:hanging="357"/>
        <w:jc w:val="both"/>
        <w:rPr>
          <w:rFonts w:ascii="Palatino Linotype" w:hAnsi="Palatino Linotype"/>
        </w:rPr>
      </w:pPr>
      <w:r w:rsidRPr="00984AB5">
        <w:rPr>
          <w:rFonts w:ascii="Palatino Linotype" w:hAnsi="Palatino Linotype"/>
        </w:rPr>
        <w:lastRenderedPageBreak/>
        <w:t>Auto</w:t>
      </w:r>
      <w:r w:rsidR="000E72B0" w:rsidRPr="00984AB5">
        <w:rPr>
          <w:rFonts w:ascii="Palatino Linotype" w:hAnsi="Palatino Linotype"/>
        </w:rPr>
        <w:t>-organização, através da existência de Lei Orgânica Munic</w:t>
      </w:r>
      <w:r w:rsidR="000E72B0" w:rsidRPr="00984AB5">
        <w:rPr>
          <w:rFonts w:ascii="Palatino Linotype" w:hAnsi="Palatino Linotype"/>
        </w:rPr>
        <w:t>i</w:t>
      </w:r>
      <w:r w:rsidR="000E72B0" w:rsidRPr="00984AB5">
        <w:rPr>
          <w:rFonts w:ascii="Palatino Linotype" w:hAnsi="Palatino Linotype"/>
        </w:rPr>
        <w:t>pal;</w:t>
      </w:r>
    </w:p>
    <w:p w:rsidR="000E72B0" w:rsidRPr="00984AB5" w:rsidRDefault="00895ED1" w:rsidP="00580215">
      <w:pPr>
        <w:pStyle w:val="PargrafodaLista"/>
        <w:numPr>
          <w:ilvl w:val="2"/>
          <w:numId w:val="2"/>
        </w:numPr>
        <w:spacing w:after="0" w:line="240" w:lineRule="auto"/>
        <w:ind w:left="2154" w:hanging="357"/>
        <w:jc w:val="both"/>
        <w:rPr>
          <w:rFonts w:ascii="Palatino Linotype" w:hAnsi="Palatino Linotype"/>
        </w:rPr>
      </w:pPr>
      <w:r w:rsidRPr="00984AB5">
        <w:rPr>
          <w:rFonts w:ascii="Palatino Linotype" w:hAnsi="Palatino Linotype"/>
        </w:rPr>
        <w:t>Autogoverno</w:t>
      </w:r>
      <w:r w:rsidR="000E72B0" w:rsidRPr="00984AB5">
        <w:rPr>
          <w:rFonts w:ascii="Palatino Linotype" w:hAnsi="Palatino Linotype"/>
        </w:rPr>
        <w:t>, através da eleição de prefeito e vereadores;</w:t>
      </w:r>
    </w:p>
    <w:p w:rsidR="000E72B0" w:rsidRPr="00984AB5" w:rsidRDefault="00895ED1" w:rsidP="00580215">
      <w:pPr>
        <w:pStyle w:val="PargrafodaLista"/>
        <w:numPr>
          <w:ilvl w:val="2"/>
          <w:numId w:val="2"/>
        </w:numPr>
        <w:spacing w:after="0" w:line="240" w:lineRule="auto"/>
        <w:ind w:left="2154" w:hanging="357"/>
        <w:jc w:val="both"/>
        <w:rPr>
          <w:rFonts w:ascii="Palatino Linotype" w:hAnsi="Palatino Linotype"/>
        </w:rPr>
      </w:pPr>
      <w:r w:rsidRPr="00984AB5">
        <w:rPr>
          <w:rFonts w:ascii="Palatino Linotype" w:hAnsi="Palatino Linotype"/>
        </w:rPr>
        <w:t>Faculdade</w:t>
      </w:r>
      <w:r w:rsidR="000E72B0" w:rsidRPr="00984AB5">
        <w:rPr>
          <w:rFonts w:ascii="Palatino Linotype" w:hAnsi="Palatino Linotype"/>
        </w:rPr>
        <w:t xml:space="preserve"> normativa, através da capacidade de editar leis locais próprias ou legislação suplementar às leis estaduais e federais;</w:t>
      </w:r>
    </w:p>
    <w:p w:rsidR="000E72B0" w:rsidRPr="00984AB5" w:rsidRDefault="00895ED1" w:rsidP="00580215">
      <w:pPr>
        <w:pStyle w:val="PargrafodaLista"/>
        <w:numPr>
          <w:ilvl w:val="2"/>
          <w:numId w:val="2"/>
        </w:numPr>
        <w:spacing w:after="0" w:line="240" w:lineRule="auto"/>
        <w:ind w:left="2154" w:hanging="357"/>
        <w:jc w:val="both"/>
        <w:rPr>
          <w:rFonts w:ascii="Palatino Linotype" w:hAnsi="Palatino Linotype"/>
        </w:rPr>
      </w:pPr>
      <w:r w:rsidRPr="00984AB5">
        <w:rPr>
          <w:rFonts w:ascii="Palatino Linotype" w:hAnsi="Palatino Linotype"/>
        </w:rPr>
        <w:t>Auto</w:t>
      </w:r>
      <w:r w:rsidR="000E72B0" w:rsidRPr="00984AB5">
        <w:rPr>
          <w:rFonts w:ascii="Palatino Linotype" w:hAnsi="Palatino Linotype"/>
        </w:rPr>
        <w:t xml:space="preserve">-administração ou </w:t>
      </w:r>
      <w:r w:rsidRPr="00984AB5">
        <w:rPr>
          <w:rFonts w:ascii="Palatino Linotype" w:hAnsi="Palatino Linotype"/>
        </w:rPr>
        <w:t>autodeterminação</w:t>
      </w:r>
      <w:r w:rsidR="000E72B0" w:rsidRPr="00984AB5">
        <w:rPr>
          <w:rFonts w:ascii="Palatino Linotype" w:hAnsi="Palatino Linotype"/>
        </w:rPr>
        <w:t>, através da admini</w:t>
      </w:r>
      <w:r w:rsidR="000E72B0" w:rsidRPr="00984AB5">
        <w:rPr>
          <w:rFonts w:ascii="Palatino Linotype" w:hAnsi="Palatino Linotype"/>
        </w:rPr>
        <w:t>s</w:t>
      </w:r>
      <w:r w:rsidR="000E72B0" w:rsidRPr="00984AB5">
        <w:rPr>
          <w:rFonts w:ascii="Palatino Linotype" w:hAnsi="Palatino Linotype"/>
        </w:rPr>
        <w:t>tração e prestação de serviços de interesse local.</w:t>
      </w:r>
    </w:p>
    <w:p w:rsidR="000E72B0" w:rsidRPr="00984AB5" w:rsidRDefault="000E72B0" w:rsidP="00BA006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CC53A2" w:rsidRPr="00984AB5" w:rsidRDefault="007054E5" w:rsidP="009B2C9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84AB5">
        <w:rPr>
          <w:rFonts w:ascii="Palatino Linotype" w:hAnsi="Palatino Linotype"/>
          <w:sz w:val="24"/>
          <w:szCs w:val="24"/>
        </w:rPr>
        <w:t>Alexandre de Moraes traz lição lapidar quanto à competência mun</w:t>
      </w:r>
      <w:r w:rsidRPr="00984AB5">
        <w:rPr>
          <w:rFonts w:ascii="Palatino Linotype" w:hAnsi="Palatino Linotype"/>
          <w:sz w:val="24"/>
          <w:szCs w:val="24"/>
        </w:rPr>
        <w:t>i</w:t>
      </w:r>
      <w:r w:rsidRPr="00984AB5">
        <w:rPr>
          <w:rFonts w:ascii="Palatino Linotype" w:hAnsi="Palatino Linotype"/>
          <w:sz w:val="24"/>
          <w:szCs w:val="24"/>
        </w:rPr>
        <w:t>cipal, considerando a primordial e essencial competência legislativa do munic</w:t>
      </w:r>
      <w:r w:rsidRPr="00984AB5">
        <w:rPr>
          <w:rFonts w:ascii="Palatino Linotype" w:hAnsi="Palatino Linotype"/>
          <w:sz w:val="24"/>
          <w:szCs w:val="24"/>
        </w:rPr>
        <w:t>í</w:t>
      </w:r>
      <w:r w:rsidRPr="00984AB5">
        <w:rPr>
          <w:rFonts w:ascii="Palatino Linotype" w:hAnsi="Palatino Linotype"/>
          <w:sz w:val="24"/>
          <w:szCs w:val="24"/>
        </w:rPr>
        <w:t>pio a possibilidade de auto</w:t>
      </w:r>
      <w:r w:rsidR="00B415D7" w:rsidRPr="00984AB5">
        <w:rPr>
          <w:rFonts w:ascii="Palatino Linotype" w:hAnsi="Palatino Linotype"/>
          <w:sz w:val="24"/>
          <w:szCs w:val="24"/>
        </w:rPr>
        <w:t xml:space="preserve"> </w:t>
      </w:r>
      <w:r w:rsidRPr="00984AB5">
        <w:rPr>
          <w:rFonts w:ascii="Palatino Linotype" w:hAnsi="Palatino Linotype"/>
          <w:sz w:val="24"/>
          <w:szCs w:val="24"/>
        </w:rPr>
        <w:t xml:space="preserve">organizar-se através da edição de sua Lei Orgânica. </w:t>
      </w:r>
      <w:r w:rsidR="00A13C37" w:rsidRPr="00984AB5">
        <w:rPr>
          <w:rFonts w:ascii="Palatino Linotype" w:hAnsi="Palatino Linotype"/>
          <w:sz w:val="24"/>
          <w:szCs w:val="24"/>
        </w:rPr>
        <w:t>A</w:t>
      </w:r>
      <w:r w:rsidRPr="00984AB5">
        <w:rPr>
          <w:rFonts w:ascii="Palatino Linotype" w:hAnsi="Palatino Linotype"/>
          <w:sz w:val="24"/>
          <w:szCs w:val="24"/>
        </w:rPr>
        <w:t>s competências legislativas do</w:t>
      </w:r>
      <w:r w:rsidR="00A13C37" w:rsidRPr="00984AB5">
        <w:rPr>
          <w:rFonts w:ascii="Palatino Linotype" w:hAnsi="Palatino Linotype"/>
          <w:sz w:val="24"/>
          <w:szCs w:val="24"/>
        </w:rPr>
        <w:t>s</w:t>
      </w:r>
      <w:r w:rsidRPr="00984AB5">
        <w:rPr>
          <w:rFonts w:ascii="Palatino Linotype" w:hAnsi="Palatino Linotype"/>
          <w:sz w:val="24"/>
          <w:szCs w:val="24"/>
        </w:rPr>
        <w:t xml:space="preserve"> </w:t>
      </w:r>
      <w:r w:rsidR="00A13C37" w:rsidRPr="00984AB5">
        <w:rPr>
          <w:rFonts w:ascii="Palatino Linotype" w:hAnsi="Palatino Linotype"/>
          <w:sz w:val="24"/>
          <w:szCs w:val="24"/>
        </w:rPr>
        <w:t>M</w:t>
      </w:r>
      <w:r w:rsidRPr="00984AB5">
        <w:rPr>
          <w:rFonts w:ascii="Palatino Linotype" w:hAnsi="Palatino Linotype"/>
          <w:sz w:val="24"/>
          <w:szCs w:val="24"/>
        </w:rPr>
        <w:t>unicípio</w:t>
      </w:r>
      <w:r w:rsidR="00A13C37" w:rsidRPr="00984AB5">
        <w:rPr>
          <w:rFonts w:ascii="Palatino Linotype" w:hAnsi="Palatino Linotype"/>
          <w:sz w:val="24"/>
          <w:szCs w:val="24"/>
        </w:rPr>
        <w:t>s</w:t>
      </w:r>
      <w:r w:rsidRPr="00984AB5">
        <w:rPr>
          <w:rFonts w:ascii="Palatino Linotype" w:hAnsi="Palatino Linotype"/>
          <w:sz w:val="24"/>
          <w:szCs w:val="24"/>
        </w:rPr>
        <w:t xml:space="preserve"> se evidenci</w:t>
      </w:r>
      <w:r w:rsidR="00A13C37" w:rsidRPr="00984AB5">
        <w:rPr>
          <w:rFonts w:ascii="Palatino Linotype" w:hAnsi="Palatino Linotype"/>
          <w:sz w:val="24"/>
          <w:szCs w:val="24"/>
        </w:rPr>
        <w:t>a</w:t>
      </w:r>
      <w:r w:rsidRPr="00984AB5">
        <w:rPr>
          <w:rFonts w:ascii="Palatino Linotype" w:hAnsi="Palatino Linotype"/>
          <w:sz w:val="24"/>
          <w:szCs w:val="24"/>
        </w:rPr>
        <w:t>m</w:t>
      </w:r>
      <w:r w:rsidR="00A13C37" w:rsidRPr="00984AB5">
        <w:rPr>
          <w:rFonts w:ascii="Palatino Linotype" w:hAnsi="Palatino Linotype"/>
          <w:sz w:val="24"/>
          <w:szCs w:val="24"/>
        </w:rPr>
        <w:t>, ademais,</w:t>
      </w:r>
      <w:r w:rsidRPr="00984AB5">
        <w:rPr>
          <w:rFonts w:ascii="Palatino Linotype" w:hAnsi="Palatino Linotype"/>
          <w:sz w:val="24"/>
          <w:szCs w:val="24"/>
        </w:rPr>
        <w:t xml:space="preserve"> pelo pri</w:t>
      </w:r>
      <w:r w:rsidRPr="00984AB5">
        <w:rPr>
          <w:rFonts w:ascii="Palatino Linotype" w:hAnsi="Palatino Linotype"/>
          <w:sz w:val="24"/>
          <w:szCs w:val="24"/>
        </w:rPr>
        <w:t>n</w:t>
      </w:r>
      <w:r w:rsidRPr="00984AB5">
        <w:rPr>
          <w:rFonts w:ascii="Palatino Linotype" w:hAnsi="Palatino Linotype"/>
          <w:sz w:val="24"/>
          <w:szCs w:val="24"/>
        </w:rPr>
        <w:t>cípio da predominância do interes</w:t>
      </w:r>
      <w:r w:rsidR="00A13C37" w:rsidRPr="00984AB5">
        <w:rPr>
          <w:rFonts w:ascii="Palatino Linotype" w:hAnsi="Palatino Linotype"/>
          <w:sz w:val="24"/>
          <w:szCs w:val="24"/>
        </w:rPr>
        <w:t>se local, o qual</w:t>
      </w:r>
      <w:r w:rsidRPr="00984AB5">
        <w:rPr>
          <w:rFonts w:ascii="Palatino Linotype" w:hAnsi="Palatino Linotype"/>
          <w:sz w:val="24"/>
          <w:szCs w:val="24"/>
        </w:rPr>
        <w:t xml:space="preserve"> </w:t>
      </w:r>
      <w:r w:rsidR="00A13C37" w:rsidRPr="00984AB5">
        <w:rPr>
          <w:rFonts w:ascii="Palatino Linotype" w:hAnsi="Palatino Linotype"/>
          <w:sz w:val="24"/>
          <w:szCs w:val="24"/>
        </w:rPr>
        <w:t>tem que ver com</w:t>
      </w:r>
      <w:r w:rsidRPr="00984AB5">
        <w:rPr>
          <w:rFonts w:ascii="Palatino Linotype" w:hAnsi="Palatino Linotype"/>
          <w:sz w:val="24"/>
          <w:szCs w:val="24"/>
        </w:rPr>
        <w:t xml:space="preserve"> </w:t>
      </w:r>
      <w:r w:rsidR="00A13C37" w:rsidRPr="00984AB5">
        <w:rPr>
          <w:rFonts w:ascii="Palatino Linotype" w:hAnsi="Palatino Linotype"/>
          <w:sz w:val="24"/>
          <w:szCs w:val="24"/>
        </w:rPr>
        <w:t>a</w:t>
      </w:r>
      <w:r w:rsidRPr="00984AB5">
        <w:rPr>
          <w:rFonts w:ascii="Palatino Linotype" w:hAnsi="Palatino Linotype"/>
          <w:sz w:val="24"/>
          <w:szCs w:val="24"/>
        </w:rPr>
        <w:t>s peculiar</w:t>
      </w:r>
      <w:r w:rsidRPr="00984AB5">
        <w:rPr>
          <w:rFonts w:ascii="Palatino Linotype" w:hAnsi="Palatino Linotype"/>
          <w:sz w:val="24"/>
          <w:szCs w:val="24"/>
        </w:rPr>
        <w:t>i</w:t>
      </w:r>
      <w:r w:rsidRPr="00984AB5">
        <w:rPr>
          <w:rFonts w:ascii="Palatino Linotype" w:hAnsi="Palatino Linotype"/>
          <w:sz w:val="24"/>
          <w:szCs w:val="24"/>
        </w:rPr>
        <w:t xml:space="preserve">dades e </w:t>
      </w:r>
      <w:r w:rsidR="00A13C37" w:rsidRPr="00984AB5">
        <w:rPr>
          <w:rFonts w:ascii="Palatino Linotype" w:hAnsi="Palatino Linotype"/>
          <w:sz w:val="24"/>
          <w:szCs w:val="24"/>
        </w:rPr>
        <w:t>premências do ente em questão, configurando</w:t>
      </w:r>
      <w:r w:rsidRPr="00984AB5">
        <w:rPr>
          <w:rFonts w:ascii="Palatino Linotype" w:hAnsi="Palatino Linotype"/>
          <w:sz w:val="24"/>
          <w:szCs w:val="24"/>
        </w:rPr>
        <w:t xml:space="preserve"> interesses</w:t>
      </w:r>
      <w:r w:rsidR="00A13C37" w:rsidRPr="00984AB5">
        <w:rPr>
          <w:rFonts w:ascii="Palatino Linotype" w:hAnsi="Palatino Linotype"/>
          <w:sz w:val="24"/>
          <w:szCs w:val="24"/>
        </w:rPr>
        <w:t xml:space="preserve"> específicos</w:t>
      </w:r>
      <w:r w:rsidRPr="00984AB5">
        <w:rPr>
          <w:rFonts w:ascii="Palatino Linotype" w:hAnsi="Palatino Linotype"/>
          <w:sz w:val="24"/>
          <w:szCs w:val="24"/>
        </w:rPr>
        <w:t xml:space="preserve"> mais </w:t>
      </w:r>
      <w:r w:rsidR="00A13C37" w:rsidRPr="00984AB5">
        <w:rPr>
          <w:rFonts w:ascii="Palatino Linotype" w:hAnsi="Palatino Linotype"/>
          <w:sz w:val="24"/>
          <w:szCs w:val="24"/>
        </w:rPr>
        <w:t>pontualmente</w:t>
      </w:r>
      <w:r w:rsidRPr="00984AB5">
        <w:rPr>
          <w:rFonts w:ascii="Palatino Linotype" w:hAnsi="Palatino Linotype"/>
          <w:sz w:val="24"/>
          <w:szCs w:val="24"/>
        </w:rPr>
        <w:t xml:space="preserve"> </w:t>
      </w:r>
      <w:r w:rsidR="00A00FBD" w:rsidRPr="00984AB5">
        <w:rPr>
          <w:rFonts w:ascii="Palatino Linotype" w:hAnsi="Palatino Linotype"/>
          <w:sz w:val="24"/>
          <w:szCs w:val="24"/>
        </w:rPr>
        <w:t>atrelados</w:t>
      </w:r>
      <w:r w:rsidRPr="00984AB5">
        <w:rPr>
          <w:rFonts w:ascii="Palatino Linotype" w:hAnsi="Palatino Linotype"/>
          <w:sz w:val="24"/>
          <w:szCs w:val="24"/>
        </w:rPr>
        <w:t xml:space="preserve"> às </w:t>
      </w:r>
      <w:r w:rsidR="00A00FBD" w:rsidRPr="00984AB5">
        <w:rPr>
          <w:rFonts w:ascii="Palatino Linotype" w:hAnsi="Palatino Linotype"/>
          <w:sz w:val="24"/>
          <w:szCs w:val="24"/>
        </w:rPr>
        <w:t>precisões</w:t>
      </w:r>
      <w:r w:rsidRPr="00984AB5">
        <w:rPr>
          <w:rFonts w:ascii="Palatino Linotype" w:hAnsi="Palatino Linotype"/>
          <w:sz w:val="24"/>
          <w:szCs w:val="24"/>
        </w:rPr>
        <w:t xml:space="preserve"> </w:t>
      </w:r>
      <w:r w:rsidR="00A00FBD" w:rsidRPr="00984AB5">
        <w:rPr>
          <w:rFonts w:ascii="Palatino Linotype" w:hAnsi="Palatino Linotype"/>
          <w:sz w:val="24"/>
          <w:szCs w:val="24"/>
        </w:rPr>
        <w:t>particulares</w:t>
      </w:r>
      <w:r w:rsidRPr="00984AB5">
        <w:rPr>
          <w:rFonts w:ascii="Palatino Linotype" w:hAnsi="Palatino Linotype"/>
          <w:sz w:val="24"/>
          <w:szCs w:val="24"/>
        </w:rPr>
        <w:t xml:space="preserve"> d</w:t>
      </w:r>
      <w:r w:rsidR="00A00FBD" w:rsidRPr="00984AB5">
        <w:rPr>
          <w:rFonts w:ascii="Palatino Linotype" w:hAnsi="Palatino Linotype"/>
          <w:sz w:val="24"/>
          <w:szCs w:val="24"/>
        </w:rPr>
        <w:t>e cada</w:t>
      </w:r>
      <w:r w:rsidRPr="00984AB5">
        <w:rPr>
          <w:rFonts w:ascii="Palatino Linotype" w:hAnsi="Palatino Linotype"/>
          <w:sz w:val="24"/>
          <w:szCs w:val="24"/>
        </w:rPr>
        <w:t xml:space="preserve"> municí</w:t>
      </w:r>
      <w:r w:rsidR="00CC53A2" w:rsidRPr="00984AB5">
        <w:rPr>
          <w:rFonts w:ascii="Palatino Linotype" w:hAnsi="Palatino Linotype"/>
          <w:sz w:val="24"/>
          <w:szCs w:val="24"/>
        </w:rPr>
        <w:t>pio</w:t>
      </w:r>
      <w:r w:rsidRPr="00984AB5">
        <w:rPr>
          <w:rFonts w:ascii="Palatino Linotype" w:hAnsi="Palatino Linotype"/>
          <w:sz w:val="24"/>
          <w:szCs w:val="24"/>
        </w:rPr>
        <w:t>. O</w:t>
      </w:r>
      <w:r w:rsidR="00CC53A2" w:rsidRPr="00984AB5">
        <w:rPr>
          <w:rFonts w:ascii="Palatino Linotype" w:hAnsi="Palatino Linotype"/>
          <w:sz w:val="24"/>
          <w:szCs w:val="24"/>
        </w:rPr>
        <w:t xml:space="preserve"> E.</w:t>
      </w:r>
      <w:r w:rsidRPr="00984AB5">
        <w:rPr>
          <w:rFonts w:ascii="Palatino Linotype" w:hAnsi="Palatino Linotype"/>
          <w:sz w:val="24"/>
          <w:szCs w:val="24"/>
        </w:rPr>
        <w:t xml:space="preserve"> Min</w:t>
      </w:r>
      <w:r w:rsidR="00CC53A2" w:rsidRPr="00984AB5">
        <w:rPr>
          <w:rFonts w:ascii="Palatino Linotype" w:hAnsi="Palatino Linotype"/>
          <w:sz w:val="24"/>
          <w:szCs w:val="24"/>
        </w:rPr>
        <w:t>.</w:t>
      </w:r>
      <w:r w:rsidRPr="00984AB5">
        <w:rPr>
          <w:rFonts w:ascii="Palatino Linotype" w:hAnsi="Palatino Linotype"/>
          <w:sz w:val="24"/>
          <w:szCs w:val="24"/>
        </w:rPr>
        <w:t xml:space="preserve"> Gilmar</w:t>
      </w:r>
      <w:r w:rsidR="00CC53A2" w:rsidRPr="00984AB5">
        <w:rPr>
          <w:rFonts w:ascii="Palatino Linotype" w:hAnsi="Palatino Linotype"/>
          <w:sz w:val="24"/>
          <w:szCs w:val="24"/>
        </w:rPr>
        <w:t xml:space="preserve"> Ferreira Mendes trata do tema com particular ilustração</w:t>
      </w:r>
      <w:r w:rsidRPr="00984AB5">
        <w:rPr>
          <w:rFonts w:ascii="Palatino Linotype" w:hAnsi="Palatino Linotype"/>
          <w:sz w:val="24"/>
          <w:szCs w:val="24"/>
        </w:rPr>
        <w:t xml:space="preserve">: </w:t>
      </w:r>
    </w:p>
    <w:p w:rsidR="00CC53A2" w:rsidRPr="00984AB5" w:rsidRDefault="00CC53A2" w:rsidP="009B2C9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054E5" w:rsidRPr="00984AB5" w:rsidRDefault="007054E5" w:rsidP="00AA05FA">
      <w:pPr>
        <w:spacing w:after="0" w:line="240" w:lineRule="auto"/>
        <w:ind w:left="2829"/>
        <w:jc w:val="both"/>
        <w:rPr>
          <w:rFonts w:ascii="Palatino Linotype" w:hAnsi="Palatino Linotype"/>
        </w:rPr>
      </w:pPr>
      <w:r w:rsidRPr="00984AB5">
        <w:rPr>
          <w:rFonts w:ascii="Palatino Linotype" w:hAnsi="Palatino Linotype"/>
        </w:rPr>
        <w:t>As competências implícitas decorrem da cláusula do art. 30, I, da CF, que atribui aos Municípios ‘legislar sobre a</w:t>
      </w:r>
      <w:r w:rsidRPr="00984AB5">
        <w:rPr>
          <w:rFonts w:ascii="Palatino Linotype" w:hAnsi="Palatino Linotype"/>
        </w:rPr>
        <w:t>s</w:t>
      </w:r>
      <w:r w:rsidRPr="00984AB5">
        <w:rPr>
          <w:rFonts w:ascii="Palatino Linotype" w:hAnsi="Palatino Linotype"/>
        </w:rPr>
        <w:t>suntos de interesse local’, significando interesse predom</w:t>
      </w:r>
      <w:r w:rsidRPr="00984AB5">
        <w:rPr>
          <w:rFonts w:ascii="Palatino Linotype" w:hAnsi="Palatino Linotype"/>
        </w:rPr>
        <w:t>i</w:t>
      </w:r>
      <w:r w:rsidRPr="00984AB5">
        <w:rPr>
          <w:rFonts w:ascii="Palatino Linotype" w:hAnsi="Palatino Linotype"/>
        </w:rPr>
        <w:t>nantemente municipal, já que não há fato local que não repercuta, de alguma forma, igualmente, sobre as demais esferas da Federação. Consideram-se de interesse local as atividades, e a respectiva regulação legislativa, pertine</w:t>
      </w:r>
      <w:r w:rsidRPr="00984AB5">
        <w:rPr>
          <w:rFonts w:ascii="Palatino Linotype" w:hAnsi="Palatino Linotype"/>
        </w:rPr>
        <w:t>n</w:t>
      </w:r>
      <w:r w:rsidRPr="00984AB5">
        <w:rPr>
          <w:rFonts w:ascii="Palatino Linotype" w:hAnsi="Palatino Linotype"/>
        </w:rPr>
        <w:t>tes a transportes coletivos municipais, coleta de lixo, o</w:t>
      </w:r>
      <w:r w:rsidRPr="00984AB5">
        <w:rPr>
          <w:rFonts w:ascii="Palatino Linotype" w:hAnsi="Palatino Linotype"/>
        </w:rPr>
        <w:t>r</w:t>
      </w:r>
      <w:r w:rsidRPr="00984AB5">
        <w:rPr>
          <w:rFonts w:ascii="Palatino Linotype" w:hAnsi="Palatino Linotype"/>
        </w:rPr>
        <w:t>denação do solo urbano, fiscalização das condições de h</w:t>
      </w:r>
      <w:r w:rsidRPr="00984AB5">
        <w:rPr>
          <w:rFonts w:ascii="Palatino Linotype" w:hAnsi="Palatino Linotype"/>
        </w:rPr>
        <w:t>i</w:t>
      </w:r>
      <w:r w:rsidRPr="00984AB5">
        <w:rPr>
          <w:rFonts w:ascii="Palatino Linotype" w:hAnsi="Palatino Linotype"/>
        </w:rPr>
        <w:t>giene de bares e restaurantes, entre outras.</w:t>
      </w:r>
    </w:p>
    <w:p w:rsidR="00CC53A2" w:rsidRPr="00984AB5" w:rsidRDefault="00CC53A2" w:rsidP="00CC53A2">
      <w:pPr>
        <w:spacing w:after="0" w:line="360" w:lineRule="auto"/>
        <w:ind w:left="2832"/>
        <w:jc w:val="both"/>
        <w:rPr>
          <w:rFonts w:ascii="Palatino Linotype" w:hAnsi="Palatino Linotype"/>
          <w:sz w:val="24"/>
          <w:szCs w:val="24"/>
        </w:rPr>
      </w:pPr>
    </w:p>
    <w:p w:rsidR="009B2C9E" w:rsidRPr="00984AB5" w:rsidRDefault="00C83563" w:rsidP="009B2C9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84AB5">
        <w:rPr>
          <w:rFonts w:ascii="Palatino Linotype" w:hAnsi="Palatino Linotype"/>
          <w:sz w:val="24"/>
          <w:szCs w:val="24"/>
        </w:rPr>
        <w:t>No que diz respeito à iniciativa para a deflagração do processo legi</w:t>
      </w:r>
      <w:r w:rsidRPr="00984AB5">
        <w:rPr>
          <w:rFonts w:ascii="Palatino Linotype" w:hAnsi="Palatino Linotype"/>
          <w:sz w:val="24"/>
          <w:szCs w:val="24"/>
        </w:rPr>
        <w:t>s</w:t>
      </w:r>
      <w:r w:rsidRPr="00984AB5">
        <w:rPr>
          <w:rFonts w:ascii="Palatino Linotype" w:hAnsi="Palatino Linotype"/>
          <w:sz w:val="24"/>
          <w:szCs w:val="24"/>
        </w:rPr>
        <w:t>lativo, l</w:t>
      </w:r>
      <w:r w:rsidR="002971E9" w:rsidRPr="00984AB5">
        <w:rPr>
          <w:rFonts w:ascii="Palatino Linotype" w:hAnsi="Palatino Linotype"/>
          <w:sz w:val="24"/>
          <w:szCs w:val="24"/>
        </w:rPr>
        <w:t xml:space="preserve">eis com a mesma </w:t>
      </w:r>
      <w:r w:rsidR="002971E9" w:rsidRPr="00984AB5">
        <w:rPr>
          <w:rFonts w:ascii="Palatino Linotype" w:hAnsi="Palatino Linotype"/>
          <w:b/>
          <w:sz w:val="24"/>
          <w:szCs w:val="24"/>
        </w:rPr>
        <w:t>matéria de fundo</w:t>
      </w:r>
      <w:r w:rsidR="005878D0" w:rsidRPr="00984AB5">
        <w:rPr>
          <w:rFonts w:ascii="Palatino Linotype" w:hAnsi="Palatino Linotype"/>
          <w:b/>
          <w:sz w:val="24"/>
          <w:szCs w:val="24"/>
        </w:rPr>
        <w:t xml:space="preserve"> instituindo medidas de transparê</w:t>
      </w:r>
      <w:r w:rsidR="005878D0" w:rsidRPr="00984AB5">
        <w:rPr>
          <w:rFonts w:ascii="Palatino Linotype" w:hAnsi="Palatino Linotype"/>
          <w:b/>
          <w:sz w:val="24"/>
          <w:szCs w:val="24"/>
        </w:rPr>
        <w:t>n</w:t>
      </w:r>
      <w:r w:rsidR="005878D0" w:rsidRPr="00984AB5">
        <w:rPr>
          <w:rFonts w:ascii="Palatino Linotype" w:hAnsi="Palatino Linotype"/>
          <w:b/>
          <w:sz w:val="24"/>
          <w:szCs w:val="24"/>
        </w:rPr>
        <w:t>cia na administração pública</w:t>
      </w:r>
      <w:r w:rsidR="002971E9" w:rsidRPr="00984AB5">
        <w:rPr>
          <w:rFonts w:ascii="Palatino Linotype" w:hAnsi="Palatino Linotype"/>
          <w:b/>
          <w:sz w:val="24"/>
          <w:szCs w:val="24"/>
        </w:rPr>
        <w:t xml:space="preserve"> j</w:t>
      </w:r>
      <w:r w:rsidR="007E4216" w:rsidRPr="00984AB5">
        <w:rPr>
          <w:rFonts w:ascii="Palatino Linotype" w:hAnsi="Palatino Linotype"/>
          <w:b/>
          <w:sz w:val="24"/>
          <w:szCs w:val="24"/>
        </w:rPr>
        <w:t>á f</w:t>
      </w:r>
      <w:r w:rsidR="00FB7DF1" w:rsidRPr="00984AB5">
        <w:rPr>
          <w:rFonts w:ascii="Palatino Linotype" w:hAnsi="Palatino Linotype"/>
          <w:b/>
          <w:sz w:val="24"/>
          <w:szCs w:val="24"/>
        </w:rPr>
        <w:t>oram apreciadas pelo órgão Pleno d</w:t>
      </w:r>
      <w:r w:rsidR="007E4216" w:rsidRPr="00984AB5">
        <w:rPr>
          <w:rFonts w:ascii="Palatino Linotype" w:hAnsi="Palatino Linotype"/>
          <w:b/>
          <w:sz w:val="24"/>
          <w:szCs w:val="24"/>
        </w:rPr>
        <w:t>o Trib</w:t>
      </w:r>
      <w:r w:rsidR="007E4216" w:rsidRPr="00984AB5">
        <w:rPr>
          <w:rFonts w:ascii="Palatino Linotype" w:hAnsi="Palatino Linotype"/>
          <w:b/>
          <w:sz w:val="24"/>
          <w:szCs w:val="24"/>
        </w:rPr>
        <w:t>u</w:t>
      </w:r>
      <w:r w:rsidR="007E4216" w:rsidRPr="00984AB5">
        <w:rPr>
          <w:rFonts w:ascii="Palatino Linotype" w:hAnsi="Palatino Linotype"/>
          <w:b/>
          <w:sz w:val="24"/>
          <w:szCs w:val="24"/>
        </w:rPr>
        <w:t>nal de Justiça do Rio Grande do Sul</w:t>
      </w:r>
      <w:r w:rsidR="004F5A68" w:rsidRPr="00984AB5">
        <w:rPr>
          <w:rFonts w:ascii="Palatino Linotype" w:hAnsi="Palatino Linotype"/>
          <w:b/>
          <w:sz w:val="24"/>
          <w:szCs w:val="24"/>
        </w:rPr>
        <w:t xml:space="preserve"> e foram consideradas constitucionais por concretizarem o</w:t>
      </w:r>
      <w:r w:rsidR="004F5A68" w:rsidRPr="00984AB5">
        <w:rPr>
          <w:rFonts w:ascii="Palatino Linotype" w:hAnsi="Palatino Linotype"/>
          <w:sz w:val="24"/>
          <w:szCs w:val="24"/>
        </w:rPr>
        <w:t xml:space="preserve"> </w:t>
      </w:r>
      <w:r w:rsidR="004F5A68" w:rsidRPr="00984AB5">
        <w:rPr>
          <w:rFonts w:ascii="Palatino Linotype" w:hAnsi="Palatino Linotype"/>
          <w:b/>
          <w:sz w:val="24"/>
          <w:szCs w:val="24"/>
        </w:rPr>
        <w:t>princípio da publicidade</w:t>
      </w:r>
      <w:r w:rsidR="004F5A68" w:rsidRPr="00984AB5">
        <w:rPr>
          <w:rFonts w:ascii="Palatino Linotype" w:hAnsi="Palatino Linotype"/>
          <w:sz w:val="24"/>
          <w:szCs w:val="24"/>
        </w:rPr>
        <w:t xml:space="preserve"> (art. 37, </w:t>
      </w:r>
      <w:r w:rsidR="004F5A68" w:rsidRPr="00984AB5">
        <w:rPr>
          <w:rFonts w:ascii="Palatino Linotype" w:hAnsi="Palatino Linotype"/>
          <w:i/>
          <w:sz w:val="24"/>
          <w:szCs w:val="24"/>
        </w:rPr>
        <w:t>caput</w:t>
      </w:r>
      <w:r w:rsidR="004F5A68" w:rsidRPr="00984AB5">
        <w:rPr>
          <w:rFonts w:ascii="Palatino Linotype" w:hAnsi="Palatino Linotype"/>
          <w:sz w:val="24"/>
          <w:szCs w:val="24"/>
        </w:rPr>
        <w:t xml:space="preserve">, CF/88) e o </w:t>
      </w:r>
      <w:r w:rsidR="004F5A68" w:rsidRPr="00984AB5">
        <w:rPr>
          <w:rFonts w:ascii="Palatino Linotype" w:hAnsi="Palatino Linotype"/>
          <w:b/>
          <w:sz w:val="24"/>
          <w:szCs w:val="24"/>
        </w:rPr>
        <w:t>direito fundamental à informação</w:t>
      </w:r>
      <w:r w:rsidR="004F5A68" w:rsidRPr="00984AB5">
        <w:rPr>
          <w:rFonts w:ascii="Palatino Linotype" w:hAnsi="Palatino Linotype"/>
          <w:sz w:val="24"/>
          <w:szCs w:val="24"/>
        </w:rPr>
        <w:t xml:space="preserve"> (art. 5º, XXXIII, CF/88),</w:t>
      </w:r>
      <w:r w:rsidR="00FB7DF1" w:rsidRPr="00984AB5">
        <w:rPr>
          <w:rFonts w:ascii="Palatino Linotype" w:hAnsi="Palatino Linotype"/>
          <w:sz w:val="24"/>
          <w:szCs w:val="24"/>
        </w:rPr>
        <w:t xml:space="preserve"> conforme já externou essa </w:t>
      </w:r>
      <w:r w:rsidR="00FB7DF1" w:rsidRPr="00984AB5">
        <w:rPr>
          <w:rFonts w:ascii="Palatino Linotype" w:hAnsi="Palatino Linotype"/>
          <w:sz w:val="24"/>
          <w:szCs w:val="24"/>
        </w:rPr>
        <w:lastRenderedPageBreak/>
        <w:t>Procuradoria</w:t>
      </w:r>
      <w:r w:rsidR="00BE4F58" w:rsidRPr="00984AB5">
        <w:rPr>
          <w:rFonts w:ascii="Palatino Linotype" w:hAnsi="Palatino Linotype"/>
          <w:sz w:val="24"/>
          <w:szCs w:val="24"/>
        </w:rPr>
        <w:t xml:space="preserve"> em diversas ocasiões, dentre essas</w:t>
      </w:r>
      <w:r w:rsidR="00FB7DF1" w:rsidRPr="00984AB5">
        <w:rPr>
          <w:rFonts w:ascii="Palatino Linotype" w:hAnsi="Palatino Linotype"/>
          <w:sz w:val="24"/>
          <w:szCs w:val="24"/>
        </w:rPr>
        <w:t xml:space="preserve"> no parecer jurídico ao PL N.º </w:t>
      </w:r>
      <w:r w:rsidR="00DF22F0" w:rsidRPr="00984AB5">
        <w:rPr>
          <w:rFonts w:ascii="Palatino Linotype" w:hAnsi="Palatino Linotype"/>
          <w:sz w:val="24"/>
          <w:szCs w:val="24"/>
        </w:rPr>
        <w:t>49/2018</w:t>
      </w:r>
      <w:r w:rsidR="006E1619" w:rsidRPr="00984AB5">
        <w:rPr>
          <w:rFonts w:ascii="Palatino Linotype" w:hAnsi="Palatino Linotype"/>
          <w:sz w:val="24"/>
          <w:szCs w:val="24"/>
        </w:rPr>
        <w:t xml:space="preserve"> e no parecer jurídico ao PL N.º 002</w:t>
      </w:r>
      <w:r w:rsidR="004F50DF" w:rsidRPr="00984AB5">
        <w:rPr>
          <w:rFonts w:ascii="Palatino Linotype" w:hAnsi="Palatino Linotype"/>
          <w:sz w:val="24"/>
          <w:szCs w:val="24"/>
        </w:rPr>
        <w:t>/2019</w:t>
      </w:r>
      <w:r w:rsidR="004F5A68" w:rsidRPr="00984AB5">
        <w:rPr>
          <w:rFonts w:ascii="Palatino Linotype" w:hAnsi="Palatino Linotype"/>
          <w:sz w:val="24"/>
          <w:szCs w:val="24"/>
        </w:rPr>
        <w:t>.</w:t>
      </w:r>
    </w:p>
    <w:p w:rsidR="009B2C9E" w:rsidRPr="00984AB5" w:rsidRDefault="009B2C9E" w:rsidP="009B2C9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B2C9E" w:rsidRPr="00984AB5" w:rsidRDefault="00326440" w:rsidP="009B2C9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84AB5">
        <w:rPr>
          <w:rFonts w:ascii="Palatino Linotype" w:hAnsi="Palatino Linotype"/>
          <w:sz w:val="24"/>
          <w:szCs w:val="24"/>
        </w:rPr>
        <w:t>E</w:t>
      </w:r>
      <w:r w:rsidR="0087597E" w:rsidRPr="00984AB5">
        <w:rPr>
          <w:rFonts w:ascii="Palatino Linotype" w:hAnsi="Palatino Linotype"/>
          <w:sz w:val="24"/>
          <w:szCs w:val="24"/>
        </w:rPr>
        <w:t xml:space="preserve">ssa </w:t>
      </w:r>
      <w:r w:rsidRPr="00984AB5">
        <w:rPr>
          <w:rFonts w:ascii="Palatino Linotype" w:hAnsi="Palatino Linotype"/>
          <w:sz w:val="24"/>
          <w:szCs w:val="24"/>
        </w:rPr>
        <w:t>particular</w:t>
      </w:r>
      <w:r w:rsidR="0087597E" w:rsidRPr="00984AB5">
        <w:rPr>
          <w:rFonts w:ascii="Palatino Linotype" w:hAnsi="Palatino Linotype"/>
          <w:sz w:val="24"/>
          <w:szCs w:val="24"/>
        </w:rPr>
        <w:t xml:space="preserve"> matéria</w:t>
      </w:r>
      <w:r w:rsidRPr="00984AB5">
        <w:rPr>
          <w:rFonts w:ascii="Palatino Linotype" w:hAnsi="Palatino Linotype"/>
          <w:sz w:val="24"/>
          <w:szCs w:val="24"/>
        </w:rPr>
        <w:t xml:space="preserve"> referente à </w:t>
      </w:r>
      <w:r w:rsidR="00934FA5" w:rsidRPr="00984AB5">
        <w:rPr>
          <w:rFonts w:ascii="Palatino Linotype" w:hAnsi="Palatino Linotype"/>
          <w:sz w:val="24"/>
          <w:szCs w:val="24"/>
        </w:rPr>
        <w:t>transparência já</w:t>
      </w:r>
      <w:r w:rsidR="0087597E" w:rsidRPr="00984AB5">
        <w:rPr>
          <w:rFonts w:ascii="Palatino Linotype" w:hAnsi="Palatino Linotype"/>
          <w:sz w:val="24"/>
          <w:szCs w:val="24"/>
        </w:rPr>
        <w:t xml:space="preserve"> foi levada a ju</w:t>
      </w:r>
      <w:r w:rsidR="0087597E" w:rsidRPr="00984AB5">
        <w:rPr>
          <w:rFonts w:ascii="Palatino Linotype" w:hAnsi="Palatino Linotype"/>
          <w:sz w:val="24"/>
          <w:szCs w:val="24"/>
        </w:rPr>
        <w:t>l</w:t>
      </w:r>
      <w:r w:rsidR="0087597E" w:rsidRPr="00984AB5">
        <w:rPr>
          <w:rFonts w:ascii="Palatino Linotype" w:hAnsi="Palatino Linotype"/>
          <w:sz w:val="24"/>
          <w:szCs w:val="24"/>
        </w:rPr>
        <w:t>gamento em ações diretas de inconstitucionalidade cujo questionamento versou exatamente sobre a existência de vício formal de origem (reserva de iniciativa da proposta ao Chefe do Executivo</w:t>
      </w:r>
      <w:r w:rsidR="00934FA5" w:rsidRPr="00984AB5">
        <w:rPr>
          <w:rFonts w:ascii="Palatino Linotype" w:hAnsi="Palatino Linotype"/>
          <w:sz w:val="24"/>
          <w:szCs w:val="24"/>
        </w:rPr>
        <w:t xml:space="preserve"> – art. 61, § 1º da CF/88</w:t>
      </w:r>
      <w:r w:rsidR="0087597E" w:rsidRPr="00984AB5">
        <w:rPr>
          <w:rFonts w:ascii="Palatino Linotype" w:hAnsi="Palatino Linotype"/>
          <w:sz w:val="24"/>
          <w:szCs w:val="24"/>
        </w:rPr>
        <w:t>)</w:t>
      </w:r>
      <w:r w:rsidR="004F50DF" w:rsidRPr="00984AB5">
        <w:rPr>
          <w:rFonts w:ascii="Palatino Linotype" w:hAnsi="Palatino Linotype"/>
          <w:sz w:val="24"/>
          <w:szCs w:val="24"/>
        </w:rPr>
        <w:t xml:space="preserve">, tratando-se, por </w:t>
      </w:r>
      <w:r w:rsidR="004F50DF" w:rsidRPr="00984AB5">
        <w:rPr>
          <w:rFonts w:ascii="Palatino Linotype" w:hAnsi="Palatino Linotype"/>
          <w:sz w:val="24"/>
          <w:szCs w:val="24"/>
        </w:rPr>
        <w:t>e</w:t>
      </w:r>
      <w:r w:rsidR="004F50DF" w:rsidRPr="00984AB5">
        <w:rPr>
          <w:rFonts w:ascii="Palatino Linotype" w:hAnsi="Palatino Linotype"/>
          <w:sz w:val="24"/>
          <w:szCs w:val="24"/>
        </w:rPr>
        <w:t>xemplo,</w:t>
      </w:r>
      <w:r w:rsidR="0087597E" w:rsidRPr="00984AB5">
        <w:rPr>
          <w:rFonts w:ascii="Palatino Linotype" w:hAnsi="Palatino Linotype"/>
          <w:sz w:val="24"/>
          <w:szCs w:val="24"/>
        </w:rPr>
        <w:t xml:space="preserve"> </w:t>
      </w:r>
      <w:r w:rsidR="004F50DF" w:rsidRPr="00984AB5">
        <w:rPr>
          <w:rFonts w:ascii="Palatino Linotype" w:hAnsi="Palatino Linotype"/>
          <w:sz w:val="24"/>
          <w:szCs w:val="24"/>
        </w:rPr>
        <w:t>d</w:t>
      </w:r>
      <w:r w:rsidR="0087597E" w:rsidRPr="00984AB5">
        <w:rPr>
          <w:rFonts w:ascii="Palatino Linotype" w:hAnsi="Palatino Linotype"/>
          <w:sz w:val="24"/>
          <w:szCs w:val="24"/>
        </w:rPr>
        <w:t>a instituição do dever de dar publicidade às listagens de v</w:t>
      </w:r>
      <w:r w:rsidR="00DF22F0" w:rsidRPr="00984AB5">
        <w:rPr>
          <w:rFonts w:ascii="Palatino Linotype" w:hAnsi="Palatino Linotype"/>
          <w:sz w:val="24"/>
          <w:szCs w:val="24"/>
        </w:rPr>
        <w:t>agas na r</w:t>
      </w:r>
      <w:r w:rsidR="00DF22F0" w:rsidRPr="00984AB5">
        <w:rPr>
          <w:rFonts w:ascii="Palatino Linotype" w:hAnsi="Palatino Linotype"/>
          <w:sz w:val="24"/>
          <w:szCs w:val="24"/>
        </w:rPr>
        <w:t>e</w:t>
      </w:r>
      <w:r w:rsidR="00DF22F0" w:rsidRPr="00984AB5">
        <w:rPr>
          <w:rFonts w:ascii="Palatino Linotype" w:hAnsi="Palatino Linotype"/>
          <w:sz w:val="24"/>
          <w:szCs w:val="24"/>
        </w:rPr>
        <w:t>de pública de ensino e divulgação de lista de espera em consultas e exames m</w:t>
      </w:r>
      <w:r w:rsidR="00DF22F0" w:rsidRPr="00984AB5">
        <w:rPr>
          <w:rFonts w:ascii="Palatino Linotype" w:hAnsi="Palatino Linotype"/>
          <w:sz w:val="24"/>
          <w:szCs w:val="24"/>
        </w:rPr>
        <w:t>é</w:t>
      </w:r>
      <w:r w:rsidR="00DF22F0" w:rsidRPr="00984AB5">
        <w:rPr>
          <w:rFonts w:ascii="Palatino Linotype" w:hAnsi="Palatino Linotype"/>
          <w:sz w:val="24"/>
          <w:szCs w:val="24"/>
        </w:rPr>
        <w:t>dicos</w:t>
      </w:r>
      <w:r w:rsidR="008171FD" w:rsidRPr="00984AB5">
        <w:rPr>
          <w:rFonts w:ascii="Palatino Linotype" w:hAnsi="Palatino Linotype"/>
          <w:sz w:val="24"/>
          <w:szCs w:val="24"/>
        </w:rPr>
        <w:t>.</w:t>
      </w:r>
    </w:p>
    <w:p w:rsidR="009B2C9E" w:rsidRPr="00984AB5" w:rsidRDefault="009B2C9E" w:rsidP="009B2C9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7597E" w:rsidRPr="00984AB5" w:rsidRDefault="00D03B65" w:rsidP="009B2C9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84AB5">
        <w:rPr>
          <w:rFonts w:ascii="Palatino Linotype" w:hAnsi="Palatino Linotype"/>
          <w:sz w:val="24"/>
          <w:szCs w:val="24"/>
        </w:rPr>
        <w:t>Em recente julgado</w:t>
      </w:r>
      <w:r w:rsidR="004F50DF" w:rsidRPr="00984AB5">
        <w:rPr>
          <w:rFonts w:ascii="Palatino Linotype" w:hAnsi="Palatino Linotype"/>
          <w:sz w:val="24"/>
          <w:szCs w:val="24"/>
        </w:rPr>
        <w:t>,</w:t>
      </w:r>
      <w:r w:rsidRPr="00984AB5">
        <w:rPr>
          <w:rFonts w:ascii="Palatino Linotype" w:hAnsi="Palatino Linotype"/>
          <w:sz w:val="24"/>
          <w:szCs w:val="24"/>
        </w:rPr>
        <w:t xml:space="preserve"> o Pleno do TJRS considerou </w:t>
      </w:r>
      <w:r w:rsidR="0087597E" w:rsidRPr="00984AB5">
        <w:rPr>
          <w:rFonts w:ascii="Palatino Linotype" w:hAnsi="Palatino Linotype"/>
          <w:sz w:val="24"/>
          <w:szCs w:val="24"/>
        </w:rPr>
        <w:t>constitucional a Lei Municipal nº 2.976/16, de Novo Hamburgo, de iniciativa parlamentar, que di</w:t>
      </w:r>
      <w:r w:rsidR="0087597E" w:rsidRPr="00984AB5">
        <w:rPr>
          <w:rFonts w:ascii="Palatino Linotype" w:hAnsi="Palatino Linotype"/>
          <w:sz w:val="24"/>
          <w:szCs w:val="24"/>
        </w:rPr>
        <w:t>s</w:t>
      </w:r>
      <w:r w:rsidR="0087597E" w:rsidRPr="00984AB5">
        <w:rPr>
          <w:rFonts w:ascii="Palatino Linotype" w:hAnsi="Palatino Linotype"/>
          <w:sz w:val="24"/>
          <w:szCs w:val="24"/>
        </w:rPr>
        <w:t xml:space="preserve">pôs sobre a obrigatoriedade da divulgação da capacidade de atendimento, lista nominal das vagas atendidas, total de vagas disponíveis e a lista de espera das vagas para a educação infantil no Município. Importante trazer à tona a ementa do referido acórdão, </w:t>
      </w:r>
      <w:r w:rsidR="004F50DF" w:rsidRPr="00984AB5">
        <w:rPr>
          <w:rFonts w:ascii="Palatino Linotype" w:hAnsi="Palatino Linotype"/>
          <w:sz w:val="24"/>
          <w:szCs w:val="24"/>
        </w:rPr>
        <w:t>deveras</w:t>
      </w:r>
      <w:r w:rsidR="0087597E" w:rsidRPr="00984AB5">
        <w:rPr>
          <w:rFonts w:ascii="Palatino Linotype" w:hAnsi="Palatino Linotype"/>
          <w:sz w:val="24"/>
          <w:szCs w:val="24"/>
        </w:rPr>
        <w:t xml:space="preserve"> esclarecedora: </w:t>
      </w:r>
    </w:p>
    <w:p w:rsidR="0087597E" w:rsidRPr="00984AB5" w:rsidRDefault="0087597E" w:rsidP="004F5A68">
      <w:pPr>
        <w:spacing w:after="0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7597E" w:rsidRPr="00984AB5" w:rsidRDefault="0087597E" w:rsidP="00AA05FA">
      <w:pPr>
        <w:spacing w:after="0" w:line="240" w:lineRule="auto"/>
        <w:ind w:left="2829"/>
        <w:jc w:val="both"/>
        <w:rPr>
          <w:rFonts w:ascii="Palatino Linotype" w:hAnsi="Palatino Linotype"/>
        </w:rPr>
      </w:pPr>
      <w:r w:rsidRPr="00984AB5">
        <w:rPr>
          <w:rFonts w:ascii="Palatino Linotype" w:hAnsi="Palatino Linotype"/>
        </w:rPr>
        <w:t>AÇÃO DIRETA DE INCONSTITUCIONALIDADE. M</w:t>
      </w:r>
      <w:r w:rsidRPr="00984AB5">
        <w:rPr>
          <w:rFonts w:ascii="Palatino Linotype" w:hAnsi="Palatino Linotype"/>
        </w:rPr>
        <w:t>U</w:t>
      </w:r>
      <w:r w:rsidRPr="00984AB5">
        <w:rPr>
          <w:rFonts w:ascii="Palatino Linotype" w:hAnsi="Palatino Linotype"/>
        </w:rPr>
        <w:t>NICÍPIO DE NOVO HAMBURGO. LEI 2.976/2016. A</w:t>
      </w:r>
      <w:r w:rsidRPr="00984AB5">
        <w:rPr>
          <w:rFonts w:ascii="Palatino Linotype" w:hAnsi="Palatino Linotype"/>
        </w:rPr>
        <w:t>U</w:t>
      </w:r>
      <w:r w:rsidRPr="00984AB5">
        <w:rPr>
          <w:rFonts w:ascii="Palatino Linotype" w:hAnsi="Palatino Linotype"/>
        </w:rPr>
        <w:t xml:space="preserve">SÊNCIA DE VÍCIO DE INICIATIVA. DIVULGAÇÃO DA CAPACIDADE DE ATENDIMENTO DA EDUCAÇÃO INFANTIL MUNICIPAL. 1. A Lei 2.976/2016, que "dispõe sobre a determinação da divulgação da capacidade de </w:t>
      </w:r>
      <w:r w:rsidRPr="00984AB5">
        <w:rPr>
          <w:rFonts w:ascii="Palatino Linotype" w:hAnsi="Palatino Linotype"/>
        </w:rPr>
        <w:t>a</w:t>
      </w:r>
      <w:r w:rsidRPr="00984AB5">
        <w:rPr>
          <w:rFonts w:ascii="Palatino Linotype" w:hAnsi="Palatino Linotype"/>
        </w:rPr>
        <w:t>tendimento, lista nominal das vagas atendidas, total de vagas disponíveis, e a lista de espera das vagas para a Educação Infantil no Município, e dá outras providê</w:t>
      </w:r>
      <w:r w:rsidRPr="00984AB5">
        <w:rPr>
          <w:rFonts w:ascii="Palatino Linotype" w:hAnsi="Palatino Linotype"/>
        </w:rPr>
        <w:t>n</w:t>
      </w:r>
      <w:r w:rsidRPr="00984AB5">
        <w:rPr>
          <w:rFonts w:ascii="Palatino Linotype" w:hAnsi="Palatino Linotype"/>
        </w:rPr>
        <w:t>cias", conquanto deflagrada por iniciativa da Câmara Municipal, não conduz a vício de natureza formal do d</w:t>
      </w:r>
      <w:r w:rsidRPr="00984AB5">
        <w:rPr>
          <w:rFonts w:ascii="Palatino Linotype" w:hAnsi="Palatino Linotype"/>
        </w:rPr>
        <w:t>i</w:t>
      </w:r>
      <w:r w:rsidRPr="00984AB5">
        <w:rPr>
          <w:rFonts w:ascii="Palatino Linotype" w:hAnsi="Palatino Linotype"/>
        </w:rPr>
        <w:t>ploma em tela. 2. Diploma legal que não disciplina o co</w:t>
      </w:r>
      <w:r w:rsidRPr="00984AB5">
        <w:rPr>
          <w:rFonts w:ascii="Palatino Linotype" w:hAnsi="Palatino Linotype"/>
        </w:rPr>
        <w:t>n</w:t>
      </w:r>
      <w:r w:rsidRPr="00984AB5">
        <w:rPr>
          <w:rFonts w:ascii="Palatino Linotype" w:hAnsi="Palatino Linotype"/>
        </w:rPr>
        <w:t xml:space="preserve">teúdo, a forma de prestação ou as atribuições próprias do serviço público municipal relativo à educação infantil, </w:t>
      </w:r>
      <w:r w:rsidRPr="00984AB5">
        <w:rPr>
          <w:rFonts w:ascii="Palatino Linotype" w:hAnsi="Palatino Linotype"/>
          <w:b/>
        </w:rPr>
        <w:t>cingindo-se a especificar a obrigação de divulgação e publicidade</w:t>
      </w:r>
      <w:r w:rsidRPr="00984AB5">
        <w:rPr>
          <w:rFonts w:ascii="Palatino Linotype" w:hAnsi="Palatino Linotype"/>
        </w:rPr>
        <w:t xml:space="preserve"> de informações acerca da capacidade de </w:t>
      </w:r>
      <w:r w:rsidRPr="00984AB5">
        <w:rPr>
          <w:rFonts w:ascii="Palatino Linotype" w:hAnsi="Palatino Linotype"/>
        </w:rPr>
        <w:t>a</w:t>
      </w:r>
      <w:r w:rsidRPr="00984AB5">
        <w:rPr>
          <w:rFonts w:ascii="Palatino Linotype" w:hAnsi="Palatino Linotype"/>
        </w:rPr>
        <w:lastRenderedPageBreak/>
        <w:t xml:space="preserve">tendimento, vagas preenchidas e a preencher e critérios de classificação, </w:t>
      </w:r>
      <w:r w:rsidRPr="00984AB5">
        <w:rPr>
          <w:rFonts w:ascii="Palatino Linotype" w:hAnsi="Palatino Linotype"/>
          <w:b/>
        </w:rPr>
        <w:t>cuja imperatividade já decorre do pr</w:t>
      </w:r>
      <w:r w:rsidRPr="00984AB5">
        <w:rPr>
          <w:rFonts w:ascii="Palatino Linotype" w:hAnsi="Palatino Linotype"/>
          <w:b/>
        </w:rPr>
        <w:t>ó</w:t>
      </w:r>
      <w:r w:rsidRPr="00984AB5">
        <w:rPr>
          <w:rFonts w:ascii="Palatino Linotype" w:hAnsi="Palatino Linotype"/>
          <w:b/>
        </w:rPr>
        <w:t>prio mandamento constitucional constante do art. 37, caput, da CRFB</w:t>
      </w:r>
      <w:r w:rsidRPr="00984AB5">
        <w:rPr>
          <w:rFonts w:ascii="Palatino Linotype" w:hAnsi="Palatino Linotype"/>
        </w:rPr>
        <w:t>. 3. Interpretação dos art. 60, inc. II, alínea d, e 82, inc. III e VII da Constituição Estadual que deve pautar-se pelo princípio da unidade da Constituição, vi</w:t>
      </w:r>
      <w:r w:rsidRPr="00984AB5">
        <w:rPr>
          <w:rFonts w:ascii="Palatino Linotype" w:hAnsi="Palatino Linotype"/>
        </w:rPr>
        <w:t>a</w:t>
      </w:r>
      <w:r w:rsidRPr="00984AB5">
        <w:rPr>
          <w:rFonts w:ascii="Palatino Linotype" w:hAnsi="Palatino Linotype"/>
        </w:rPr>
        <w:t xml:space="preserve">bilizando-se a concretização do direito fundamental à boa administração pública, em especial... aquela que se refere ao amplo acesso à educação pública infantil. 4. </w:t>
      </w:r>
      <w:r w:rsidRPr="00984AB5">
        <w:rPr>
          <w:rFonts w:ascii="Palatino Linotype" w:hAnsi="Palatino Linotype"/>
          <w:b/>
        </w:rPr>
        <w:t>Necess</w:t>
      </w:r>
      <w:r w:rsidRPr="00984AB5">
        <w:rPr>
          <w:rFonts w:ascii="Palatino Linotype" w:hAnsi="Palatino Linotype"/>
          <w:b/>
        </w:rPr>
        <w:t>i</w:t>
      </w:r>
      <w:r w:rsidRPr="00984AB5">
        <w:rPr>
          <w:rFonts w:ascii="Palatino Linotype" w:hAnsi="Palatino Linotype"/>
          <w:b/>
        </w:rPr>
        <w:t>dade de se evitar - quando não evidente a invasão de competência - o engessamento das funções do Poder L</w:t>
      </w:r>
      <w:r w:rsidRPr="00984AB5">
        <w:rPr>
          <w:rFonts w:ascii="Palatino Linotype" w:hAnsi="Palatino Linotype"/>
          <w:b/>
        </w:rPr>
        <w:t>e</w:t>
      </w:r>
      <w:r w:rsidRPr="00984AB5">
        <w:rPr>
          <w:rFonts w:ascii="Palatino Linotype" w:hAnsi="Palatino Linotype"/>
          <w:b/>
        </w:rPr>
        <w:t>gislativo, o que equivaleria a desprestigiar suas atribu</w:t>
      </w:r>
      <w:r w:rsidRPr="00984AB5">
        <w:rPr>
          <w:rFonts w:ascii="Palatino Linotype" w:hAnsi="Palatino Linotype"/>
          <w:b/>
        </w:rPr>
        <w:t>i</w:t>
      </w:r>
      <w:r w:rsidRPr="00984AB5">
        <w:rPr>
          <w:rFonts w:ascii="Palatino Linotype" w:hAnsi="Palatino Linotype"/>
          <w:b/>
        </w:rPr>
        <w:t>ções constitucionais, de elevado relevo institucional no Estado de Direito</w:t>
      </w:r>
      <w:r w:rsidRPr="00984AB5">
        <w:rPr>
          <w:rFonts w:ascii="Palatino Linotype" w:hAnsi="Palatino Linotype"/>
        </w:rPr>
        <w:t>. 5. Constitucionalidade da norma que se reconhece. AÇÃO DIRETA DE INCONSTITUCION</w:t>
      </w:r>
      <w:r w:rsidRPr="00984AB5">
        <w:rPr>
          <w:rFonts w:ascii="Palatino Linotype" w:hAnsi="Palatino Linotype"/>
        </w:rPr>
        <w:t>A</w:t>
      </w:r>
      <w:r w:rsidRPr="00984AB5">
        <w:rPr>
          <w:rFonts w:ascii="Palatino Linotype" w:hAnsi="Palatino Linotype"/>
        </w:rPr>
        <w:t>LIDADE JULGADA IMPROCEDENTE. UNÂNIME. (</w:t>
      </w:r>
      <w:r w:rsidRPr="00984AB5">
        <w:rPr>
          <w:rFonts w:ascii="Palatino Linotype" w:hAnsi="Palatino Linotype"/>
        </w:rPr>
        <w:t>A</w:t>
      </w:r>
      <w:r w:rsidRPr="00984AB5">
        <w:rPr>
          <w:rFonts w:ascii="Palatino Linotype" w:hAnsi="Palatino Linotype"/>
        </w:rPr>
        <w:t>ção Direta de Inconstitucionalidade Nº 70072679236, Tr</w:t>
      </w:r>
      <w:r w:rsidRPr="00984AB5">
        <w:rPr>
          <w:rFonts w:ascii="Palatino Linotype" w:hAnsi="Palatino Linotype"/>
        </w:rPr>
        <w:t>i</w:t>
      </w:r>
      <w:r w:rsidRPr="00984AB5">
        <w:rPr>
          <w:rFonts w:ascii="Palatino Linotype" w:hAnsi="Palatino Linotype"/>
        </w:rPr>
        <w:t xml:space="preserve">bunal Pleno, Tribunal de Justiça do RS, Relator: Ana Paula Dalbosco, Julgado em 24/07/2017). </w:t>
      </w:r>
    </w:p>
    <w:p w:rsidR="0087597E" w:rsidRPr="00984AB5" w:rsidRDefault="00A700FF" w:rsidP="00A700FF">
      <w:pPr>
        <w:tabs>
          <w:tab w:val="left" w:pos="6510"/>
        </w:tabs>
        <w:spacing w:after="0"/>
        <w:ind w:firstLine="1134"/>
        <w:jc w:val="both"/>
        <w:rPr>
          <w:rFonts w:ascii="Palatino Linotype" w:hAnsi="Palatino Linotype"/>
        </w:rPr>
      </w:pPr>
      <w:r w:rsidRPr="00984AB5">
        <w:rPr>
          <w:rFonts w:ascii="Palatino Linotype" w:hAnsi="Palatino Linotype"/>
        </w:rPr>
        <w:tab/>
      </w:r>
    </w:p>
    <w:p w:rsidR="00D71894" w:rsidRPr="00984AB5" w:rsidRDefault="00D71894" w:rsidP="00D71894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84AB5">
        <w:rPr>
          <w:rFonts w:ascii="Palatino Linotype" w:hAnsi="Palatino Linotype"/>
          <w:sz w:val="24"/>
          <w:szCs w:val="24"/>
        </w:rPr>
        <w:t>Da mesa forma</w:t>
      </w:r>
      <w:r w:rsidR="004F50DF" w:rsidRPr="00984AB5">
        <w:rPr>
          <w:rFonts w:ascii="Palatino Linotype" w:hAnsi="Palatino Linotype"/>
          <w:sz w:val="24"/>
          <w:szCs w:val="24"/>
        </w:rPr>
        <w:t>,</w:t>
      </w:r>
      <w:r w:rsidRPr="00984AB5">
        <w:rPr>
          <w:rFonts w:ascii="Palatino Linotype" w:hAnsi="Palatino Linotype"/>
          <w:sz w:val="24"/>
          <w:szCs w:val="24"/>
        </w:rPr>
        <w:t xml:space="preserve"> o Tribunal de Justiça de São Paulo </w:t>
      </w:r>
      <w:r w:rsidR="004F50DF" w:rsidRPr="00984AB5">
        <w:rPr>
          <w:rFonts w:ascii="Palatino Linotype" w:hAnsi="Palatino Linotype"/>
          <w:sz w:val="24"/>
          <w:szCs w:val="24"/>
        </w:rPr>
        <w:t>definiu</w:t>
      </w:r>
      <w:r w:rsidRPr="00984AB5">
        <w:rPr>
          <w:rFonts w:ascii="Palatino Linotype" w:hAnsi="Palatino Linotype"/>
          <w:sz w:val="24"/>
          <w:szCs w:val="24"/>
        </w:rPr>
        <w:t xml:space="preserve"> que a in</w:t>
      </w:r>
      <w:r w:rsidRPr="00984AB5">
        <w:rPr>
          <w:rFonts w:ascii="Palatino Linotype" w:hAnsi="Palatino Linotype"/>
          <w:sz w:val="24"/>
          <w:szCs w:val="24"/>
        </w:rPr>
        <w:t>i</w:t>
      </w:r>
      <w:r w:rsidRPr="00984AB5">
        <w:rPr>
          <w:rFonts w:ascii="Palatino Linotype" w:hAnsi="Palatino Linotype"/>
          <w:sz w:val="24"/>
          <w:szCs w:val="24"/>
        </w:rPr>
        <w:t xml:space="preserve">ciativa </w:t>
      </w:r>
      <w:r w:rsidR="002768E0" w:rsidRPr="00984AB5">
        <w:rPr>
          <w:rFonts w:ascii="Palatino Linotype" w:hAnsi="Palatino Linotype"/>
          <w:sz w:val="24"/>
          <w:szCs w:val="24"/>
        </w:rPr>
        <w:t>para a deflagração do processo legislativo no que diz respeito a</w:t>
      </w:r>
      <w:r w:rsidRPr="00984AB5">
        <w:rPr>
          <w:rFonts w:ascii="Palatino Linotype" w:hAnsi="Palatino Linotype"/>
          <w:sz w:val="24"/>
          <w:szCs w:val="24"/>
        </w:rPr>
        <w:t xml:space="preserve"> projeto de lei voltado para a concretização da transparência dos serviços públicos não viola o princípio da separação dos poderes. É o que se depreende deste excerto</w:t>
      </w:r>
      <w:r w:rsidR="002768E0" w:rsidRPr="00984AB5">
        <w:rPr>
          <w:rFonts w:ascii="Palatino Linotype" w:hAnsi="Palatino Linotype"/>
          <w:sz w:val="24"/>
          <w:szCs w:val="24"/>
        </w:rPr>
        <w:t xml:space="preserve"> do Acórdão</w:t>
      </w:r>
      <w:r w:rsidR="00105BD7" w:rsidRPr="00984AB5">
        <w:rPr>
          <w:rFonts w:ascii="Palatino Linotype" w:hAnsi="Palatino Linotype"/>
          <w:sz w:val="24"/>
          <w:szCs w:val="24"/>
        </w:rPr>
        <w:t xml:space="preserve"> da Ação Direta de Inconstitucionalidade</w:t>
      </w:r>
      <w:r w:rsidRPr="00984AB5">
        <w:rPr>
          <w:rFonts w:ascii="Palatino Linotype" w:hAnsi="Palatino Linotype"/>
          <w:sz w:val="24"/>
          <w:szCs w:val="24"/>
        </w:rPr>
        <w:t xml:space="preserve">: </w:t>
      </w:r>
    </w:p>
    <w:p w:rsidR="00D71894" w:rsidRPr="00984AB5" w:rsidRDefault="00D71894" w:rsidP="00D71894">
      <w:pPr>
        <w:spacing w:after="0"/>
        <w:jc w:val="both"/>
        <w:rPr>
          <w:rFonts w:ascii="Palatino Linotype" w:hAnsi="Palatino Linotype"/>
        </w:rPr>
      </w:pPr>
    </w:p>
    <w:p w:rsidR="0087597E" w:rsidRPr="00984AB5" w:rsidRDefault="00D71894" w:rsidP="00580215">
      <w:pPr>
        <w:spacing w:after="0" w:line="240" w:lineRule="auto"/>
        <w:ind w:left="2829"/>
        <w:jc w:val="both"/>
        <w:rPr>
          <w:rFonts w:ascii="Palatino Linotype" w:hAnsi="Palatino Linotype"/>
        </w:rPr>
      </w:pPr>
      <w:r w:rsidRPr="00984AB5">
        <w:rPr>
          <w:rFonts w:ascii="Palatino Linotype" w:hAnsi="Palatino Linotype"/>
        </w:rPr>
        <w:t>No caso vertente, a Lei Municipal nº 10.591, de 7 de out</w:t>
      </w:r>
      <w:r w:rsidRPr="00984AB5">
        <w:rPr>
          <w:rFonts w:ascii="Palatino Linotype" w:hAnsi="Palatino Linotype"/>
        </w:rPr>
        <w:t>u</w:t>
      </w:r>
      <w:r w:rsidRPr="00984AB5">
        <w:rPr>
          <w:rFonts w:ascii="Palatino Linotype" w:hAnsi="Palatino Linotype"/>
        </w:rPr>
        <w:t>bro de 2013, do Município de Sorocaba, cuidou de tema de interesse geral da população, sem qualquer relação com matéria estritamente administrativa ou relativa à o</w:t>
      </w:r>
      <w:r w:rsidRPr="00984AB5">
        <w:rPr>
          <w:rFonts w:ascii="Palatino Linotype" w:hAnsi="Palatino Linotype"/>
        </w:rPr>
        <w:t>r</w:t>
      </w:r>
      <w:r w:rsidRPr="00984AB5">
        <w:rPr>
          <w:rFonts w:ascii="Palatino Linotype" w:hAnsi="Palatino Linotype"/>
        </w:rPr>
        <w:t>ganização de serviços públicos, na forma prevista no art. 47, inciso II, da Constituição Estadual, razão pela qual poderia mesmo decorrer de iniciativa parlamentar; na verdade, a lei local impugnada pretendeu apenas disc</w:t>
      </w:r>
      <w:r w:rsidRPr="00984AB5">
        <w:rPr>
          <w:rFonts w:ascii="Palatino Linotype" w:hAnsi="Palatino Linotype"/>
        </w:rPr>
        <w:t>i</w:t>
      </w:r>
      <w:r w:rsidRPr="00984AB5">
        <w:rPr>
          <w:rFonts w:ascii="Palatino Linotype" w:hAnsi="Palatino Linotype"/>
        </w:rPr>
        <w:t>plinar a ordem de atendimento aos interessados em vagas em creches ou pré-escolas municipais, de molde a facilitar e garantir o pleno cumprimento de obrigação constituci</w:t>
      </w:r>
      <w:r w:rsidRPr="00984AB5">
        <w:rPr>
          <w:rFonts w:ascii="Palatino Linotype" w:hAnsi="Palatino Linotype"/>
        </w:rPr>
        <w:t>o</w:t>
      </w:r>
      <w:r w:rsidRPr="00984AB5">
        <w:rPr>
          <w:rFonts w:ascii="Palatino Linotype" w:hAnsi="Palatino Linotype"/>
        </w:rPr>
        <w:t>nalmente imposta ao ente público local, sem qualquer i</w:t>
      </w:r>
      <w:r w:rsidRPr="00984AB5">
        <w:rPr>
          <w:rFonts w:ascii="Palatino Linotype" w:hAnsi="Palatino Linotype"/>
        </w:rPr>
        <w:t>n</w:t>
      </w:r>
      <w:r w:rsidRPr="00984AB5">
        <w:rPr>
          <w:rFonts w:ascii="Palatino Linotype" w:hAnsi="Palatino Linotype"/>
        </w:rPr>
        <w:t>terferência direta na administração municipal; aliás, cu</w:t>
      </w:r>
      <w:r w:rsidRPr="00984AB5">
        <w:rPr>
          <w:rFonts w:ascii="Palatino Linotype" w:hAnsi="Palatino Linotype"/>
        </w:rPr>
        <w:t>i</w:t>
      </w:r>
      <w:r w:rsidRPr="00984AB5">
        <w:rPr>
          <w:rFonts w:ascii="Palatino Linotype" w:hAnsi="Palatino Linotype"/>
        </w:rPr>
        <w:t>da-se de importante instrumento de controle da distribu</w:t>
      </w:r>
      <w:r w:rsidRPr="00984AB5">
        <w:rPr>
          <w:rFonts w:ascii="Palatino Linotype" w:hAnsi="Palatino Linotype"/>
        </w:rPr>
        <w:t>i</w:t>
      </w:r>
      <w:r w:rsidRPr="00984AB5">
        <w:rPr>
          <w:rFonts w:ascii="Palatino Linotype" w:hAnsi="Palatino Linotype"/>
        </w:rPr>
        <w:t xml:space="preserve">ção das vagas existentes entre os postulantes, de molde a permitir à população o acompanhamento regular dessa </w:t>
      </w:r>
      <w:r w:rsidRPr="00984AB5">
        <w:rPr>
          <w:rFonts w:ascii="Palatino Linotype" w:hAnsi="Palatino Linotype"/>
        </w:rPr>
        <w:lastRenderedPageBreak/>
        <w:t xml:space="preserve">disponibilidade, reclamando seu direito no momento </w:t>
      </w:r>
      <w:r w:rsidRPr="00984AB5">
        <w:rPr>
          <w:rFonts w:ascii="Palatino Linotype" w:hAnsi="Palatino Linotype"/>
        </w:rPr>
        <w:t>o</w:t>
      </w:r>
      <w:r w:rsidRPr="00984AB5">
        <w:rPr>
          <w:rFonts w:ascii="Palatino Linotype" w:hAnsi="Palatino Linotype"/>
        </w:rPr>
        <w:t>portuno. A Presidência da Câmara Municipal de Sorocaba bem realçou em suas informações que a legislação mun</w:t>
      </w:r>
      <w:r w:rsidRPr="00984AB5">
        <w:rPr>
          <w:rFonts w:ascii="Palatino Linotype" w:hAnsi="Palatino Linotype"/>
        </w:rPr>
        <w:t>i</w:t>
      </w:r>
      <w:r w:rsidRPr="00984AB5">
        <w:rPr>
          <w:rFonts w:ascii="Palatino Linotype" w:hAnsi="Palatino Linotype"/>
        </w:rPr>
        <w:t>cipal objurgada tão somente pretende fazer o Poder P</w:t>
      </w:r>
      <w:r w:rsidRPr="00984AB5">
        <w:rPr>
          <w:rFonts w:ascii="Palatino Linotype" w:hAnsi="Palatino Linotype"/>
        </w:rPr>
        <w:t>ú</w:t>
      </w:r>
      <w:r w:rsidRPr="00984AB5">
        <w:rPr>
          <w:rFonts w:ascii="Palatino Linotype" w:hAnsi="Palatino Linotype"/>
        </w:rPr>
        <w:t>blico “cumprir com seu dever de informar ao munícipe a ordem de inscrição das crianças para vagas em creches e pré-escolas, possibilitando o controle para o preenchime</w:t>
      </w:r>
      <w:r w:rsidRPr="00984AB5">
        <w:rPr>
          <w:rFonts w:ascii="Palatino Linotype" w:hAnsi="Palatino Linotype"/>
        </w:rPr>
        <w:t>n</w:t>
      </w:r>
      <w:r w:rsidRPr="00984AB5">
        <w:rPr>
          <w:rFonts w:ascii="Palatino Linotype" w:hAnsi="Palatino Linotype"/>
        </w:rPr>
        <w:t>to das vagas, evitando que os pais ou responsáveis legais necessitem se dirigir constantemente aos estabelecimentos de ensino para verificar se surgiram vagas, posto que at</w:t>
      </w:r>
      <w:r w:rsidRPr="00984AB5">
        <w:rPr>
          <w:rFonts w:ascii="Palatino Linotype" w:hAnsi="Palatino Linotype"/>
        </w:rPr>
        <w:t>u</w:t>
      </w:r>
      <w:r w:rsidRPr="00984AB5">
        <w:rPr>
          <w:rFonts w:ascii="Palatino Linotype" w:hAnsi="Palatino Linotype"/>
        </w:rPr>
        <w:t>almente não há possibilidade de inscrição para novas v</w:t>
      </w:r>
      <w:r w:rsidRPr="00984AB5">
        <w:rPr>
          <w:rFonts w:ascii="Palatino Linotype" w:hAnsi="Palatino Linotype"/>
        </w:rPr>
        <w:t>a</w:t>
      </w:r>
      <w:r w:rsidRPr="00984AB5">
        <w:rPr>
          <w:rFonts w:ascii="Palatino Linotype" w:hAnsi="Palatino Linotype"/>
        </w:rPr>
        <w:t>gas, fato que, inclusive, causa uma enorme injustiça, na medida em que caso o interessado não tenha a 'sorte' de se dirigir novamente ao estabelecimento de ensino no dia em que surgiu a vaga, outro interessado que comparecer em tal dia ficará com a vaga, sendo, portanto, imperativo que exista uma lista de espera, através da qual o intere</w:t>
      </w:r>
      <w:r w:rsidRPr="00984AB5">
        <w:rPr>
          <w:rFonts w:ascii="Palatino Linotype" w:hAnsi="Palatino Linotype"/>
        </w:rPr>
        <w:t>s</w:t>
      </w:r>
      <w:r w:rsidRPr="00984AB5">
        <w:rPr>
          <w:rFonts w:ascii="Palatino Linotype" w:hAnsi="Palatino Linotype"/>
        </w:rPr>
        <w:t>sado possa consultar a distribuição das vagas munido de seu número de protocolo, sendo este o móvel da criação do protocolo de inscrição previsto na legislação em deb</w:t>
      </w:r>
      <w:r w:rsidRPr="00984AB5">
        <w:rPr>
          <w:rFonts w:ascii="Palatino Linotype" w:hAnsi="Palatino Linotype"/>
        </w:rPr>
        <w:t>a</w:t>
      </w:r>
      <w:r w:rsidRPr="00984AB5">
        <w:rPr>
          <w:rFonts w:ascii="Palatino Linotype" w:hAnsi="Palatino Linotype"/>
        </w:rPr>
        <w:t xml:space="preserve">te”(v. fls. 178/179). Ademais, </w:t>
      </w:r>
      <w:r w:rsidRPr="00984AB5">
        <w:rPr>
          <w:rFonts w:ascii="Palatino Linotype" w:hAnsi="Palatino Linotype"/>
          <w:b/>
        </w:rPr>
        <w:t>possível considerar aqui que a contestada Lei Municipal nº 10.591/2013 nada mais fez do que permitir o acesso da população a registros administrativos e a informações sobre atos de governo, nos moldes previstos na Lei Federal nº 12.527, de 18 de novembro de 2011</w:t>
      </w:r>
      <w:r w:rsidRPr="00984AB5">
        <w:rPr>
          <w:rFonts w:ascii="Palatino Linotype" w:hAnsi="Palatino Linotype"/>
        </w:rPr>
        <w:t xml:space="preserve"> (…) Como se vê, a divulgação de d</w:t>
      </w:r>
      <w:r w:rsidRPr="00984AB5">
        <w:rPr>
          <w:rFonts w:ascii="Palatino Linotype" w:hAnsi="Palatino Linotype"/>
        </w:rPr>
        <w:t>a</w:t>
      </w:r>
      <w:r w:rsidRPr="00984AB5">
        <w:rPr>
          <w:rFonts w:ascii="Palatino Linotype" w:hAnsi="Palatino Linotype"/>
        </w:rPr>
        <w:t>dos atinentes à gestão municipal, dentre os quais pode ser inserida a ordem de requisição de vagas em creches e pré-escolas municipais, representa uma obrigação imposta ao ente público local pela legislação federal em apreço, tr</w:t>
      </w:r>
      <w:r w:rsidRPr="00984AB5">
        <w:rPr>
          <w:rFonts w:ascii="Palatino Linotype" w:hAnsi="Palatino Linotype"/>
        </w:rPr>
        <w:t>a</w:t>
      </w:r>
      <w:r w:rsidRPr="00984AB5">
        <w:rPr>
          <w:rFonts w:ascii="Palatino Linotype" w:hAnsi="Palatino Linotype"/>
        </w:rPr>
        <w:t>tando-se, portanto, de providência que incumbia realme</w:t>
      </w:r>
      <w:r w:rsidRPr="00984AB5">
        <w:rPr>
          <w:rFonts w:ascii="Palatino Linotype" w:hAnsi="Palatino Linotype"/>
        </w:rPr>
        <w:t>n</w:t>
      </w:r>
      <w:r w:rsidRPr="00984AB5">
        <w:rPr>
          <w:rFonts w:ascii="Palatino Linotype" w:hAnsi="Palatino Linotype"/>
        </w:rPr>
        <w:t>te ao Legislativo local, sem implicar em intromissão nas atribuições privativas do Prefeito, o que basta para arr</w:t>
      </w:r>
      <w:r w:rsidRPr="00984AB5">
        <w:rPr>
          <w:rFonts w:ascii="Palatino Linotype" w:hAnsi="Palatino Linotype"/>
        </w:rPr>
        <w:t>e</w:t>
      </w:r>
      <w:r w:rsidRPr="00984AB5">
        <w:rPr>
          <w:rFonts w:ascii="Palatino Linotype" w:hAnsi="Palatino Linotype"/>
        </w:rPr>
        <w:t>dar o alardeado vício de iniciativa do processo legislativo que deu origem à lei contestada nos autos. E nem se al</w:t>
      </w:r>
      <w:r w:rsidRPr="00984AB5">
        <w:rPr>
          <w:rFonts w:ascii="Palatino Linotype" w:hAnsi="Palatino Linotype"/>
        </w:rPr>
        <w:t>e</w:t>
      </w:r>
      <w:r w:rsidRPr="00984AB5">
        <w:rPr>
          <w:rFonts w:ascii="Palatino Linotype" w:hAnsi="Palatino Linotype"/>
        </w:rPr>
        <w:t>gue que o ato normativo em causa produzirá reflexos no orçamento municipal, sem que tenha havido a respectiva indicação da origem da receita, em afronta aos preceitos contidos nos arts. 24, § 5º, “1”, e 25, da Constituição Est</w:t>
      </w:r>
      <w:r w:rsidRPr="00984AB5">
        <w:rPr>
          <w:rFonts w:ascii="Palatino Linotype" w:hAnsi="Palatino Linotype"/>
        </w:rPr>
        <w:t>a</w:t>
      </w:r>
      <w:r w:rsidRPr="00984AB5">
        <w:rPr>
          <w:rFonts w:ascii="Palatino Linotype" w:hAnsi="Palatino Linotype"/>
        </w:rPr>
        <w:t>dual. Ora, há que se considerar que a vedação ao aumento da despesa, estabelecida no citado art. 24, § 5º, “1”, da Carta Paulista diz respeito apenas aos projetos de iniciat</w:t>
      </w:r>
      <w:r w:rsidRPr="00984AB5">
        <w:rPr>
          <w:rFonts w:ascii="Palatino Linotype" w:hAnsi="Palatino Linotype"/>
        </w:rPr>
        <w:t>i</w:t>
      </w:r>
      <w:r w:rsidRPr="00984AB5">
        <w:rPr>
          <w:rFonts w:ascii="Palatino Linotype" w:hAnsi="Palatino Linotype"/>
        </w:rPr>
        <w:t>va exclusiva do Chefe do Poder Executivo, razão pela qual essa regra não tem aplicação no caso dos autos; fo</w:t>
      </w:r>
      <w:r w:rsidRPr="00984AB5">
        <w:rPr>
          <w:rFonts w:ascii="Palatino Linotype" w:hAnsi="Palatino Linotype"/>
        </w:rPr>
        <w:t>r</w:t>
      </w:r>
      <w:r w:rsidRPr="00984AB5">
        <w:rPr>
          <w:rFonts w:ascii="Palatino Linotype" w:hAnsi="Palatino Linotype"/>
        </w:rPr>
        <w:t>çoso reconhecer, outrossim, que se toda lei com repercu</w:t>
      </w:r>
      <w:r w:rsidRPr="00984AB5">
        <w:rPr>
          <w:rFonts w:ascii="Palatino Linotype" w:hAnsi="Palatino Linotype"/>
        </w:rPr>
        <w:t>s</w:t>
      </w:r>
      <w:r w:rsidRPr="00984AB5">
        <w:rPr>
          <w:rFonts w:ascii="Palatino Linotype" w:hAnsi="Palatino Linotype"/>
        </w:rPr>
        <w:lastRenderedPageBreak/>
        <w:t>são no orçamento fosse, obrigatoriamente, deflagrada a partir de proposta do Prefeito, a atribuição legislativa da Câmara Municipal restaria completamente esvaziada, aí sim, em completa desconsideração ao princípio da ind</w:t>
      </w:r>
      <w:r w:rsidRPr="00984AB5">
        <w:rPr>
          <w:rFonts w:ascii="Palatino Linotype" w:hAnsi="Palatino Linotype"/>
        </w:rPr>
        <w:t>e</w:t>
      </w:r>
      <w:r w:rsidRPr="00984AB5">
        <w:rPr>
          <w:rFonts w:ascii="Palatino Linotype" w:hAnsi="Palatino Linotype"/>
        </w:rPr>
        <w:t>pendência entre os Poderes. Por outro lado, nada indica que a Lei nº 10.591/2013 poderá realmente trazer algum impacto nas despesas do Município de Sorocaba, haja vi</w:t>
      </w:r>
      <w:r w:rsidRPr="00984AB5">
        <w:rPr>
          <w:rFonts w:ascii="Palatino Linotype" w:hAnsi="Palatino Linotype"/>
        </w:rPr>
        <w:t>s</w:t>
      </w:r>
      <w:r w:rsidRPr="00984AB5">
        <w:rPr>
          <w:rFonts w:ascii="Palatino Linotype" w:hAnsi="Palatino Linotype"/>
        </w:rPr>
        <w:t>ta que a obrigação ali imposta poderá ser facilmente cu</w:t>
      </w:r>
      <w:r w:rsidRPr="00984AB5">
        <w:rPr>
          <w:rFonts w:ascii="Palatino Linotype" w:hAnsi="Palatino Linotype"/>
        </w:rPr>
        <w:t>m</w:t>
      </w:r>
      <w:r w:rsidRPr="00984AB5">
        <w:rPr>
          <w:rFonts w:ascii="Palatino Linotype" w:hAnsi="Palatino Linotype"/>
        </w:rPr>
        <w:t>prida por qualquer agente público responsável pelo ate</w:t>
      </w:r>
      <w:r w:rsidRPr="00984AB5">
        <w:rPr>
          <w:rFonts w:ascii="Palatino Linotype" w:hAnsi="Palatino Linotype"/>
        </w:rPr>
        <w:t>n</w:t>
      </w:r>
      <w:r w:rsidRPr="00984AB5">
        <w:rPr>
          <w:rFonts w:ascii="Palatino Linotype" w:hAnsi="Palatino Linotype"/>
        </w:rPr>
        <w:t>dimento à população nas creches e pré-escolas munic</w:t>
      </w:r>
      <w:r w:rsidRPr="00984AB5">
        <w:rPr>
          <w:rFonts w:ascii="Palatino Linotype" w:hAnsi="Palatino Linotype"/>
        </w:rPr>
        <w:t>i</w:t>
      </w:r>
      <w:r w:rsidRPr="00984AB5">
        <w:rPr>
          <w:rFonts w:ascii="Palatino Linotype" w:hAnsi="Palatino Linotype"/>
        </w:rPr>
        <w:t>pais, sem maiores empecilhos ou necessidade de qualquer gasto extraordinário, o que arreda também o argumento de violação ao disposto no art. 25 da Constituição Estad</w:t>
      </w:r>
      <w:r w:rsidRPr="00984AB5">
        <w:rPr>
          <w:rFonts w:ascii="Palatino Linotype" w:hAnsi="Palatino Linotype"/>
        </w:rPr>
        <w:t>u</w:t>
      </w:r>
      <w:r w:rsidRPr="00984AB5">
        <w:rPr>
          <w:rFonts w:ascii="Palatino Linotype" w:hAnsi="Palatino Linotype"/>
        </w:rPr>
        <w:t>al.</w:t>
      </w:r>
    </w:p>
    <w:p w:rsidR="00D71894" w:rsidRPr="00984AB5" w:rsidRDefault="00D71894" w:rsidP="0087597E">
      <w:pPr>
        <w:spacing w:after="0"/>
        <w:ind w:left="2832"/>
        <w:jc w:val="both"/>
        <w:rPr>
          <w:rFonts w:ascii="Palatino Linotype" w:hAnsi="Palatino Linotype"/>
          <w:sz w:val="24"/>
          <w:szCs w:val="24"/>
        </w:rPr>
      </w:pPr>
    </w:p>
    <w:p w:rsidR="00577FA3" w:rsidRPr="00984AB5" w:rsidRDefault="000A1AC0" w:rsidP="009B2C9E">
      <w:pPr>
        <w:spacing w:after="0" w:line="36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984AB5">
        <w:rPr>
          <w:rFonts w:ascii="Palatino Linotype" w:hAnsi="Palatino Linotype"/>
          <w:sz w:val="24"/>
          <w:szCs w:val="24"/>
        </w:rPr>
        <w:t>A pacífica jurisprudência do Supremo Tribunal Federal quanto à iniciat</w:t>
      </w:r>
      <w:r w:rsidRPr="00984AB5">
        <w:rPr>
          <w:rFonts w:ascii="Palatino Linotype" w:hAnsi="Palatino Linotype"/>
          <w:sz w:val="24"/>
          <w:szCs w:val="24"/>
        </w:rPr>
        <w:t>i</w:t>
      </w:r>
      <w:r w:rsidRPr="00984AB5">
        <w:rPr>
          <w:rFonts w:ascii="Palatino Linotype" w:hAnsi="Palatino Linotype"/>
          <w:sz w:val="24"/>
          <w:szCs w:val="24"/>
        </w:rPr>
        <w:t>va é no sentido</w:t>
      </w:r>
      <w:r w:rsidR="0087597E" w:rsidRPr="00984AB5">
        <w:rPr>
          <w:rFonts w:ascii="Palatino Linotype" w:hAnsi="Palatino Linotype"/>
          <w:sz w:val="24"/>
          <w:szCs w:val="24"/>
        </w:rPr>
        <w:t xml:space="preserve"> que o simples fato de a norma estar direcionada ao Poder Ex</w:t>
      </w:r>
      <w:r w:rsidR="0087597E" w:rsidRPr="00984AB5">
        <w:rPr>
          <w:rFonts w:ascii="Palatino Linotype" w:hAnsi="Palatino Linotype"/>
          <w:sz w:val="24"/>
          <w:szCs w:val="24"/>
        </w:rPr>
        <w:t>e</w:t>
      </w:r>
      <w:r w:rsidR="0087597E" w:rsidRPr="00984AB5">
        <w:rPr>
          <w:rFonts w:ascii="Palatino Linotype" w:hAnsi="Palatino Linotype"/>
          <w:sz w:val="24"/>
          <w:szCs w:val="24"/>
        </w:rPr>
        <w:t>cutivo não implica, por si só, que ela deva ser de iniciativa do Prefeito Munic</w:t>
      </w:r>
      <w:r w:rsidR="0087597E" w:rsidRPr="00984AB5">
        <w:rPr>
          <w:rFonts w:ascii="Palatino Linotype" w:hAnsi="Palatino Linotype"/>
          <w:sz w:val="24"/>
          <w:szCs w:val="24"/>
        </w:rPr>
        <w:t>i</w:t>
      </w:r>
      <w:r w:rsidR="0087597E" w:rsidRPr="00984AB5">
        <w:rPr>
          <w:rFonts w:ascii="Palatino Linotype" w:hAnsi="Palatino Linotype"/>
          <w:sz w:val="24"/>
          <w:szCs w:val="24"/>
        </w:rPr>
        <w:t>pal, sob pena de nefasto engessamento do Poder Legislativo, em franco de</w:t>
      </w:r>
      <w:r w:rsidR="0087597E" w:rsidRPr="00984AB5">
        <w:rPr>
          <w:rFonts w:ascii="Palatino Linotype" w:hAnsi="Palatino Linotype"/>
          <w:sz w:val="24"/>
          <w:szCs w:val="24"/>
        </w:rPr>
        <w:t>s</w:t>
      </w:r>
      <w:r w:rsidR="0087597E" w:rsidRPr="00984AB5">
        <w:rPr>
          <w:rFonts w:ascii="Palatino Linotype" w:hAnsi="Palatino Linotype"/>
          <w:sz w:val="24"/>
          <w:szCs w:val="24"/>
        </w:rPr>
        <w:t>prestígio à sua elevada função institucional no Estado de Direito</w:t>
      </w:r>
      <w:r w:rsidR="00397C24" w:rsidRPr="00984AB5">
        <w:rPr>
          <w:rFonts w:ascii="Palatino Linotype" w:hAnsi="Palatino Linotype"/>
          <w:sz w:val="24"/>
          <w:szCs w:val="24"/>
        </w:rPr>
        <w:t xml:space="preserve">. É notória </w:t>
      </w:r>
      <w:r w:rsidR="00397C24" w:rsidRPr="00984AB5">
        <w:rPr>
          <w:rFonts w:ascii="Palatino Linotype" w:hAnsi="Palatino Linotype"/>
          <w:b/>
          <w:sz w:val="24"/>
          <w:szCs w:val="24"/>
          <w:u w:val="single"/>
        </w:rPr>
        <w:t>a jurisprudência do STF no sentido de que o rol do artigo 61, § 1º, da Constitu</w:t>
      </w:r>
      <w:r w:rsidR="00397C24" w:rsidRPr="00984AB5">
        <w:rPr>
          <w:rFonts w:ascii="Palatino Linotype" w:hAnsi="Palatino Linotype"/>
          <w:b/>
          <w:sz w:val="24"/>
          <w:szCs w:val="24"/>
          <w:u w:val="single"/>
        </w:rPr>
        <w:t>i</w:t>
      </w:r>
      <w:r w:rsidR="00397C24" w:rsidRPr="00984AB5">
        <w:rPr>
          <w:rFonts w:ascii="Palatino Linotype" w:hAnsi="Palatino Linotype"/>
          <w:b/>
          <w:sz w:val="24"/>
          <w:szCs w:val="24"/>
          <w:u w:val="single"/>
        </w:rPr>
        <w:t>ção Federal é taxativo</w:t>
      </w:r>
      <w:r w:rsidR="005C624A" w:rsidRPr="00984AB5">
        <w:rPr>
          <w:rFonts w:ascii="Palatino Linotype" w:hAnsi="Palatino Linotype"/>
          <w:b/>
          <w:sz w:val="24"/>
          <w:szCs w:val="24"/>
          <w:u w:val="single"/>
        </w:rPr>
        <w:t>, não estando elencada nesse rol medidas que prete</w:t>
      </w:r>
      <w:r w:rsidR="005C624A" w:rsidRPr="00984AB5">
        <w:rPr>
          <w:rFonts w:ascii="Palatino Linotype" w:hAnsi="Palatino Linotype"/>
          <w:b/>
          <w:sz w:val="24"/>
          <w:szCs w:val="24"/>
          <w:u w:val="single"/>
        </w:rPr>
        <w:t>n</w:t>
      </w:r>
      <w:r w:rsidR="005C624A" w:rsidRPr="00984AB5">
        <w:rPr>
          <w:rFonts w:ascii="Palatino Linotype" w:hAnsi="Palatino Linotype"/>
          <w:b/>
          <w:sz w:val="24"/>
          <w:szCs w:val="24"/>
          <w:u w:val="single"/>
        </w:rPr>
        <w:t>dem assegurar o princípio da transparência na prestação do serviço público municipal</w:t>
      </w:r>
      <w:r w:rsidR="00105BD7" w:rsidRPr="00984AB5">
        <w:rPr>
          <w:rFonts w:ascii="Palatino Linotype" w:hAnsi="Palatino Linotype"/>
          <w:b/>
          <w:sz w:val="24"/>
          <w:szCs w:val="24"/>
          <w:u w:val="single"/>
        </w:rPr>
        <w:t>, visto que não cria ou estrutura qualquer órgão da Administração Pública local</w:t>
      </w:r>
      <w:r w:rsidR="00105BD7" w:rsidRPr="00984AB5">
        <w:rPr>
          <w:rFonts w:ascii="Palatino Linotype" w:hAnsi="Palatino Linotype"/>
          <w:sz w:val="24"/>
          <w:szCs w:val="24"/>
        </w:rPr>
        <w:t>.</w:t>
      </w:r>
      <w:r w:rsidR="0087597E" w:rsidRPr="00984AB5">
        <w:rPr>
          <w:rFonts w:ascii="Palatino Linotype" w:hAnsi="Palatino Linotype"/>
          <w:sz w:val="24"/>
          <w:szCs w:val="24"/>
        </w:rPr>
        <w:t xml:space="preserve"> </w:t>
      </w:r>
    </w:p>
    <w:p w:rsidR="00577FA3" w:rsidRPr="00984AB5" w:rsidRDefault="00577FA3" w:rsidP="0087597E">
      <w:pPr>
        <w:spacing w:after="0"/>
        <w:ind w:firstLine="708"/>
        <w:jc w:val="both"/>
        <w:rPr>
          <w:rFonts w:ascii="Palatino Linotype" w:hAnsi="Palatino Linotype"/>
          <w:sz w:val="24"/>
          <w:szCs w:val="24"/>
        </w:rPr>
      </w:pPr>
    </w:p>
    <w:p w:rsidR="0087597E" w:rsidRPr="00984AB5" w:rsidRDefault="00577FA3" w:rsidP="009B2C9E">
      <w:pPr>
        <w:spacing w:after="0" w:line="36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984AB5">
        <w:rPr>
          <w:rFonts w:ascii="Palatino Linotype" w:hAnsi="Palatino Linotype"/>
          <w:sz w:val="24"/>
          <w:szCs w:val="24"/>
        </w:rPr>
        <w:t>Ainda corroborando a constitucionalidade</w:t>
      </w:r>
      <w:r w:rsidR="0033091E" w:rsidRPr="00984AB5">
        <w:rPr>
          <w:rFonts w:ascii="Palatino Linotype" w:hAnsi="Palatino Linotype"/>
          <w:sz w:val="24"/>
          <w:szCs w:val="24"/>
        </w:rPr>
        <w:t xml:space="preserve"> da proposição ora em análise</w:t>
      </w:r>
      <w:r w:rsidR="00FF0ED4" w:rsidRPr="00984AB5">
        <w:rPr>
          <w:rFonts w:ascii="Palatino Linotype" w:hAnsi="Palatino Linotype"/>
          <w:sz w:val="24"/>
          <w:szCs w:val="24"/>
        </w:rPr>
        <w:t xml:space="preserve">, </w:t>
      </w:r>
      <w:r w:rsidR="00E54168" w:rsidRPr="00984AB5">
        <w:rPr>
          <w:rFonts w:ascii="Palatino Linotype" w:hAnsi="Palatino Linotype"/>
          <w:sz w:val="24"/>
          <w:szCs w:val="24"/>
        </w:rPr>
        <w:t>a partir de matérias de iniciativa parlamentar que buscaram dar efetividade ao</w:t>
      </w:r>
      <w:r w:rsidR="00555908" w:rsidRPr="00984AB5">
        <w:rPr>
          <w:rFonts w:ascii="Palatino Linotype" w:hAnsi="Palatino Linotype"/>
          <w:sz w:val="24"/>
          <w:szCs w:val="24"/>
        </w:rPr>
        <w:t>s</w:t>
      </w:r>
      <w:r w:rsidR="00E54168" w:rsidRPr="00984AB5">
        <w:rPr>
          <w:rFonts w:ascii="Palatino Linotype" w:hAnsi="Palatino Linotype"/>
          <w:sz w:val="24"/>
          <w:szCs w:val="24"/>
        </w:rPr>
        <w:t xml:space="preserve"> princípio</w:t>
      </w:r>
      <w:r w:rsidR="00555908" w:rsidRPr="00984AB5">
        <w:rPr>
          <w:rFonts w:ascii="Palatino Linotype" w:hAnsi="Palatino Linotype"/>
          <w:sz w:val="24"/>
          <w:szCs w:val="24"/>
        </w:rPr>
        <w:t>s</w:t>
      </w:r>
      <w:r w:rsidR="00E54168" w:rsidRPr="00984AB5">
        <w:rPr>
          <w:rFonts w:ascii="Palatino Linotype" w:hAnsi="Palatino Linotype"/>
          <w:sz w:val="24"/>
          <w:szCs w:val="24"/>
        </w:rPr>
        <w:t xml:space="preserve"> da publicidade</w:t>
      </w:r>
      <w:r w:rsidR="00555908" w:rsidRPr="00984AB5">
        <w:rPr>
          <w:rFonts w:ascii="Palatino Linotype" w:hAnsi="Palatino Linotype"/>
          <w:sz w:val="24"/>
          <w:szCs w:val="24"/>
        </w:rPr>
        <w:t xml:space="preserve"> e da transparência</w:t>
      </w:r>
      <w:r w:rsidR="0033091E" w:rsidRPr="00984AB5">
        <w:rPr>
          <w:rFonts w:ascii="Palatino Linotype" w:hAnsi="Palatino Linotype"/>
          <w:sz w:val="24"/>
          <w:szCs w:val="24"/>
        </w:rPr>
        <w:t>, identifica-se a</w:t>
      </w:r>
      <w:r w:rsidR="0087597E" w:rsidRPr="00984AB5">
        <w:rPr>
          <w:rFonts w:ascii="Palatino Linotype" w:hAnsi="Palatino Linotype"/>
          <w:sz w:val="24"/>
          <w:szCs w:val="24"/>
        </w:rPr>
        <w:t xml:space="preserve"> Ação Direta de I</w:t>
      </w:r>
      <w:r w:rsidR="0087597E" w:rsidRPr="00984AB5">
        <w:rPr>
          <w:rFonts w:ascii="Palatino Linotype" w:hAnsi="Palatino Linotype"/>
          <w:sz w:val="24"/>
          <w:szCs w:val="24"/>
        </w:rPr>
        <w:t>n</w:t>
      </w:r>
      <w:r w:rsidR="0087597E" w:rsidRPr="00984AB5">
        <w:rPr>
          <w:rFonts w:ascii="Palatino Linotype" w:hAnsi="Palatino Linotype"/>
          <w:sz w:val="24"/>
          <w:szCs w:val="24"/>
        </w:rPr>
        <w:t>constitucionalidade nº 70074203860, também do Tribunal de Justiça do Rio Grande do Sul, julgada pelo Tribunal Pleno (instância máxima do TJ) em 27 de novembro de 2017,</w:t>
      </w:r>
      <w:r w:rsidR="00400331" w:rsidRPr="00984AB5">
        <w:rPr>
          <w:rFonts w:ascii="Palatino Linotype" w:hAnsi="Palatino Linotype"/>
          <w:sz w:val="24"/>
          <w:szCs w:val="24"/>
        </w:rPr>
        <w:t xml:space="preserve"> o qual considerou</w:t>
      </w:r>
      <w:r w:rsidR="0087597E" w:rsidRPr="00984AB5">
        <w:rPr>
          <w:rFonts w:ascii="Palatino Linotype" w:hAnsi="Palatino Linotype"/>
          <w:sz w:val="24"/>
          <w:szCs w:val="24"/>
        </w:rPr>
        <w:t xml:space="preserve"> constitucional o art. 1º, caput e §§ 1º e 2º, da Lei Municipal nº 7.739/2017, de Santa Cruz do Sul, que estabelece a obrigat</w:t>
      </w:r>
      <w:r w:rsidR="0087597E" w:rsidRPr="00984AB5">
        <w:rPr>
          <w:rFonts w:ascii="Palatino Linotype" w:hAnsi="Palatino Linotype"/>
          <w:sz w:val="24"/>
          <w:szCs w:val="24"/>
        </w:rPr>
        <w:t>o</w:t>
      </w:r>
      <w:r w:rsidR="0087597E" w:rsidRPr="00984AB5">
        <w:rPr>
          <w:rFonts w:ascii="Palatino Linotype" w:hAnsi="Palatino Linotype"/>
          <w:sz w:val="24"/>
          <w:szCs w:val="24"/>
        </w:rPr>
        <w:t>riedade de divulgação de lista contendo a ordem de espera para vagas nas esc</w:t>
      </w:r>
      <w:r w:rsidR="0087597E" w:rsidRPr="00984AB5">
        <w:rPr>
          <w:rFonts w:ascii="Palatino Linotype" w:hAnsi="Palatino Linotype"/>
          <w:sz w:val="24"/>
          <w:szCs w:val="24"/>
        </w:rPr>
        <w:t>o</w:t>
      </w:r>
      <w:r w:rsidR="0087597E" w:rsidRPr="00984AB5">
        <w:rPr>
          <w:rFonts w:ascii="Palatino Linotype" w:hAnsi="Palatino Linotype"/>
          <w:sz w:val="24"/>
          <w:szCs w:val="24"/>
        </w:rPr>
        <w:lastRenderedPageBreak/>
        <w:t>las municipais de educação infantil. Veja-se a ementa do acórdão, no que co</w:t>
      </w:r>
      <w:r w:rsidR="0087597E" w:rsidRPr="00984AB5">
        <w:rPr>
          <w:rFonts w:ascii="Palatino Linotype" w:hAnsi="Palatino Linotype"/>
          <w:sz w:val="24"/>
          <w:szCs w:val="24"/>
        </w:rPr>
        <w:t>n</w:t>
      </w:r>
      <w:r w:rsidR="0087597E" w:rsidRPr="00984AB5">
        <w:rPr>
          <w:rFonts w:ascii="Palatino Linotype" w:hAnsi="Palatino Linotype"/>
          <w:sz w:val="24"/>
          <w:szCs w:val="24"/>
        </w:rPr>
        <w:t xml:space="preserve">cerne à divulgação das listas: </w:t>
      </w:r>
    </w:p>
    <w:p w:rsidR="0087597E" w:rsidRPr="00984AB5" w:rsidRDefault="0087597E" w:rsidP="0087597E">
      <w:pPr>
        <w:spacing w:after="0"/>
        <w:ind w:firstLine="708"/>
        <w:jc w:val="both"/>
        <w:rPr>
          <w:rFonts w:ascii="Palatino Linotype" w:hAnsi="Palatino Linotype"/>
          <w:sz w:val="24"/>
          <w:szCs w:val="24"/>
        </w:rPr>
      </w:pPr>
    </w:p>
    <w:p w:rsidR="0087597E" w:rsidRPr="00984AB5" w:rsidRDefault="0087597E" w:rsidP="00AA05FA">
      <w:pPr>
        <w:spacing w:after="0" w:line="240" w:lineRule="auto"/>
        <w:ind w:left="2829" w:firstLine="709"/>
        <w:jc w:val="both"/>
        <w:rPr>
          <w:rFonts w:ascii="Palatino Linotype" w:hAnsi="Palatino Linotype"/>
        </w:rPr>
      </w:pPr>
      <w:r w:rsidRPr="00984AB5">
        <w:rPr>
          <w:rFonts w:ascii="Palatino Linotype" w:hAnsi="Palatino Linotype"/>
        </w:rPr>
        <w:t>AÇÃO DIRETA DE INCONSTITUCIONALID</w:t>
      </w:r>
      <w:r w:rsidRPr="00984AB5">
        <w:rPr>
          <w:rFonts w:ascii="Palatino Linotype" w:hAnsi="Palatino Linotype"/>
        </w:rPr>
        <w:t>A</w:t>
      </w:r>
      <w:r w:rsidRPr="00984AB5">
        <w:rPr>
          <w:rFonts w:ascii="Palatino Linotype" w:hAnsi="Palatino Linotype"/>
        </w:rPr>
        <w:t xml:space="preserve">DE. LEI MUNICIPAL N.º 7.739/2017, DE SANTA CRUZ DO SUL. [...] 2. </w:t>
      </w:r>
      <w:r w:rsidRPr="00984AB5">
        <w:rPr>
          <w:rFonts w:ascii="Palatino Linotype" w:hAnsi="Palatino Linotype"/>
          <w:b/>
          <w:u w:val="single"/>
        </w:rPr>
        <w:t>IMPOSIÇÃO DE MERA DIVULGAÇÃO DA LISTA DE ESPERA</w:t>
      </w:r>
      <w:r w:rsidRPr="00984AB5">
        <w:rPr>
          <w:rFonts w:ascii="Palatino Linotype" w:hAnsi="Palatino Linotype"/>
        </w:rPr>
        <w:t xml:space="preserve">. </w:t>
      </w:r>
      <w:r w:rsidRPr="00984AB5">
        <w:rPr>
          <w:rFonts w:ascii="Palatino Linotype" w:hAnsi="Palatino Linotype"/>
          <w:b/>
          <w:u w:val="single"/>
        </w:rPr>
        <w:t>VÍCIO DE INICIATIVA. IN</w:t>
      </w:r>
      <w:r w:rsidRPr="00984AB5">
        <w:rPr>
          <w:rFonts w:ascii="Palatino Linotype" w:hAnsi="Palatino Linotype"/>
          <w:b/>
          <w:u w:val="single"/>
        </w:rPr>
        <w:t>O</w:t>
      </w:r>
      <w:r w:rsidRPr="00984AB5">
        <w:rPr>
          <w:rFonts w:ascii="Palatino Linotype" w:hAnsi="Palatino Linotype"/>
          <w:b/>
          <w:u w:val="single"/>
        </w:rPr>
        <w:t>CORRÊNCIA. CONCRETIZAÇÃO DOS PRINCÍPIOS DA TRANSPARÊNCIA E PUBLICIDADE DA A</w:t>
      </w:r>
      <w:r w:rsidRPr="00984AB5">
        <w:rPr>
          <w:rFonts w:ascii="Palatino Linotype" w:hAnsi="Palatino Linotype"/>
          <w:b/>
          <w:u w:val="single"/>
        </w:rPr>
        <w:t>D</w:t>
      </w:r>
      <w:r w:rsidRPr="00984AB5">
        <w:rPr>
          <w:rFonts w:ascii="Palatino Linotype" w:hAnsi="Palatino Linotype"/>
          <w:b/>
          <w:u w:val="single"/>
        </w:rPr>
        <w:t>MINSTRAÇÃO PÚBLICA. DIREITO FUNDAMENTAL À OBTENÇÃO DE INFORMAÇÕES. PARTICIPAÇÃO POPULAR. INTELIGÊNCIA DOS ARTS. 5º, XXXIII, 37, CAPUT, E §3º, II, DA CONSTITUIÇÃO FEDERAL, E ART. 19, CAPUT, DA CONSTITUIÇÃO ESTADUAL DO ESTADO DO RIO GRANDE DO SUL. PREC</w:t>
      </w:r>
      <w:r w:rsidRPr="00984AB5">
        <w:rPr>
          <w:rFonts w:ascii="Palatino Linotype" w:hAnsi="Palatino Linotype"/>
          <w:b/>
          <w:u w:val="single"/>
        </w:rPr>
        <w:t>E</w:t>
      </w:r>
      <w:r w:rsidRPr="00984AB5">
        <w:rPr>
          <w:rFonts w:ascii="Palatino Linotype" w:hAnsi="Palatino Linotype"/>
          <w:b/>
          <w:u w:val="single"/>
        </w:rPr>
        <w:t>DENTES.</w:t>
      </w:r>
      <w:r w:rsidRPr="00984AB5">
        <w:rPr>
          <w:rFonts w:ascii="Palatino Linotype" w:hAnsi="Palatino Linotype"/>
        </w:rPr>
        <w:t xml:space="preserve"> [...] 2. Longe de disciplinar a forma de prest</w:t>
      </w:r>
      <w:r w:rsidRPr="00984AB5">
        <w:rPr>
          <w:rFonts w:ascii="Palatino Linotype" w:hAnsi="Palatino Linotype"/>
        </w:rPr>
        <w:t>a</w:t>
      </w:r>
      <w:r w:rsidRPr="00984AB5">
        <w:rPr>
          <w:rFonts w:ascii="Palatino Linotype" w:hAnsi="Palatino Linotype"/>
        </w:rPr>
        <w:t>ção dos serviços públicos na área da educação ou imisc</w:t>
      </w:r>
      <w:r w:rsidRPr="00984AB5">
        <w:rPr>
          <w:rFonts w:ascii="Palatino Linotype" w:hAnsi="Palatino Linotype"/>
        </w:rPr>
        <w:t>u</w:t>
      </w:r>
      <w:r w:rsidRPr="00984AB5">
        <w:rPr>
          <w:rFonts w:ascii="Palatino Linotype" w:hAnsi="Palatino Linotype"/>
        </w:rPr>
        <w:t>ir-se indevidamente nas atribuições dos cargos do quadro de pessoal e órgãos da municipalidade, as normas extra</w:t>
      </w:r>
      <w:r w:rsidRPr="00984AB5">
        <w:rPr>
          <w:rFonts w:ascii="Palatino Linotype" w:hAnsi="Palatino Linotype"/>
        </w:rPr>
        <w:t>í</w:t>
      </w:r>
      <w:r w:rsidRPr="00984AB5">
        <w:rPr>
          <w:rFonts w:ascii="Palatino Linotype" w:hAnsi="Palatino Linotype"/>
        </w:rPr>
        <w:t>das do art. 1º, caput, §§ 1º e 2º da Lei nº 7.739, do Munic</w:t>
      </w:r>
      <w:r w:rsidRPr="00984AB5">
        <w:rPr>
          <w:rFonts w:ascii="Palatino Linotype" w:hAnsi="Palatino Linotype"/>
        </w:rPr>
        <w:t>í</w:t>
      </w:r>
      <w:r w:rsidRPr="00984AB5">
        <w:rPr>
          <w:rFonts w:ascii="Palatino Linotype" w:hAnsi="Palatino Linotype"/>
        </w:rPr>
        <w:t xml:space="preserve">pio de Santa Cruz do Sul, </w:t>
      </w:r>
      <w:r w:rsidRPr="00984AB5">
        <w:rPr>
          <w:rFonts w:ascii="Palatino Linotype" w:hAnsi="Palatino Linotype"/>
          <w:b/>
          <w:u w:val="single"/>
        </w:rPr>
        <w:t xml:space="preserve">dão concreção ao princípio da transparência, decorrência da própria </w:t>
      </w:r>
      <w:r w:rsidR="009B2C9E" w:rsidRPr="00984AB5">
        <w:rPr>
          <w:rFonts w:ascii="Palatino Linotype" w:hAnsi="Palatino Linotype"/>
          <w:b/>
          <w:u w:val="single"/>
        </w:rPr>
        <w:t>ideia</w:t>
      </w:r>
      <w:r w:rsidRPr="00984AB5">
        <w:rPr>
          <w:rFonts w:ascii="Palatino Linotype" w:hAnsi="Palatino Linotype"/>
          <w:b/>
          <w:u w:val="single"/>
        </w:rPr>
        <w:t xml:space="preserve"> de Estado Democrático de Direito e, em especial, do contido nos arts. 5º, XXXIII (regulamentado pela Lei n.º 12.527/2011), 37, caput, e §3º, II, da Constituição Federal, reproduzido pelo art. 19, caput, da Constituição Estadual, tratando do direito fundamental à obtenção de informações de car</w:t>
      </w:r>
      <w:r w:rsidRPr="00984AB5">
        <w:rPr>
          <w:rFonts w:ascii="Palatino Linotype" w:hAnsi="Palatino Linotype"/>
          <w:b/>
          <w:u w:val="single"/>
        </w:rPr>
        <w:t>á</w:t>
      </w:r>
      <w:r w:rsidRPr="00984AB5">
        <w:rPr>
          <w:rFonts w:ascii="Palatino Linotype" w:hAnsi="Palatino Linotype"/>
          <w:b/>
          <w:u w:val="single"/>
        </w:rPr>
        <w:t>ter público e da observância ao princípio da publicidade administrativa</w:t>
      </w:r>
      <w:r w:rsidRPr="00984AB5">
        <w:rPr>
          <w:rFonts w:ascii="Palatino Linotype" w:hAnsi="Palatino Linotype"/>
        </w:rPr>
        <w:t xml:space="preserve">. </w:t>
      </w:r>
      <w:r w:rsidRPr="00984AB5">
        <w:rPr>
          <w:rFonts w:ascii="Palatino Linotype" w:hAnsi="Palatino Linotype"/>
          <w:b/>
          <w:u w:val="single"/>
        </w:rPr>
        <w:t xml:space="preserve">Ao Poder Legislativo, a quem compete exercer o controle externo dos atos dos demais Poderes, afigura-se completamente possível criar obrigações e </w:t>
      </w:r>
      <w:r w:rsidRPr="00984AB5">
        <w:rPr>
          <w:rFonts w:ascii="Palatino Linotype" w:hAnsi="Palatino Linotype"/>
          <w:b/>
          <w:u w:val="single"/>
        </w:rPr>
        <w:t>e</w:t>
      </w:r>
      <w:r w:rsidRPr="00984AB5">
        <w:rPr>
          <w:rFonts w:ascii="Palatino Linotype" w:hAnsi="Palatino Linotype"/>
          <w:b/>
          <w:u w:val="single"/>
        </w:rPr>
        <w:t>xigir a implementação de medidas com a finalidade de tornar a atuação pública mais transparente e próxima do cidadão, aproximando-se da almejada participação p</w:t>
      </w:r>
      <w:r w:rsidRPr="00984AB5">
        <w:rPr>
          <w:rFonts w:ascii="Palatino Linotype" w:hAnsi="Palatino Linotype"/>
          <w:b/>
          <w:u w:val="single"/>
        </w:rPr>
        <w:t>o</w:t>
      </w:r>
      <w:r w:rsidRPr="00984AB5">
        <w:rPr>
          <w:rFonts w:ascii="Palatino Linotype" w:hAnsi="Palatino Linotype"/>
          <w:b/>
          <w:u w:val="single"/>
        </w:rPr>
        <w:t>pular na Administração Pública, atendendo ao disposto na norma do art. 37, §3º, II, da Carta Magna</w:t>
      </w:r>
      <w:r w:rsidRPr="00984AB5">
        <w:rPr>
          <w:rFonts w:ascii="Palatino Linotype" w:hAnsi="Palatino Linotype"/>
        </w:rPr>
        <w:t>. Reconhecida a constitucionalidade do art. 1º, §§ 1º e 2º da Lei Munic</w:t>
      </w:r>
      <w:r w:rsidRPr="00984AB5">
        <w:rPr>
          <w:rFonts w:ascii="Palatino Linotype" w:hAnsi="Palatino Linotype"/>
        </w:rPr>
        <w:t>i</w:t>
      </w:r>
      <w:r w:rsidRPr="00984AB5">
        <w:rPr>
          <w:rFonts w:ascii="Palatino Linotype" w:hAnsi="Palatino Linotype"/>
        </w:rPr>
        <w:t>pal n.º 7.739/2017. AÇÃO DIRETA DE INCONSTIT</w:t>
      </w:r>
      <w:r w:rsidRPr="00984AB5">
        <w:rPr>
          <w:rFonts w:ascii="Palatino Linotype" w:hAnsi="Palatino Linotype"/>
        </w:rPr>
        <w:t>U</w:t>
      </w:r>
      <w:r w:rsidRPr="00984AB5">
        <w:rPr>
          <w:rFonts w:ascii="Palatino Linotype" w:hAnsi="Palatino Linotype"/>
        </w:rPr>
        <w:t xml:space="preserve">CIONALIDADE PARCIALMENTE PROCEDENTE. </w:t>
      </w:r>
      <w:r w:rsidRPr="00984AB5">
        <w:rPr>
          <w:rFonts w:ascii="Palatino Linotype" w:hAnsi="Palatino Linotype"/>
        </w:rPr>
        <w:t>U</w:t>
      </w:r>
      <w:r w:rsidRPr="00984AB5">
        <w:rPr>
          <w:rFonts w:ascii="Palatino Linotype" w:hAnsi="Palatino Linotype"/>
        </w:rPr>
        <w:t xml:space="preserve">NÂNIME. (Ação Direta de Inconstitucionalidade Nº 70074203860, Tribunal Pleno, TJRS, Relator: Marilene Bonzanini, Julgado em 27/11/2017) </w:t>
      </w:r>
    </w:p>
    <w:p w:rsidR="0087597E" w:rsidRPr="00984AB5" w:rsidRDefault="0087597E" w:rsidP="0087597E">
      <w:pPr>
        <w:spacing w:after="0"/>
        <w:ind w:firstLine="708"/>
        <w:jc w:val="both"/>
        <w:rPr>
          <w:rFonts w:ascii="Palatino Linotype" w:hAnsi="Palatino Linotype"/>
          <w:sz w:val="24"/>
          <w:szCs w:val="24"/>
        </w:rPr>
      </w:pPr>
    </w:p>
    <w:p w:rsidR="00D95C15" w:rsidRPr="00984AB5" w:rsidRDefault="005E6197" w:rsidP="0087597E">
      <w:pPr>
        <w:spacing w:after="0"/>
        <w:ind w:firstLine="708"/>
        <w:jc w:val="both"/>
        <w:rPr>
          <w:rFonts w:ascii="Palatino Linotype" w:hAnsi="Palatino Linotype"/>
          <w:sz w:val="24"/>
          <w:szCs w:val="24"/>
        </w:rPr>
      </w:pPr>
      <w:r w:rsidRPr="00984AB5">
        <w:rPr>
          <w:rFonts w:ascii="Palatino Linotype" w:hAnsi="Palatino Linotype"/>
          <w:sz w:val="24"/>
          <w:szCs w:val="24"/>
        </w:rPr>
        <w:lastRenderedPageBreak/>
        <w:t>O pretendido no P</w:t>
      </w:r>
      <w:r w:rsidR="00F478A8" w:rsidRPr="00984AB5">
        <w:rPr>
          <w:rFonts w:ascii="Palatino Linotype" w:hAnsi="Palatino Linotype"/>
          <w:sz w:val="24"/>
          <w:szCs w:val="24"/>
        </w:rPr>
        <w:t xml:space="preserve">rojeto de </w:t>
      </w:r>
      <w:r w:rsidRPr="00984AB5">
        <w:rPr>
          <w:rFonts w:ascii="Palatino Linotype" w:hAnsi="Palatino Linotype"/>
          <w:sz w:val="24"/>
          <w:szCs w:val="24"/>
        </w:rPr>
        <w:t>L</w:t>
      </w:r>
      <w:r w:rsidR="00F478A8" w:rsidRPr="00984AB5">
        <w:rPr>
          <w:rFonts w:ascii="Palatino Linotype" w:hAnsi="Palatino Linotype"/>
          <w:sz w:val="24"/>
          <w:szCs w:val="24"/>
        </w:rPr>
        <w:t>ei</w:t>
      </w:r>
      <w:r w:rsidRPr="00984AB5">
        <w:rPr>
          <w:rFonts w:ascii="Palatino Linotype" w:hAnsi="Palatino Linotype"/>
          <w:sz w:val="24"/>
          <w:szCs w:val="24"/>
        </w:rPr>
        <w:t xml:space="preserve"> N.º </w:t>
      </w:r>
      <w:r w:rsidR="000A1876">
        <w:rPr>
          <w:rFonts w:ascii="Palatino Linotype" w:hAnsi="Palatino Linotype"/>
          <w:sz w:val="24"/>
          <w:szCs w:val="24"/>
        </w:rPr>
        <w:t>067</w:t>
      </w:r>
      <w:r w:rsidRPr="00984AB5">
        <w:rPr>
          <w:rFonts w:ascii="Palatino Linotype" w:hAnsi="Palatino Linotype"/>
          <w:sz w:val="24"/>
          <w:szCs w:val="24"/>
        </w:rPr>
        <w:t>/20</w:t>
      </w:r>
      <w:r w:rsidR="00345D9C" w:rsidRPr="00984AB5">
        <w:rPr>
          <w:rFonts w:ascii="Palatino Linotype" w:hAnsi="Palatino Linotype"/>
          <w:sz w:val="24"/>
          <w:szCs w:val="24"/>
        </w:rPr>
        <w:t>2</w:t>
      </w:r>
      <w:r w:rsidR="000A1876">
        <w:rPr>
          <w:rFonts w:ascii="Palatino Linotype" w:hAnsi="Palatino Linotype"/>
          <w:sz w:val="24"/>
          <w:szCs w:val="24"/>
        </w:rPr>
        <w:t>3</w:t>
      </w:r>
      <w:r w:rsidRPr="00984AB5">
        <w:rPr>
          <w:rFonts w:ascii="Palatino Linotype" w:hAnsi="Palatino Linotype"/>
          <w:sz w:val="24"/>
          <w:szCs w:val="24"/>
        </w:rPr>
        <w:t xml:space="preserve"> guarda relação ainda</w:t>
      </w:r>
      <w:r w:rsidR="00D95C15" w:rsidRPr="00984AB5">
        <w:rPr>
          <w:rFonts w:ascii="Palatino Linotype" w:hAnsi="Palatino Linotype"/>
          <w:sz w:val="24"/>
          <w:szCs w:val="24"/>
        </w:rPr>
        <w:t xml:space="preserve"> ao que </w:t>
      </w:r>
      <w:r w:rsidR="00F478A8" w:rsidRPr="00984AB5">
        <w:rPr>
          <w:rFonts w:ascii="Palatino Linotype" w:hAnsi="Palatino Linotype"/>
          <w:sz w:val="24"/>
          <w:szCs w:val="24"/>
        </w:rPr>
        <w:t>assentou</w:t>
      </w:r>
      <w:r w:rsidRPr="00984AB5">
        <w:rPr>
          <w:rFonts w:ascii="Palatino Linotype" w:hAnsi="Palatino Linotype"/>
          <w:sz w:val="24"/>
          <w:szCs w:val="24"/>
        </w:rPr>
        <w:t xml:space="preserve"> o</w:t>
      </w:r>
      <w:r w:rsidR="00F478A8" w:rsidRPr="00984AB5">
        <w:rPr>
          <w:rFonts w:ascii="Palatino Linotype" w:hAnsi="Palatino Linotype"/>
          <w:sz w:val="24"/>
          <w:szCs w:val="24"/>
        </w:rPr>
        <w:t xml:space="preserve"> E.</w:t>
      </w:r>
      <w:r w:rsidRPr="00984AB5">
        <w:rPr>
          <w:rFonts w:ascii="Palatino Linotype" w:hAnsi="Palatino Linotype"/>
          <w:sz w:val="24"/>
          <w:szCs w:val="24"/>
        </w:rPr>
        <w:t xml:space="preserve"> Supremo Tribunal Federal</w:t>
      </w:r>
      <w:r w:rsidR="00D95C15" w:rsidRPr="00984AB5">
        <w:rPr>
          <w:rFonts w:ascii="Palatino Linotype" w:hAnsi="Palatino Linotype"/>
          <w:sz w:val="24"/>
          <w:szCs w:val="24"/>
        </w:rPr>
        <w:t xml:space="preserve"> no RE 613481 AgR, Primeira Turma, DJe 9/4/2014 e na ADI 2444, Plená</w:t>
      </w:r>
      <w:r w:rsidR="00FE0F61" w:rsidRPr="00984AB5">
        <w:rPr>
          <w:rFonts w:ascii="Palatino Linotype" w:hAnsi="Palatino Linotype"/>
          <w:sz w:val="24"/>
          <w:szCs w:val="24"/>
        </w:rPr>
        <w:t>rio, DJe 2/2/2015. É esclarecedor o teor do r</w:t>
      </w:r>
      <w:r w:rsidR="00FE0F61" w:rsidRPr="00984AB5">
        <w:rPr>
          <w:rFonts w:ascii="Palatino Linotype" w:hAnsi="Palatino Linotype"/>
          <w:sz w:val="24"/>
          <w:szCs w:val="24"/>
        </w:rPr>
        <w:t>e</w:t>
      </w:r>
      <w:r w:rsidR="00FE0F61" w:rsidRPr="00984AB5">
        <w:rPr>
          <w:rFonts w:ascii="Palatino Linotype" w:hAnsi="Palatino Linotype"/>
          <w:sz w:val="24"/>
          <w:szCs w:val="24"/>
        </w:rPr>
        <w:t>sumo da referida ADI 2444</w:t>
      </w:r>
      <w:r w:rsidR="00D95C15" w:rsidRPr="00984AB5">
        <w:rPr>
          <w:rFonts w:ascii="Palatino Linotype" w:hAnsi="Palatino Linotype"/>
          <w:sz w:val="24"/>
          <w:szCs w:val="24"/>
        </w:rPr>
        <w:t>:</w:t>
      </w:r>
    </w:p>
    <w:p w:rsidR="00724581" w:rsidRPr="00984AB5" w:rsidRDefault="00724581" w:rsidP="0087597E">
      <w:pPr>
        <w:spacing w:after="0"/>
        <w:ind w:firstLine="708"/>
        <w:jc w:val="both"/>
        <w:rPr>
          <w:rFonts w:ascii="Palatino Linotype" w:hAnsi="Palatino Linotype"/>
          <w:sz w:val="24"/>
          <w:szCs w:val="24"/>
        </w:rPr>
      </w:pPr>
    </w:p>
    <w:p w:rsidR="00D95C15" w:rsidRPr="00984AB5" w:rsidRDefault="00D939EE" w:rsidP="00D95C15">
      <w:pPr>
        <w:spacing w:after="0"/>
        <w:ind w:left="2832"/>
        <w:jc w:val="both"/>
        <w:rPr>
          <w:rFonts w:ascii="Palatino Linotype" w:hAnsi="Palatino Linotype"/>
          <w:szCs w:val="24"/>
        </w:rPr>
      </w:pPr>
      <w:r w:rsidRPr="00984AB5">
        <w:rPr>
          <w:rFonts w:ascii="Palatino Linotype" w:hAnsi="Palatino Linotype"/>
          <w:szCs w:val="24"/>
        </w:rPr>
        <w:t>AÇÃO DIRETA DE INCONSTITUCIONALIDADE</w:t>
      </w:r>
      <w:r w:rsidR="00D95C15" w:rsidRPr="00984AB5">
        <w:rPr>
          <w:rFonts w:ascii="Palatino Linotype" w:hAnsi="Palatino Linotype"/>
          <w:szCs w:val="24"/>
        </w:rPr>
        <w:t xml:space="preserve">. </w:t>
      </w:r>
      <w:r w:rsidR="00D95C15" w:rsidRPr="00984AB5">
        <w:rPr>
          <w:rFonts w:ascii="Palatino Linotype" w:hAnsi="Palatino Linotype"/>
          <w:b/>
          <w:szCs w:val="24"/>
          <w:u w:val="single"/>
        </w:rPr>
        <w:t>Lei nº 11.521/2000 do Estado do Rio Grande do Sul. Obrigação do Governo de divulgar na imprensa oficial e na inte</w:t>
      </w:r>
      <w:r w:rsidR="00D95C15" w:rsidRPr="00984AB5">
        <w:rPr>
          <w:rFonts w:ascii="Palatino Linotype" w:hAnsi="Palatino Linotype"/>
          <w:b/>
          <w:szCs w:val="24"/>
          <w:u w:val="single"/>
        </w:rPr>
        <w:t>r</w:t>
      </w:r>
      <w:r w:rsidR="00D95C15" w:rsidRPr="00984AB5">
        <w:rPr>
          <w:rFonts w:ascii="Palatino Linotype" w:hAnsi="Palatino Linotype"/>
          <w:b/>
          <w:szCs w:val="24"/>
          <w:u w:val="single"/>
        </w:rPr>
        <w:t>net dados relativos a contratos de obras públicas. A</w:t>
      </w:r>
      <w:r w:rsidR="00D95C15" w:rsidRPr="00984AB5">
        <w:rPr>
          <w:rFonts w:ascii="Palatino Linotype" w:hAnsi="Palatino Linotype"/>
          <w:b/>
          <w:szCs w:val="24"/>
          <w:u w:val="single"/>
        </w:rPr>
        <w:t>u</w:t>
      </w:r>
      <w:r w:rsidR="00D95C15" w:rsidRPr="00984AB5">
        <w:rPr>
          <w:rFonts w:ascii="Palatino Linotype" w:hAnsi="Palatino Linotype"/>
          <w:b/>
          <w:szCs w:val="24"/>
          <w:u w:val="single"/>
        </w:rPr>
        <w:t>sência de vício formal e material. Princípio da public</w:t>
      </w:r>
      <w:r w:rsidR="00D95C15" w:rsidRPr="00984AB5">
        <w:rPr>
          <w:rFonts w:ascii="Palatino Linotype" w:hAnsi="Palatino Linotype"/>
          <w:b/>
          <w:szCs w:val="24"/>
          <w:u w:val="single"/>
        </w:rPr>
        <w:t>i</w:t>
      </w:r>
      <w:r w:rsidR="00D95C15" w:rsidRPr="00984AB5">
        <w:rPr>
          <w:rFonts w:ascii="Palatino Linotype" w:hAnsi="Palatino Linotype"/>
          <w:b/>
          <w:szCs w:val="24"/>
          <w:u w:val="single"/>
        </w:rPr>
        <w:t>dade e da transparência. Fiscalização. Constitucional</w:t>
      </w:r>
      <w:r w:rsidR="00D95C15" w:rsidRPr="00984AB5">
        <w:rPr>
          <w:rFonts w:ascii="Palatino Linotype" w:hAnsi="Palatino Linotype"/>
          <w:b/>
          <w:szCs w:val="24"/>
          <w:u w:val="single"/>
        </w:rPr>
        <w:t>i</w:t>
      </w:r>
      <w:r w:rsidR="00D95C15" w:rsidRPr="00984AB5">
        <w:rPr>
          <w:rFonts w:ascii="Palatino Linotype" w:hAnsi="Palatino Linotype"/>
          <w:b/>
          <w:szCs w:val="24"/>
          <w:u w:val="single"/>
        </w:rPr>
        <w:t>dade.</w:t>
      </w:r>
      <w:r w:rsidR="00D95C15" w:rsidRPr="00984AB5">
        <w:rPr>
          <w:rFonts w:ascii="Palatino Linotype" w:hAnsi="Palatino Linotype"/>
          <w:szCs w:val="24"/>
        </w:rPr>
        <w:t xml:space="preserve"> (…) 2. </w:t>
      </w:r>
      <w:r w:rsidR="00D95C15" w:rsidRPr="00984AB5">
        <w:rPr>
          <w:rFonts w:ascii="Palatino Linotype" w:hAnsi="Palatino Linotype"/>
          <w:b/>
          <w:szCs w:val="24"/>
          <w:u w:val="single"/>
        </w:rPr>
        <w:t>Lei que obriga o Poder Executivo a divulgar na imprensa oficial e na internet dados relativos a co</w:t>
      </w:r>
      <w:r w:rsidR="00D95C15" w:rsidRPr="00984AB5">
        <w:rPr>
          <w:rFonts w:ascii="Palatino Linotype" w:hAnsi="Palatino Linotype"/>
          <w:b/>
          <w:szCs w:val="24"/>
          <w:u w:val="single"/>
        </w:rPr>
        <w:t>n</w:t>
      </w:r>
      <w:r w:rsidR="00D95C15" w:rsidRPr="00984AB5">
        <w:rPr>
          <w:rFonts w:ascii="Palatino Linotype" w:hAnsi="Palatino Linotype"/>
          <w:b/>
          <w:szCs w:val="24"/>
          <w:u w:val="single"/>
        </w:rPr>
        <w:t>tratos de obras públicas não depende de iniciativa do chefe do Poder Executivo. A lei em questão não cria, e</w:t>
      </w:r>
      <w:r w:rsidR="00D95C15" w:rsidRPr="00984AB5">
        <w:rPr>
          <w:rFonts w:ascii="Palatino Linotype" w:hAnsi="Palatino Linotype"/>
          <w:b/>
          <w:szCs w:val="24"/>
          <w:u w:val="single"/>
        </w:rPr>
        <w:t>x</w:t>
      </w:r>
      <w:r w:rsidR="00D95C15" w:rsidRPr="00984AB5">
        <w:rPr>
          <w:rFonts w:ascii="Palatino Linotype" w:hAnsi="Palatino Linotype"/>
          <w:b/>
          <w:szCs w:val="24"/>
          <w:u w:val="single"/>
        </w:rPr>
        <w:t>tingue ou modifica órgão administrativo, tampouco co</w:t>
      </w:r>
      <w:r w:rsidR="00D95C15" w:rsidRPr="00984AB5">
        <w:rPr>
          <w:rFonts w:ascii="Palatino Linotype" w:hAnsi="Palatino Linotype"/>
          <w:b/>
          <w:szCs w:val="24"/>
          <w:u w:val="single"/>
        </w:rPr>
        <w:t>n</w:t>
      </w:r>
      <w:r w:rsidR="00D95C15" w:rsidRPr="00984AB5">
        <w:rPr>
          <w:rFonts w:ascii="Palatino Linotype" w:hAnsi="Palatino Linotype"/>
          <w:b/>
          <w:szCs w:val="24"/>
          <w:u w:val="single"/>
        </w:rPr>
        <w:t>fere nova atribuição a órgão da administração pública. O fato de a regra estar dirigida ao Poder Executivo, por si só, não implica que ela deva ser de iniciativa privativa do Governador do Estado. Não incide, no caso, a ved</w:t>
      </w:r>
      <w:r w:rsidR="00D95C15" w:rsidRPr="00984AB5">
        <w:rPr>
          <w:rFonts w:ascii="Palatino Linotype" w:hAnsi="Palatino Linotype"/>
          <w:b/>
          <w:szCs w:val="24"/>
          <w:u w:val="single"/>
        </w:rPr>
        <w:t>a</w:t>
      </w:r>
      <w:r w:rsidR="00D95C15" w:rsidRPr="00984AB5">
        <w:rPr>
          <w:rFonts w:ascii="Palatino Linotype" w:hAnsi="Palatino Linotype"/>
          <w:b/>
          <w:szCs w:val="24"/>
          <w:u w:val="single"/>
        </w:rPr>
        <w:t xml:space="preserve">ção constitucional </w:t>
      </w:r>
      <w:r w:rsidR="00D95C15" w:rsidRPr="00984AB5">
        <w:rPr>
          <w:rFonts w:ascii="Palatino Linotype" w:hAnsi="Palatino Linotype"/>
          <w:szCs w:val="24"/>
        </w:rPr>
        <w:t xml:space="preserve">(CF, art. 61, § 1º, II, e). 3. </w:t>
      </w:r>
      <w:r w:rsidR="00D95C15" w:rsidRPr="00984AB5">
        <w:rPr>
          <w:rFonts w:ascii="Palatino Linotype" w:hAnsi="Palatino Linotype"/>
          <w:b/>
          <w:szCs w:val="24"/>
          <w:u w:val="single"/>
        </w:rPr>
        <w:t>A legislação estadual inspira-se no princípio da publicidade, na sua vertente mais específica, a da transparência dos atos do Poder Público. Enquadra-se, portanto, nesse contexto de aprimoramento da necessária transparência das ativid</w:t>
      </w:r>
      <w:r w:rsidR="00D95C15" w:rsidRPr="00984AB5">
        <w:rPr>
          <w:rFonts w:ascii="Palatino Linotype" w:hAnsi="Palatino Linotype"/>
          <w:b/>
          <w:szCs w:val="24"/>
          <w:u w:val="single"/>
        </w:rPr>
        <w:t>a</w:t>
      </w:r>
      <w:r w:rsidR="00D95C15" w:rsidRPr="00984AB5">
        <w:rPr>
          <w:rFonts w:ascii="Palatino Linotype" w:hAnsi="Palatino Linotype"/>
          <w:b/>
          <w:szCs w:val="24"/>
          <w:u w:val="single"/>
        </w:rPr>
        <w:t>des administrativas, reafirmando e cumprindo o princ</w:t>
      </w:r>
      <w:r w:rsidR="00D95C15" w:rsidRPr="00984AB5">
        <w:rPr>
          <w:rFonts w:ascii="Palatino Linotype" w:hAnsi="Palatino Linotype"/>
          <w:b/>
          <w:szCs w:val="24"/>
          <w:u w:val="single"/>
        </w:rPr>
        <w:t>í</w:t>
      </w:r>
      <w:r w:rsidR="00D95C15" w:rsidRPr="00984AB5">
        <w:rPr>
          <w:rFonts w:ascii="Palatino Linotype" w:hAnsi="Palatino Linotype"/>
          <w:b/>
          <w:szCs w:val="24"/>
          <w:u w:val="single"/>
        </w:rPr>
        <w:t>pio constitucional da publicidade da administração p</w:t>
      </w:r>
      <w:r w:rsidR="00D95C15" w:rsidRPr="00984AB5">
        <w:rPr>
          <w:rFonts w:ascii="Palatino Linotype" w:hAnsi="Palatino Linotype"/>
          <w:b/>
          <w:szCs w:val="24"/>
          <w:u w:val="single"/>
        </w:rPr>
        <w:t>ú</w:t>
      </w:r>
      <w:r w:rsidR="00D95C15" w:rsidRPr="00984AB5">
        <w:rPr>
          <w:rFonts w:ascii="Palatino Linotype" w:hAnsi="Palatino Linotype"/>
          <w:b/>
          <w:szCs w:val="24"/>
          <w:u w:val="single"/>
        </w:rPr>
        <w:t>blica (art. 37, caput, CF/88). 4. É legítimo que o Poder L</w:t>
      </w:r>
      <w:r w:rsidR="00D95C15" w:rsidRPr="00984AB5">
        <w:rPr>
          <w:rFonts w:ascii="Palatino Linotype" w:hAnsi="Palatino Linotype"/>
          <w:b/>
          <w:szCs w:val="24"/>
          <w:u w:val="single"/>
        </w:rPr>
        <w:t>e</w:t>
      </w:r>
      <w:r w:rsidR="00D95C15" w:rsidRPr="00984AB5">
        <w:rPr>
          <w:rFonts w:ascii="Palatino Linotype" w:hAnsi="Palatino Linotype"/>
          <w:b/>
          <w:szCs w:val="24"/>
          <w:u w:val="single"/>
        </w:rPr>
        <w:t>gislativo, no exercício do controle externo da admini</w:t>
      </w:r>
      <w:r w:rsidR="00D95C15" w:rsidRPr="00984AB5">
        <w:rPr>
          <w:rFonts w:ascii="Palatino Linotype" w:hAnsi="Palatino Linotype"/>
          <w:b/>
          <w:szCs w:val="24"/>
          <w:u w:val="single"/>
        </w:rPr>
        <w:t>s</w:t>
      </w:r>
      <w:r w:rsidR="00D95C15" w:rsidRPr="00984AB5">
        <w:rPr>
          <w:rFonts w:ascii="Palatino Linotype" w:hAnsi="Palatino Linotype"/>
          <w:b/>
          <w:szCs w:val="24"/>
          <w:u w:val="single"/>
        </w:rPr>
        <w:t>tração pública, o qual lhe foi outorgado expressamente pelo poder constituinte, implemente medidas de apr</w:t>
      </w:r>
      <w:r w:rsidR="00D95C15" w:rsidRPr="00984AB5">
        <w:rPr>
          <w:rFonts w:ascii="Palatino Linotype" w:hAnsi="Palatino Linotype"/>
          <w:b/>
          <w:szCs w:val="24"/>
          <w:u w:val="single"/>
        </w:rPr>
        <w:t>i</w:t>
      </w:r>
      <w:r w:rsidR="00D95C15" w:rsidRPr="00984AB5">
        <w:rPr>
          <w:rFonts w:ascii="Palatino Linotype" w:hAnsi="Palatino Linotype"/>
          <w:b/>
          <w:szCs w:val="24"/>
          <w:u w:val="single"/>
        </w:rPr>
        <w:t>moramento da sua fiscalização, desde que respeitadas as demais balizas da Carta Constitucional, fato que ora se verifica.</w:t>
      </w:r>
      <w:r w:rsidR="00D95C15" w:rsidRPr="00984AB5">
        <w:rPr>
          <w:rFonts w:ascii="Palatino Linotype" w:hAnsi="Palatino Linotype"/>
          <w:szCs w:val="24"/>
        </w:rPr>
        <w:t xml:space="preserve"> 5. Não ocorrência de violação aos ditames do art. 167, I e II, da Carta Magna, pois o custo gerado para o cumprimento da norma seria irrisório, sendo todo o ap</w:t>
      </w:r>
      <w:r w:rsidR="00D95C15" w:rsidRPr="00984AB5">
        <w:rPr>
          <w:rFonts w:ascii="Palatino Linotype" w:hAnsi="Palatino Linotype"/>
          <w:szCs w:val="24"/>
        </w:rPr>
        <w:t>a</w:t>
      </w:r>
      <w:r w:rsidR="00D95C15" w:rsidRPr="00984AB5">
        <w:rPr>
          <w:rFonts w:ascii="Palatino Linotype" w:hAnsi="Palatino Linotype"/>
          <w:szCs w:val="24"/>
        </w:rPr>
        <w:t>rato administrativo necessário ao cumprimento da dete</w:t>
      </w:r>
      <w:r w:rsidR="00D95C15" w:rsidRPr="00984AB5">
        <w:rPr>
          <w:rFonts w:ascii="Palatino Linotype" w:hAnsi="Palatino Linotype"/>
          <w:szCs w:val="24"/>
        </w:rPr>
        <w:t>r</w:t>
      </w:r>
      <w:r w:rsidR="00D95C15" w:rsidRPr="00984AB5">
        <w:rPr>
          <w:rFonts w:ascii="Palatino Linotype" w:hAnsi="Palatino Linotype"/>
          <w:szCs w:val="24"/>
        </w:rPr>
        <w:t xml:space="preserve">minação legal preexistente. 6. Ação julgada improcedente. </w:t>
      </w:r>
      <w:r w:rsidR="00D95C15" w:rsidRPr="00984AB5">
        <w:rPr>
          <w:rFonts w:ascii="Palatino Linotype" w:hAnsi="Palatino Linotype"/>
          <w:szCs w:val="24"/>
        </w:rPr>
        <w:lastRenderedPageBreak/>
        <w:t>(ADI 2444/RS, Rel. Ministro Dias Toffoli, DJe 2.2.2015 - grifos acrescidos)</w:t>
      </w:r>
    </w:p>
    <w:p w:rsidR="00127F97" w:rsidRPr="00984AB5" w:rsidRDefault="00127F97" w:rsidP="007E4216">
      <w:pPr>
        <w:spacing w:after="0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C42B9" w:rsidRPr="00984AB5" w:rsidRDefault="005C42B9" w:rsidP="0054002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84AB5">
        <w:rPr>
          <w:rFonts w:ascii="Palatino Linotype" w:hAnsi="Palatino Linotype"/>
          <w:sz w:val="24"/>
          <w:szCs w:val="24"/>
        </w:rPr>
        <w:t xml:space="preserve">E </w:t>
      </w:r>
      <w:r w:rsidRPr="00984AB5">
        <w:rPr>
          <w:rFonts w:ascii="Palatino Linotype" w:hAnsi="Palatino Linotype"/>
          <w:b/>
          <w:sz w:val="24"/>
          <w:szCs w:val="24"/>
        </w:rPr>
        <w:t>o TJRS já julgou</w:t>
      </w:r>
      <w:r w:rsidR="009D6832" w:rsidRPr="00984AB5">
        <w:rPr>
          <w:rFonts w:ascii="Palatino Linotype" w:hAnsi="Palatino Linotype"/>
          <w:b/>
          <w:sz w:val="24"/>
          <w:szCs w:val="24"/>
        </w:rPr>
        <w:t xml:space="preserve"> constitucional</w:t>
      </w:r>
      <w:r w:rsidRPr="00984AB5">
        <w:rPr>
          <w:rFonts w:ascii="Palatino Linotype" w:hAnsi="Palatino Linotype"/>
          <w:b/>
          <w:sz w:val="24"/>
          <w:szCs w:val="24"/>
        </w:rPr>
        <w:t xml:space="preserve"> lei municipal </w:t>
      </w:r>
      <w:r w:rsidR="009D6832" w:rsidRPr="00984AB5">
        <w:rPr>
          <w:rFonts w:ascii="Palatino Linotype" w:hAnsi="Palatino Linotype"/>
          <w:b/>
          <w:sz w:val="24"/>
          <w:szCs w:val="24"/>
        </w:rPr>
        <w:t>de iniciativa pa</w:t>
      </w:r>
      <w:r w:rsidR="009D6832" w:rsidRPr="00984AB5">
        <w:rPr>
          <w:rFonts w:ascii="Palatino Linotype" w:hAnsi="Palatino Linotype"/>
          <w:b/>
          <w:sz w:val="24"/>
          <w:szCs w:val="24"/>
        </w:rPr>
        <w:t>r</w:t>
      </w:r>
      <w:r w:rsidR="009D6832" w:rsidRPr="00984AB5">
        <w:rPr>
          <w:rFonts w:ascii="Palatino Linotype" w:hAnsi="Palatino Linotype"/>
          <w:b/>
          <w:sz w:val="24"/>
          <w:szCs w:val="24"/>
        </w:rPr>
        <w:t xml:space="preserve">lamentar </w:t>
      </w:r>
      <w:r w:rsidR="00345D9C" w:rsidRPr="00984AB5">
        <w:rPr>
          <w:rFonts w:ascii="Palatino Linotype" w:hAnsi="Palatino Linotype"/>
          <w:b/>
          <w:sz w:val="24"/>
          <w:szCs w:val="24"/>
        </w:rPr>
        <w:t>relativa à matéria</w:t>
      </w:r>
      <w:r w:rsidRPr="00984AB5">
        <w:rPr>
          <w:rFonts w:ascii="Palatino Linotype" w:hAnsi="Palatino Linotype"/>
          <w:sz w:val="24"/>
          <w:szCs w:val="24"/>
        </w:rPr>
        <w:t>,</w:t>
      </w:r>
      <w:r w:rsidR="009D6832" w:rsidRPr="00984AB5">
        <w:rPr>
          <w:rFonts w:ascii="Palatino Linotype" w:hAnsi="Palatino Linotype"/>
          <w:sz w:val="24"/>
          <w:szCs w:val="24"/>
        </w:rPr>
        <w:t xml:space="preserve"> com</w:t>
      </w:r>
      <w:r w:rsidRPr="00984AB5">
        <w:rPr>
          <w:rFonts w:ascii="Palatino Linotype" w:hAnsi="Palatino Linotype"/>
          <w:sz w:val="24"/>
          <w:szCs w:val="24"/>
        </w:rPr>
        <w:t xml:space="preserve"> </w:t>
      </w:r>
      <w:r w:rsidR="009D6832" w:rsidRPr="00984AB5">
        <w:rPr>
          <w:rFonts w:ascii="Palatino Linotype" w:hAnsi="Palatino Linotype"/>
          <w:sz w:val="24"/>
          <w:szCs w:val="24"/>
        </w:rPr>
        <w:t>normas que conferiam concretude ao princ</w:t>
      </w:r>
      <w:r w:rsidR="009D6832" w:rsidRPr="00984AB5">
        <w:rPr>
          <w:rFonts w:ascii="Palatino Linotype" w:hAnsi="Palatino Linotype"/>
          <w:sz w:val="24"/>
          <w:szCs w:val="24"/>
        </w:rPr>
        <w:t>í</w:t>
      </w:r>
      <w:r w:rsidR="009D6832" w:rsidRPr="00984AB5">
        <w:rPr>
          <w:rFonts w:ascii="Palatino Linotype" w:hAnsi="Palatino Linotype"/>
          <w:sz w:val="24"/>
          <w:szCs w:val="24"/>
        </w:rPr>
        <w:t>pio da transparência, em Acórdão assim ementado</w:t>
      </w:r>
      <w:r w:rsidRPr="00984AB5">
        <w:rPr>
          <w:rFonts w:ascii="Palatino Linotype" w:hAnsi="Palatino Linotype"/>
          <w:sz w:val="24"/>
          <w:szCs w:val="24"/>
        </w:rPr>
        <w:t>:</w:t>
      </w:r>
    </w:p>
    <w:p w:rsidR="005C42B9" w:rsidRPr="00984AB5" w:rsidRDefault="005C42B9" w:rsidP="007E4216">
      <w:pPr>
        <w:spacing w:after="0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C42B9" w:rsidRPr="00984AB5" w:rsidRDefault="005C42B9" w:rsidP="00580215">
      <w:pPr>
        <w:spacing w:after="0" w:line="240" w:lineRule="auto"/>
        <w:ind w:left="2829"/>
        <w:jc w:val="both"/>
        <w:rPr>
          <w:rFonts w:ascii="Palatino Linotype" w:hAnsi="Palatino Linotype"/>
          <w:szCs w:val="24"/>
        </w:rPr>
      </w:pPr>
      <w:r w:rsidRPr="00984AB5">
        <w:rPr>
          <w:rFonts w:ascii="Palatino Linotype" w:hAnsi="Palatino Linotype"/>
          <w:szCs w:val="24"/>
        </w:rPr>
        <w:t xml:space="preserve">AÇÃO DIRETA DE INSCONSTITUCIONALIDADE. MUNICÍPIO DE PANTANO GRANDE. </w:t>
      </w:r>
      <w:r w:rsidRPr="00984AB5">
        <w:rPr>
          <w:rFonts w:ascii="Palatino Linotype" w:hAnsi="Palatino Linotype"/>
          <w:b/>
          <w:szCs w:val="24"/>
        </w:rPr>
        <w:t>LEI Nº 608, DE 2017. DIVULGAÇÃO À POPULAÇÃO DE LISTAS DE MÉDICOS PLANTONISTAS EM TODAS AS ESFERAS PELO PODER PÚBLICO. OBSERVÂNCIA DO PRI</w:t>
      </w:r>
      <w:r w:rsidRPr="00984AB5">
        <w:rPr>
          <w:rFonts w:ascii="Palatino Linotype" w:hAnsi="Palatino Linotype"/>
          <w:b/>
          <w:szCs w:val="24"/>
        </w:rPr>
        <w:t>N</w:t>
      </w:r>
      <w:r w:rsidRPr="00984AB5">
        <w:rPr>
          <w:rFonts w:ascii="Palatino Linotype" w:hAnsi="Palatino Linotype"/>
          <w:b/>
          <w:szCs w:val="24"/>
        </w:rPr>
        <w:t>CÍPIO DA PUBLICIDADE</w:t>
      </w:r>
      <w:r w:rsidRPr="00984AB5">
        <w:rPr>
          <w:rFonts w:ascii="Palatino Linotype" w:hAnsi="Palatino Linotype"/>
          <w:szCs w:val="24"/>
        </w:rPr>
        <w:t>. Trata-se de lei de iniciativa parlamentar que dispõe sobre a obrigatoriedade de divu</w:t>
      </w:r>
      <w:r w:rsidRPr="00984AB5">
        <w:rPr>
          <w:rFonts w:ascii="Palatino Linotype" w:hAnsi="Palatino Linotype"/>
          <w:szCs w:val="24"/>
        </w:rPr>
        <w:t>l</w:t>
      </w:r>
      <w:r w:rsidRPr="00984AB5">
        <w:rPr>
          <w:rFonts w:ascii="Palatino Linotype" w:hAnsi="Palatino Linotype"/>
          <w:szCs w:val="24"/>
        </w:rPr>
        <w:t>gação da lista dos médicos Plantonistas e responsáveis p</w:t>
      </w:r>
      <w:r w:rsidRPr="00984AB5">
        <w:rPr>
          <w:rFonts w:ascii="Palatino Linotype" w:hAnsi="Palatino Linotype"/>
          <w:szCs w:val="24"/>
        </w:rPr>
        <w:t>e</w:t>
      </w:r>
      <w:r w:rsidRPr="00984AB5">
        <w:rPr>
          <w:rFonts w:ascii="Palatino Linotype" w:hAnsi="Palatino Linotype"/>
          <w:szCs w:val="24"/>
        </w:rPr>
        <w:t>lo Plantão dos Postos de Saúde, Pronto-Atendimentos, Pronto-Socorro do Município e Serviços Terceirizados de Plantão Médico de Saúde instalados no município de Pa</w:t>
      </w:r>
      <w:r w:rsidRPr="00984AB5">
        <w:rPr>
          <w:rFonts w:ascii="Palatino Linotype" w:hAnsi="Palatino Linotype"/>
          <w:szCs w:val="24"/>
        </w:rPr>
        <w:t>n</w:t>
      </w:r>
      <w:r w:rsidRPr="00984AB5">
        <w:rPr>
          <w:rFonts w:ascii="Palatino Linotype" w:hAnsi="Palatino Linotype"/>
          <w:szCs w:val="24"/>
        </w:rPr>
        <w:t>tano Grande. A norma objeto de exame não teve por fin</w:t>
      </w:r>
      <w:r w:rsidRPr="00984AB5">
        <w:rPr>
          <w:rFonts w:ascii="Palatino Linotype" w:hAnsi="Palatino Linotype"/>
          <w:szCs w:val="24"/>
        </w:rPr>
        <w:t>a</w:t>
      </w:r>
      <w:r w:rsidRPr="00984AB5">
        <w:rPr>
          <w:rFonts w:ascii="Palatino Linotype" w:hAnsi="Palatino Linotype"/>
          <w:szCs w:val="24"/>
        </w:rPr>
        <w:t>lidade a criação ou o funcionamento de órgãos da Adm</w:t>
      </w:r>
      <w:r w:rsidRPr="00984AB5">
        <w:rPr>
          <w:rFonts w:ascii="Palatino Linotype" w:hAnsi="Palatino Linotype"/>
          <w:szCs w:val="24"/>
        </w:rPr>
        <w:t>i</w:t>
      </w:r>
      <w:r w:rsidRPr="00984AB5">
        <w:rPr>
          <w:rFonts w:ascii="Palatino Linotype" w:hAnsi="Palatino Linotype"/>
          <w:szCs w:val="24"/>
        </w:rPr>
        <w:t>nistração Pública, tampouco pode se dizer que a referida norma tenha o condão de interferir diretamente na pre</w:t>
      </w:r>
      <w:r w:rsidRPr="00984AB5">
        <w:rPr>
          <w:rFonts w:ascii="Palatino Linotype" w:hAnsi="Palatino Linotype"/>
          <w:szCs w:val="24"/>
        </w:rPr>
        <w:t>s</w:t>
      </w:r>
      <w:r w:rsidRPr="00984AB5">
        <w:rPr>
          <w:rFonts w:ascii="Palatino Linotype" w:hAnsi="Palatino Linotype"/>
          <w:szCs w:val="24"/>
        </w:rPr>
        <w:t xml:space="preserve">tação do serviço de saúde, ou, ainda, na forma de sua prestação aos munícipes, a exigir a iniciativa legislativa do chefe do Poder Executivo. A referida lei, na verdade, </w:t>
      </w:r>
      <w:r w:rsidRPr="00984AB5">
        <w:rPr>
          <w:rFonts w:ascii="Palatino Linotype" w:hAnsi="Palatino Linotype"/>
          <w:b/>
          <w:szCs w:val="24"/>
        </w:rPr>
        <w:t>imprime concretude ao princípio constitucional da p</w:t>
      </w:r>
      <w:r w:rsidRPr="00984AB5">
        <w:rPr>
          <w:rFonts w:ascii="Palatino Linotype" w:hAnsi="Palatino Linotype"/>
          <w:b/>
          <w:szCs w:val="24"/>
        </w:rPr>
        <w:t>u</w:t>
      </w:r>
      <w:r w:rsidRPr="00984AB5">
        <w:rPr>
          <w:rFonts w:ascii="Palatino Linotype" w:hAnsi="Palatino Linotype"/>
          <w:b/>
          <w:szCs w:val="24"/>
        </w:rPr>
        <w:t>blicidade dos atos administrativos, conferindo transp</w:t>
      </w:r>
      <w:r w:rsidRPr="00984AB5">
        <w:rPr>
          <w:rFonts w:ascii="Palatino Linotype" w:hAnsi="Palatino Linotype"/>
          <w:b/>
          <w:szCs w:val="24"/>
        </w:rPr>
        <w:t>a</w:t>
      </w:r>
      <w:r w:rsidRPr="00984AB5">
        <w:rPr>
          <w:rFonts w:ascii="Palatino Linotype" w:hAnsi="Palatino Linotype"/>
          <w:b/>
          <w:szCs w:val="24"/>
        </w:rPr>
        <w:t>rência ao serviço público de saúde, iniciativa que dev</w:t>
      </w:r>
      <w:r w:rsidRPr="00984AB5">
        <w:rPr>
          <w:rFonts w:ascii="Palatino Linotype" w:hAnsi="Palatino Linotype"/>
          <w:b/>
          <w:szCs w:val="24"/>
        </w:rPr>
        <w:t>e</w:t>
      </w:r>
      <w:r w:rsidRPr="00984AB5">
        <w:rPr>
          <w:rFonts w:ascii="Palatino Linotype" w:hAnsi="Palatino Linotype"/>
          <w:b/>
          <w:szCs w:val="24"/>
        </w:rPr>
        <w:t>ria ser seguida, e não repelida</w:t>
      </w:r>
      <w:r w:rsidRPr="00984AB5">
        <w:rPr>
          <w:rFonts w:ascii="Palatino Linotype" w:hAnsi="Palatino Linotype"/>
          <w:szCs w:val="24"/>
        </w:rPr>
        <w:t>. PEDIDO JULGADO I</w:t>
      </w:r>
      <w:r w:rsidRPr="00984AB5">
        <w:rPr>
          <w:rFonts w:ascii="Palatino Linotype" w:hAnsi="Palatino Linotype"/>
          <w:szCs w:val="24"/>
        </w:rPr>
        <w:t>M</w:t>
      </w:r>
      <w:r w:rsidRPr="00984AB5">
        <w:rPr>
          <w:rFonts w:ascii="Palatino Linotype" w:hAnsi="Palatino Linotype"/>
          <w:szCs w:val="24"/>
        </w:rPr>
        <w:t xml:space="preserve">PROCEDENTE. </w:t>
      </w:r>
      <w:r w:rsidRPr="00984AB5">
        <w:rPr>
          <w:rFonts w:ascii="Palatino Linotype" w:hAnsi="Palatino Linotype"/>
          <w:b/>
          <w:szCs w:val="24"/>
        </w:rPr>
        <w:t>UNÂNIME</w:t>
      </w:r>
      <w:r w:rsidRPr="00984AB5">
        <w:rPr>
          <w:rFonts w:ascii="Palatino Linotype" w:hAnsi="Palatino Linotype"/>
          <w:szCs w:val="24"/>
        </w:rPr>
        <w:t>. (Ação Direta de Inconstit</w:t>
      </w:r>
      <w:r w:rsidRPr="00984AB5">
        <w:rPr>
          <w:rFonts w:ascii="Palatino Linotype" w:hAnsi="Palatino Linotype"/>
          <w:szCs w:val="24"/>
        </w:rPr>
        <w:t>u</w:t>
      </w:r>
      <w:r w:rsidRPr="00984AB5">
        <w:rPr>
          <w:rFonts w:ascii="Palatino Linotype" w:hAnsi="Palatino Linotype"/>
          <w:szCs w:val="24"/>
        </w:rPr>
        <w:t>cionalidade, Nº 70079286407, Tribunal Pleno, Tribunal de Justiça do RS, Relator: Tasso Caubi Soares Delabary, Ju</w:t>
      </w:r>
      <w:r w:rsidRPr="00984AB5">
        <w:rPr>
          <w:rFonts w:ascii="Palatino Linotype" w:hAnsi="Palatino Linotype"/>
          <w:szCs w:val="24"/>
        </w:rPr>
        <w:t>l</w:t>
      </w:r>
      <w:r w:rsidRPr="00984AB5">
        <w:rPr>
          <w:rFonts w:ascii="Palatino Linotype" w:hAnsi="Palatino Linotype"/>
          <w:szCs w:val="24"/>
        </w:rPr>
        <w:t>gado em: 25-03-2019)</w:t>
      </w:r>
    </w:p>
    <w:p w:rsidR="00032B52" w:rsidRDefault="00032B52" w:rsidP="007E4216">
      <w:pPr>
        <w:spacing w:after="0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647CD2" w:rsidRDefault="00647CD2" w:rsidP="00647CD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Com efeito, </w:t>
      </w:r>
      <w:r w:rsidRPr="00647CD2">
        <w:rPr>
          <w:rFonts w:ascii="Palatino Linotype" w:hAnsi="Palatino Linotype"/>
          <w:sz w:val="24"/>
          <w:szCs w:val="24"/>
        </w:rPr>
        <w:t>consoante o disposto no artigo 30, II c/c 24, XV da Const</w:t>
      </w:r>
      <w:r w:rsidRPr="00647CD2">
        <w:rPr>
          <w:rFonts w:ascii="Palatino Linotype" w:hAnsi="Palatino Linotype"/>
          <w:sz w:val="24"/>
          <w:szCs w:val="24"/>
        </w:rPr>
        <w:t>i</w:t>
      </w:r>
      <w:r w:rsidRPr="00647CD2">
        <w:rPr>
          <w:rFonts w:ascii="Palatino Linotype" w:hAnsi="Palatino Linotype"/>
          <w:sz w:val="24"/>
          <w:szCs w:val="24"/>
        </w:rPr>
        <w:t>tuição Federal</w:t>
      </w:r>
      <w:r>
        <w:rPr>
          <w:rFonts w:ascii="Palatino Linotype" w:hAnsi="Palatino Linotype"/>
          <w:sz w:val="24"/>
          <w:szCs w:val="24"/>
        </w:rPr>
        <w:t>,</w:t>
      </w:r>
      <w:r w:rsidRPr="00647CD2">
        <w:rPr>
          <w:rFonts w:ascii="Palatino Linotype" w:hAnsi="Palatino Linotype"/>
          <w:sz w:val="24"/>
          <w:szCs w:val="24"/>
        </w:rPr>
        <w:t xml:space="preserve"> o Município detém competência suplementar para legislar sobre prot</w:t>
      </w:r>
      <w:r w:rsidRPr="00647CD2">
        <w:rPr>
          <w:rFonts w:ascii="Palatino Linotype" w:hAnsi="Palatino Linotype"/>
          <w:sz w:val="24"/>
          <w:szCs w:val="24"/>
        </w:rPr>
        <w:t>e</w:t>
      </w:r>
      <w:r w:rsidRPr="00647CD2">
        <w:rPr>
          <w:rFonts w:ascii="Palatino Linotype" w:hAnsi="Palatino Linotype"/>
          <w:sz w:val="24"/>
          <w:szCs w:val="24"/>
        </w:rPr>
        <w:t>ção à infância e à juventude.</w:t>
      </w:r>
      <w:r>
        <w:rPr>
          <w:rFonts w:ascii="Palatino Linotype" w:hAnsi="Palatino Linotype"/>
          <w:sz w:val="24"/>
          <w:szCs w:val="24"/>
        </w:rPr>
        <w:t xml:space="preserve"> No mesmo condão o </w:t>
      </w:r>
      <w:r w:rsidRPr="00647CD2">
        <w:rPr>
          <w:rFonts w:ascii="Palatino Linotype" w:hAnsi="Palatino Linotype"/>
          <w:sz w:val="24"/>
          <w:szCs w:val="24"/>
        </w:rPr>
        <w:t>Estatuto da Criança e do Adolescente (Lei Federal nº 8.069/90) impõe ao Poder Público o dever de ass</w:t>
      </w:r>
      <w:r w:rsidRPr="00647CD2">
        <w:rPr>
          <w:rFonts w:ascii="Palatino Linotype" w:hAnsi="Palatino Linotype"/>
          <w:sz w:val="24"/>
          <w:szCs w:val="24"/>
        </w:rPr>
        <w:t>e</w:t>
      </w:r>
      <w:r w:rsidRPr="00647CD2">
        <w:rPr>
          <w:rFonts w:ascii="Palatino Linotype" w:hAnsi="Palatino Linotype"/>
          <w:sz w:val="24"/>
          <w:szCs w:val="24"/>
        </w:rPr>
        <w:t xml:space="preserve">gurar os meios necessários para que as crianças e adolescentes possam </w:t>
      </w:r>
      <w:r w:rsidRPr="00647CD2">
        <w:rPr>
          <w:rFonts w:ascii="Palatino Linotype" w:hAnsi="Palatino Linotype"/>
          <w:sz w:val="24"/>
          <w:szCs w:val="24"/>
        </w:rPr>
        <w:t>a</w:t>
      </w:r>
      <w:r w:rsidRPr="00647CD2">
        <w:rPr>
          <w:rFonts w:ascii="Palatino Linotype" w:hAnsi="Palatino Linotype"/>
          <w:sz w:val="24"/>
          <w:szCs w:val="24"/>
        </w:rPr>
        <w:t xml:space="preserve">tingir o </w:t>
      </w:r>
      <w:r w:rsidRPr="00647CD2">
        <w:rPr>
          <w:rFonts w:ascii="Palatino Linotype" w:hAnsi="Palatino Linotype"/>
          <w:sz w:val="24"/>
          <w:szCs w:val="24"/>
        </w:rPr>
        <w:lastRenderedPageBreak/>
        <w:t>desenvolvimento físico, mental, moral, espiritual e social, em condições de l</w:t>
      </w:r>
      <w:r w:rsidRPr="00647CD2">
        <w:rPr>
          <w:rFonts w:ascii="Palatino Linotype" w:hAnsi="Palatino Linotype"/>
          <w:sz w:val="24"/>
          <w:szCs w:val="24"/>
        </w:rPr>
        <w:t>i</w:t>
      </w:r>
      <w:r w:rsidRPr="00647CD2">
        <w:rPr>
          <w:rFonts w:ascii="Palatino Linotype" w:hAnsi="Palatino Linotype"/>
          <w:sz w:val="24"/>
          <w:szCs w:val="24"/>
        </w:rPr>
        <w:t>berdade e de dignidade (art. 3º c/c art. 4º).</w:t>
      </w:r>
    </w:p>
    <w:p w:rsidR="00647CD2" w:rsidRDefault="00647CD2" w:rsidP="007E4216">
      <w:pPr>
        <w:spacing w:after="0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43159B" w:rsidRPr="00984AB5" w:rsidRDefault="0043159B" w:rsidP="007E4216">
      <w:pPr>
        <w:pStyle w:val="PargrafodaLista"/>
        <w:numPr>
          <w:ilvl w:val="0"/>
          <w:numId w:val="1"/>
        </w:numPr>
        <w:spacing w:after="0"/>
        <w:jc w:val="both"/>
        <w:rPr>
          <w:rFonts w:ascii="Palatino Linotype" w:hAnsi="Palatino Linotype"/>
          <w:b/>
          <w:sz w:val="24"/>
          <w:szCs w:val="24"/>
        </w:rPr>
      </w:pPr>
      <w:r w:rsidRPr="00984AB5">
        <w:rPr>
          <w:rFonts w:ascii="Palatino Linotype" w:hAnsi="Palatino Linotype"/>
          <w:b/>
          <w:sz w:val="24"/>
          <w:szCs w:val="24"/>
        </w:rPr>
        <w:t>CONCLUSÃO</w:t>
      </w:r>
    </w:p>
    <w:p w:rsidR="00156AE8" w:rsidRPr="00984AB5" w:rsidRDefault="00156AE8" w:rsidP="007E4216">
      <w:pPr>
        <w:spacing w:after="0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01A98" w:rsidRDefault="00C0428E" w:rsidP="0054002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984AB5">
        <w:rPr>
          <w:rFonts w:ascii="Palatino Linotype" w:hAnsi="Palatino Linotype"/>
          <w:sz w:val="24"/>
          <w:szCs w:val="24"/>
        </w:rPr>
        <w:t xml:space="preserve">Diante dos fundamentos expostos, a Procuradoria </w:t>
      </w:r>
      <w:r w:rsidRPr="00984AB5">
        <w:rPr>
          <w:rFonts w:ascii="Palatino Linotype" w:hAnsi="Palatino Linotype"/>
          <w:b/>
          <w:sz w:val="24"/>
          <w:szCs w:val="24"/>
        </w:rPr>
        <w:t>opina</w:t>
      </w:r>
      <w:r w:rsidRPr="00984AB5">
        <w:rPr>
          <w:rFonts w:ascii="Palatino Linotype" w:hAnsi="Palatino Linotype"/>
          <w:sz w:val="24"/>
          <w:szCs w:val="24"/>
        </w:rPr>
        <w:t xml:space="preserve"> </w:t>
      </w:r>
      <w:r w:rsidRPr="00984AB5">
        <w:rPr>
          <w:rFonts w:ascii="Palatino Linotype" w:hAnsi="Palatino Linotype"/>
          <w:b/>
          <w:sz w:val="24"/>
          <w:szCs w:val="24"/>
        </w:rPr>
        <w:t>pela legal</w:t>
      </w:r>
      <w:r w:rsidRPr="00984AB5">
        <w:rPr>
          <w:rFonts w:ascii="Palatino Linotype" w:hAnsi="Palatino Linotype"/>
          <w:b/>
          <w:sz w:val="24"/>
          <w:szCs w:val="24"/>
        </w:rPr>
        <w:t>i</w:t>
      </w:r>
      <w:r w:rsidRPr="00984AB5">
        <w:rPr>
          <w:rFonts w:ascii="Palatino Linotype" w:hAnsi="Palatino Linotype"/>
          <w:b/>
          <w:sz w:val="24"/>
          <w:szCs w:val="24"/>
        </w:rPr>
        <w:t>dade e pela regular tramitação do Projeto de Lei</w:t>
      </w:r>
      <w:r w:rsidR="00345D9C" w:rsidRPr="00984AB5">
        <w:rPr>
          <w:rFonts w:ascii="Palatino Linotype" w:hAnsi="Palatino Linotype"/>
          <w:b/>
          <w:sz w:val="24"/>
          <w:szCs w:val="24"/>
        </w:rPr>
        <w:t xml:space="preserve"> do Legislativo</w:t>
      </w:r>
      <w:r w:rsidRPr="00984AB5">
        <w:rPr>
          <w:rFonts w:ascii="Palatino Linotype" w:hAnsi="Palatino Linotype"/>
          <w:b/>
          <w:sz w:val="24"/>
          <w:szCs w:val="24"/>
        </w:rPr>
        <w:t xml:space="preserve"> nº </w:t>
      </w:r>
      <w:r w:rsidR="003C7E2F" w:rsidRPr="00984AB5">
        <w:rPr>
          <w:rFonts w:ascii="Palatino Linotype" w:hAnsi="Palatino Linotype"/>
          <w:b/>
          <w:sz w:val="24"/>
          <w:szCs w:val="24"/>
        </w:rPr>
        <w:t>0</w:t>
      </w:r>
      <w:r w:rsidR="000A1876">
        <w:rPr>
          <w:rFonts w:ascii="Palatino Linotype" w:hAnsi="Palatino Linotype"/>
          <w:b/>
          <w:sz w:val="24"/>
          <w:szCs w:val="24"/>
        </w:rPr>
        <w:t>6</w:t>
      </w:r>
      <w:r w:rsidR="003C7E2F" w:rsidRPr="00984AB5">
        <w:rPr>
          <w:rFonts w:ascii="Palatino Linotype" w:hAnsi="Palatino Linotype"/>
          <w:b/>
          <w:sz w:val="24"/>
          <w:szCs w:val="24"/>
        </w:rPr>
        <w:t>7</w:t>
      </w:r>
      <w:r w:rsidRPr="00984AB5">
        <w:rPr>
          <w:rFonts w:ascii="Palatino Linotype" w:hAnsi="Palatino Linotype"/>
          <w:b/>
          <w:sz w:val="24"/>
          <w:szCs w:val="24"/>
        </w:rPr>
        <w:t>/20</w:t>
      </w:r>
      <w:r w:rsidR="00EA2519" w:rsidRPr="00984AB5">
        <w:rPr>
          <w:rFonts w:ascii="Palatino Linotype" w:hAnsi="Palatino Linotype"/>
          <w:b/>
          <w:sz w:val="24"/>
          <w:szCs w:val="24"/>
        </w:rPr>
        <w:t>2</w:t>
      </w:r>
      <w:r w:rsidR="003C7E2F" w:rsidRPr="00984AB5">
        <w:rPr>
          <w:rFonts w:ascii="Palatino Linotype" w:hAnsi="Palatino Linotype"/>
          <w:b/>
          <w:sz w:val="24"/>
          <w:szCs w:val="24"/>
        </w:rPr>
        <w:t>3</w:t>
      </w:r>
      <w:r w:rsidR="00D939EE" w:rsidRPr="00984AB5">
        <w:rPr>
          <w:rFonts w:ascii="Palatino Linotype" w:hAnsi="Palatino Linotype"/>
          <w:sz w:val="24"/>
          <w:szCs w:val="24"/>
        </w:rPr>
        <w:t>,</w:t>
      </w:r>
      <w:r w:rsidRPr="00984AB5">
        <w:rPr>
          <w:rFonts w:ascii="Palatino Linotype" w:hAnsi="Palatino Linotype"/>
          <w:sz w:val="24"/>
          <w:szCs w:val="24"/>
        </w:rPr>
        <w:t xml:space="preserve"> por inexistirem óbices de natureza material ou formal que impeçam a sua del</w:t>
      </w:r>
      <w:r w:rsidRPr="00984AB5">
        <w:rPr>
          <w:rFonts w:ascii="Palatino Linotype" w:hAnsi="Palatino Linotype"/>
          <w:sz w:val="24"/>
          <w:szCs w:val="24"/>
        </w:rPr>
        <w:t>i</w:t>
      </w:r>
      <w:r w:rsidRPr="00984AB5">
        <w:rPr>
          <w:rFonts w:ascii="Palatino Linotype" w:hAnsi="Palatino Linotype"/>
          <w:sz w:val="24"/>
          <w:szCs w:val="24"/>
        </w:rPr>
        <w:t>ber</w:t>
      </w:r>
      <w:r w:rsidRPr="00984AB5">
        <w:rPr>
          <w:rFonts w:ascii="Palatino Linotype" w:hAnsi="Palatino Linotype"/>
          <w:sz w:val="24"/>
          <w:szCs w:val="24"/>
        </w:rPr>
        <w:t>a</w:t>
      </w:r>
      <w:r w:rsidRPr="00984AB5">
        <w:rPr>
          <w:rFonts w:ascii="Palatino Linotype" w:hAnsi="Palatino Linotype"/>
          <w:sz w:val="24"/>
          <w:szCs w:val="24"/>
        </w:rPr>
        <w:t>ção em Plená</w:t>
      </w:r>
      <w:r w:rsidR="00553F04" w:rsidRPr="00984AB5">
        <w:rPr>
          <w:rFonts w:ascii="Palatino Linotype" w:hAnsi="Palatino Linotype"/>
          <w:sz w:val="24"/>
          <w:szCs w:val="24"/>
        </w:rPr>
        <w:t>rio</w:t>
      </w:r>
      <w:r w:rsidR="003C7E2F" w:rsidRPr="00984AB5">
        <w:rPr>
          <w:rFonts w:ascii="Palatino Linotype" w:hAnsi="Palatino Linotype"/>
          <w:sz w:val="24"/>
          <w:szCs w:val="24"/>
        </w:rPr>
        <w:t>.</w:t>
      </w:r>
    </w:p>
    <w:p w:rsidR="00D74C00" w:rsidRDefault="00D74C00" w:rsidP="0054002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D74C00" w:rsidRDefault="00943905" w:rsidP="0054002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 necessária correção para que conste os sites dos Poderes Munic</w:t>
      </w:r>
      <w:r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 xml:space="preserve">pais, se esta for a intenção, </w:t>
      </w:r>
      <w:r w:rsidRPr="00FA05A4">
        <w:rPr>
          <w:rFonts w:ascii="Palatino Linotype" w:hAnsi="Palatino Linotype"/>
          <w:b/>
          <w:sz w:val="24"/>
          <w:szCs w:val="24"/>
          <w:u w:val="single"/>
        </w:rPr>
        <w:t>tendo em vista não haver “site oficial do Munic</w:t>
      </w:r>
      <w:r w:rsidRPr="00FA05A4">
        <w:rPr>
          <w:rFonts w:ascii="Palatino Linotype" w:hAnsi="Palatino Linotype"/>
          <w:b/>
          <w:sz w:val="24"/>
          <w:szCs w:val="24"/>
          <w:u w:val="single"/>
        </w:rPr>
        <w:t>í</w:t>
      </w:r>
      <w:r w:rsidR="00E7006A">
        <w:rPr>
          <w:rFonts w:ascii="Palatino Linotype" w:hAnsi="Palatino Linotype"/>
          <w:b/>
          <w:sz w:val="24"/>
          <w:szCs w:val="24"/>
          <w:u w:val="single"/>
        </w:rPr>
        <w:t>p</w:t>
      </w:r>
      <w:r w:rsidRPr="00FA05A4">
        <w:rPr>
          <w:rFonts w:ascii="Palatino Linotype" w:hAnsi="Palatino Linotype"/>
          <w:b/>
          <w:sz w:val="24"/>
          <w:szCs w:val="24"/>
          <w:u w:val="single"/>
        </w:rPr>
        <w:t>io”</w:t>
      </w:r>
      <w:r w:rsidR="000A1ECE">
        <w:rPr>
          <w:rFonts w:ascii="Palatino Linotype" w:hAnsi="Palatino Linotype"/>
          <w:b/>
          <w:sz w:val="24"/>
          <w:szCs w:val="24"/>
          <w:u w:val="single"/>
        </w:rPr>
        <w:t xml:space="preserve"> e a Ementa prever a divulgação pelo Poder Executivo e pelo Poder Legi</w:t>
      </w:r>
      <w:r w:rsidR="000A1ECE">
        <w:rPr>
          <w:rFonts w:ascii="Palatino Linotype" w:hAnsi="Palatino Linotype"/>
          <w:b/>
          <w:sz w:val="24"/>
          <w:szCs w:val="24"/>
          <w:u w:val="single"/>
        </w:rPr>
        <w:t>s</w:t>
      </w:r>
      <w:r w:rsidR="000A1ECE">
        <w:rPr>
          <w:rFonts w:ascii="Palatino Linotype" w:hAnsi="Palatino Linotype"/>
          <w:b/>
          <w:sz w:val="24"/>
          <w:szCs w:val="24"/>
          <w:u w:val="single"/>
        </w:rPr>
        <w:t>lativo Municipais</w:t>
      </w:r>
      <w:r w:rsidR="00E7006A">
        <w:rPr>
          <w:rFonts w:ascii="Palatino Linotype" w:hAnsi="Palatino Linotype"/>
          <w:sz w:val="24"/>
          <w:szCs w:val="24"/>
        </w:rPr>
        <w:t xml:space="preserve">. </w:t>
      </w:r>
      <w:r w:rsidR="00D74C00">
        <w:rPr>
          <w:rFonts w:ascii="Palatino Linotype" w:hAnsi="Palatino Linotype"/>
          <w:sz w:val="24"/>
          <w:szCs w:val="24"/>
        </w:rPr>
        <w:t>Sugere-se</w:t>
      </w:r>
      <w:r w:rsidR="00A10E4B">
        <w:rPr>
          <w:rFonts w:ascii="Palatino Linotype" w:hAnsi="Palatino Linotype"/>
          <w:sz w:val="24"/>
          <w:szCs w:val="24"/>
        </w:rPr>
        <w:t xml:space="preserve"> ainda</w:t>
      </w:r>
      <w:r w:rsidR="00D74C00">
        <w:rPr>
          <w:rFonts w:ascii="Palatino Linotype" w:hAnsi="Palatino Linotype"/>
          <w:sz w:val="24"/>
          <w:szCs w:val="24"/>
        </w:rPr>
        <w:t xml:space="preserve"> a inclusão</w:t>
      </w:r>
      <w:r w:rsidR="00BB12BF">
        <w:rPr>
          <w:rFonts w:ascii="Palatino Linotype" w:hAnsi="Palatino Linotype"/>
          <w:sz w:val="24"/>
          <w:szCs w:val="24"/>
        </w:rPr>
        <w:t xml:space="preserve"> na proposta</w:t>
      </w:r>
      <w:r w:rsidR="00D74C00">
        <w:rPr>
          <w:rFonts w:ascii="Palatino Linotype" w:hAnsi="Palatino Linotype"/>
          <w:sz w:val="24"/>
          <w:szCs w:val="24"/>
        </w:rPr>
        <w:t xml:space="preserve"> da publicação do canal de denúncias Dique 100</w:t>
      </w:r>
      <w:r w:rsidR="00EF6658">
        <w:rPr>
          <w:rFonts w:ascii="Palatino Linotype" w:hAnsi="Palatino Linotype"/>
          <w:sz w:val="24"/>
          <w:szCs w:val="24"/>
        </w:rPr>
        <w:t xml:space="preserve"> - </w:t>
      </w:r>
      <w:r w:rsidR="00EF6658" w:rsidRPr="00EF6658">
        <w:rPr>
          <w:rFonts w:ascii="Palatino Linotype" w:hAnsi="Palatino Linotype"/>
          <w:sz w:val="24"/>
          <w:szCs w:val="24"/>
        </w:rPr>
        <w:t>Disque Direitos Humanos</w:t>
      </w:r>
      <w:r w:rsidR="00233F6C">
        <w:rPr>
          <w:rFonts w:ascii="Palatino Linotype" w:hAnsi="Palatino Linotype"/>
          <w:sz w:val="24"/>
          <w:szCs w:val="24"/>
        </w:rPr>
        <w:t xml:space="preserve"> no site oficial</w:t>
      </w:r>
      <w:r w:rsidR="002C1E05">
        <w:rPr>
          <w:rFonts w:ascii="Palatino Linotype" w:hAnsi="Palatino Linotype"/>
          <w:sz w:val="24"/>
          <w:szCs w:val="24"/>
        </w:rPr>
        <w:t>, cons</w:t>
      </w:r>
      <w:r w:rsidR="002C1E05">
        <w:rPr>
          <w:rFonts w:ascii="Palatino Linotype" w:hAnsi="Palatino Linotype"/>
          <w:sz w:val="24"/>
          <w:szCs w:val="24"/>
        </w:rPr>
        <w:t>o</w:t>
      </w:r>
      <w:r w:rsidR="002C1E05">
        <w:rPr>
          <w:rFonts w:ascii="Palatino Linotype" w:hAnsi="Palatino Linotype"/>
          <w:sz w:val="24"/>
          <w:szCs w:val="24"/>
        </w:rPr>
        <w:t xml:space="preserve">ante se verifica na </w:t>
      </w:r>
      <w:r w:rsidR="002C1E05" w:rsidRPr="002C1E05">
        <w:rPr>
          <w:rFonts w:ascii="Palatino Linotype" w:hAnsi="Palatino Linotype"/>
          <w:sz w:val="24"/>
          <w:szCs w:val="24"/>
        </w:rPr>
        <w:t>LEI Nº 4714/2018</w:t>
      </w:r>
      <w:r w:rsidR="002C1E05">
        <w:rPr>
          <w:rFonts w:ascii="Palatino Linotype" w:hAnsi="Palatino Linotype"/>
          <w:sz w:val="24"/>
          <w:szCs w:val="24"/>
        </w:rPr>
        <w:t>, do Município de Viamão, que possui o mesmo teor do PLL 067/2023</w:t>
      </w:r>
      <w:r w:rsidR="00D74C00">
        <w:rPr>
          <w:rFonts w:ascii="Palatino Linotype" w:hAnsi="Palatino Linotype"/>
          <w:sz w:val="24"/>
          <w:szCs w:val="24"/>
        </w:rPr>
        <w:t>.</w:t>
      </w:r>
    </w:p>
    <w:p w:rsidR="00322D61" w:rsidRPr="00984AB5" w:rsidRDefault="00322D61" w:rsidP="00C0428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C0428E" w:rsidRDefault="00B65474" w:rsidP="00553F04">
      <w:pPr>
        <w:spacing w:after="0" w:line="240" w:lineRule="auto"/>
        <w:ind w:left="426" w:firstLine="708"/>
        <w:jc w:val="both"/>
        <w:rPr>
          <w:rFonts w:ascii="Palatino Linotype" w:hAnsi="Palatino Linotype"/>
          <w:sz w:val="24"/>
          <w:szCs w:val="24"/>
        </w:rPr>
      </w:pPr>
      <w:r w:rsidRPr="00984AB5">
        <w:rPr>
          <w:rFonts w:ascii="Palatino Linotype" w:hAnsi="Palatino Linotype"/>
          <w:sz w:val="24"/>
          <w:szCs w:val="24"/>
        </w:rPr>
        <w:t>É o parecer.</w:t>
      </w:r>
    </w:p>
    <w:p w:rsidR="0012641B" w:rsidRPr="00984AB5" w:rsidRDefault="0012641B" w:rsidP="00553F04">
      <w:pPr>
        <w:spacing w:after="0" w:line="240" w:lineRule="auto"/>
        <w:ind w:left="426" w:firstLine="708"/>
        <w:jc w:val="both"/>
        <w:rPr>
          <w:rFonts w:ascii="Palatino Linotype" w:hAnsi="Palatino Linotype"/>
          <w:sz w:val="24"/>
          <w:szCs w:val="24"/>
        </w:rPr>
      </w:pPr>
    </w:p>
    <w:p w:rsidR="00C0428E" w:rsidRPr="00984AB5" w:rsidRDefault="00C0428E" w:rsidP="00553F04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984AB5">
        <w:rPr>
          <w:rFonts w:ascii="Palatino Linotype" w:hAnsi="Palatino Linotype"/>
          <w:sz w:val="24"/>
          <w:szCs w:val="24"/>
        </w:rPr>
        <w:t xml:space="preserve">Guaíba, </w:t>
      </w:r>
      <w:r w:rsidR="000A1876">
        <w:rPr>
          <w:rFonts w:ascii="Palatino Linotype" w:hAnsi="Palatino Linotype"/>
          <w:sz w:val="24"/>
          <w:szCs w:val="24"/>
        </w:rPr>
        <w:t>07</w:t>
      </w:r>
      <w:r w:rsidRPr="00984AB5">
        <w:rPr>
          <w:rFonts w:ascii="Palatino Linotype" w:hAnsi="Palatino Linotype"/>
          <w:sz w:val="24"/>
          <w:szCs w:val="24"/>
        </w:rPr>
        <w:t xml:space="preserve"> de </w:t>
      </w:r>
      <w:r w:rsidR="000A1876">
        <w:rPr>
          <w:rFonts w:ascii="Palatino Linotype" w:hAnsi="Palatino Linotype"/>
          <w:sz w:val="24"/>
          <w:szCs w:val="24"/>
        </w:rPr>
        <w:t>junho</w:t>
      </w:r>
      <w:r w:rsidRPr="00984AB5">
        <w:rPr>
          <w:rFonts w:ascii="Palatino Linotype" w:hAnsi="Palatino Linotype"/>
          <w:sz w:val="24"/>
          <w:szCs w:val="24"/>
        </w:rPr>
        <w:t xml:space="preserve"> de 20</w:t>
      </w:r>
      <w:r w:rsidR="009D6832" w:rsidRPr="00984AB5">
        <w:rPr>
          <w:rFonts w:ascii="Palatino Linotype" w:hAnsi="Palatino Linotype"/>
          <w:sz w:val="24"/>
          <w:szCs w:val="24"/>
        </w:rPr>
        <w:t>2</w:t>
      </w:r>
      <w:r w:rsidR="00572102" w:rsidRPr="00984AB5">
        <w:rPr>
          <w:rFonts w:ascii="Palatino Linotype" w:hAnsi="Palatino Linotype"/>
          <w:sz w:val="24"/>
          <w:szCs w:val="24"/>
        </w:rPr>
        <w:t>3</w:t>
      </w:r>
      <w:r w:rsidRPr="00984AB5">
        <w:rPr>
          <w:rFonts w:ascii="Palatino Linotype" w:hAnsi="Palatino Linotype"/>
          <w:sz w:val="24"/>
          <w:szCs w:val="24"/>
        </w:rPr>
        <w:t>.</w:t>
      </w:r>
    </w:p>
    <w:p w:rsidR="00B5663B" w:rsidRPr="00984AB5" w:rsidRDefault="00B5663B" w:rsidP="00553F04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C0428E" w:rsidRPr="00984AB5" w:rsidRDefault="00C0428E" w:rsidP="00C0428E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</w:p>
    <w:p w:rsidR="00C0428E" w:rsidRPr="00984AB5" w:rsidRDefault="00C0428E" w:rsidP="002F5DF6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984AB5">
        <w:rPr>
          <w:rFonts w:ascii="Palatino Linotype" w:hAnsi="Palatino Linotype"/>
          <w:b/>
          <w:sz w:val="24"/>
          <w:szCs w:val="24"/>
        </w:rPr>
        <w:t>FERNANDO HENRIQUE ESCOBAR BINS</w:t>
      </w:r>
    </w:p>
    <w:p w:rsidR="00C0428E" w:rsidRPr="00984AB5" w:rsidRDefault="00C0428E" w:rsidP="002F5DF6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984AB5">
        <w:rPr>
          <w:rFonts w:ascii="Palatino Linotype" w:hAnsi="Palatino Linotype"/>
          <w:sz w:val="24"/>
          <w:szCs w:val="24"/>
        </w:rPr>
        <w:t>Procurador</w:t>
      </w:r>
      <w:r w:rsidR="00D939EE" w:rsidRPr="00984AB5">
        <w:rPr>
          <w:rFonts w:ascii="Palatino Linotype" w:hAnsi="Palatino Linotype"/>
          <w:sz w:val="24"/>
          <w:szCs w:val="24"/>
        </w:rPr>
        <w:t>-</w:t>
      </w:r>
      <w:r w:rsidRPr="00984AB5">
        <w:rPr>
          <w:rFonts w:ascii="Palatino Linotype" w:hAnsi="Palatino Linotype"/>
          <w:sz w:val="24"/>
          <w:szCs w:val="24"/>
        </w:rPr>
        <w:t xml:space="preserve">Geral </w:t>
      </w:r>
    </w:p>
    <w:p w:rsidR="00606A0D" w:rsidRPr="00984AB5" w:rsidRDefault="00C0428E" w:rsidP="0040297B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984AB5">
        <w:rPr>
          <w:rFonts w:ascii="Palatino Linotype" w:hAnsi="Palatino Linotype"/>
          <w:sz w:val="24"/>
          <w:szCs w:val="24"/>
        </w:rPr>
        <w:t>OAB/RS nº 107.136</w:t>
      </w:r>
    </w:p>
    <w:sectPr w:rsidR="00606A0D" w:rsidRPr="00984AB5" w:rsidSect="00127F97">
      <w:headerReference w:type="default" r:id="rId8"/>
      <w:footerReference w:type="default" r:id="rId9"/>
      <w:pgSz w:w="11906" w:h="16838"/>
      <w:pgMar w:top="1417" w:right="1701" w:bottom="1417" w:left="1701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2D23" w:rsidRDefault="001E2D23" w:rsidP="00B365A3">
      <w:pPr>
        <w:spacing w:after="0" w:line="240" w:lineRule="auto"/>
      </w:pPr>
      <w:r>
        <w:separator/>
      </w:r>
    </w:p>
  </w:endnote>
  <w:endnote w:type="continuationSeparator" w:id="1">
    <w:p w:rsidR="001E2D23" w:rsidRDefault="001E2D23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629157"/>
      <w:docPartObj>
        <w:docPartGallery w:val="Page Numbers (Bottom of Page)"/>
        <w:docPartUnique/>
      </w:docPartObj>
    </w:sdtPr>
    <w:sdtContent>
      <w:p w:rsidR="00127F97" w:rsidRDefault="009D1190">
        <w:pPr>
          <w:pStyle w:val="Rodap"/>
          <w:jc w:val="right"/>
        </w:pPr>
        <w:fldSimple w:instr=" PAGE   \* MERGEFORMAT ">
          <w:r w:rsidR="0012641B">
            <w:rPr>
              <w:noProof/>
            </w:rPr>
            <w:t>10</w:t>
          </w:r>
        </w:fldSimple>
      </w:p>
    </w:sdtContent>
  </w:sdt>
  <w:p w:rsidR="00127F97" w:rsidRDefault="00127F9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2D23" w:rsidRDefault="001E2D23" w:rsidP="00B365A3">
      <w:pPr>
        <w:spacing w:after="0" w:line="240" w:lineRule="auto"/>
      </w:pPr>
      <w:r>
        <w:separator/>
      </w:r>
    </w:p>
  </w:footnote>
  <w:footnote w:type="continuationSeparator" w:id="1">
    <w:p w:rsidR="001E2D23" w:rsidRDefault="001E2D23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06BC" w:rsidRDefault="004906BC" w:rsidP="004906BC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1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906BC" w:rsidRPr="008D66FB" w:rsidRDefault="004906BC" w:rsidP="004906BC">
    <w:pPr>
      <w:pStyle w:val="Cabealho"/>
      <w:pBdr>
        <w:bottom w:val="single" w:sz="4" w:space="1" w:color="auto"/>
      </w:pBdr>
      <w:jc w:val="center"/>
      <w:rPr>
        <w:rFonts w:ascii="Century Schoolbook" w:hAnsi="Century Schoolbook"/>
        <w:b/>
      </w:rPr>
    </w:pPr>
    <w:r w:rsidRPr="008D66FB">
      <w:rPr>
        <w:rFonts w:ascii="Century Schoolbook" w:hAnsi="Century Schoolbook"/>
        <w:b/>
        <w:sz w:val="20"/>
      </w:rPr>
      <w:t>PROCURADORIA JURÍDICA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B6CB5"/>
    <w:multiLevelType w:val="hybridMultilevel"/>
    <w:tmpl w:val="7906812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/>
  <w:rsids>
    <w:rsidRoot w:val="00B365A3"/>
    <w:rsid w:val="000040CA"/>
    <w:rsid w:val="000101AE"/>
    <w:rsid w:val="000171ED"/>
    <w:rsid w:val="00026100"/>
    <w:rsid w:val="000269B0"/>
    <w:rsid w:val="00032713"/>
    <w:rsid w:val="00032B52"/>
    <w:rsid w:val="00036BC1"/>
    <w:rsid w:val="00052488"/>
    <w:rsid w:val="00055819"/>
    <w:rsid w:val="000625B1"/>
    <w:rsid w:val="000714D3"/>
    <w:rsid w:val="000837B7"/>
    <w:rsid w:val="00095160"/>
    <w:rsid w:val="000A1876"/>
    <w:rsid w:val="000A1AC0"/>
    <w:rsid w:val="000A1ECE"/>
    <w:rsid w:val="000B57A8"/>
    <w:rsid w:val="000C113E"/>
    <w:rsid w:val="000C35E8"/>
    <w:rsid w:val="000E6069"/>
    <w:rsid w:val="000E72B0"/>
    <w:rsid w:val="00102965"/>
    <w:rsid w:val="00105BD7"/>
    <w:rsid w:val="00110DB4"/>
    <w:rsid w:val="001144C0"/>
    <w:rsid w:val="0012368F"/>
    <w:rsid w:val="0012641B"/>
    <w:rsid w:val="00127F97"/>
    <w:rsid w:val="00142718"/>
    <w:rsid w:val="00154278"/>
    <w:rsid w:val="00156AE8"/>
    <w:rsid w:val="00156B9A"/>
    <w:rsid w:val="00182BF5"/>
    <w:rsid w:val="00194060"/>
    <w:rsid w:val="001A0998"/>
    <w:rsid w:val="001A592E"/>
    <w:rsid w:val="001D262F"/>
    <w:rsid w:val="001D6B37"/>
    <w:rsid w:val="001E2D23"/>
    <w:rsid w:val="001E2FBC"/>
    <w:rsid w:val="001F3658"/>
    <w:rsid w:val="001F5FE9"/>
    <w:rsid w:val="001F6BDB"/>
    <w:rsid w:val="00223500"/>
    <w:rsid w:val="002238CD"/>
    <w:rsid w:val="00227700"/>
    <w:rsid w:val="00233F6C"/>
    <w:rsid w:val="00245ABE"/>
    <w:rsid w:val="00253F2E"/>
    <w:rsid w:val="00265881"/>
    <w:rsid w:val="00266E9E"/>
    <w:rsid w:val="002768E0"/>
    <w:rsid w:val="00276FEA"/>
    <w:rsid w:val="00283863"/>
    <w:rsid w:val="002922F9"/>
    <w:rsid w:val="002971E9"/>
    <w:rsid w:val="002A35C1"/>
    <w:rsid w:val="002A4ADA"/>
    <w:rsid w:val="002B52A2"/>
    <w:rsid w:val="002C1E05"/>
    <w:rsid w:val="002D38FA"/>
    <w:rsid w:val="002E6A65"/>
    <w:rsid w:val="002F5DF6"/>
    <w:rsid w:val="002F60D2"/>
    <w:rsid w:val="0032003E"/>
    <w:rsid w:val="00320C83"/>
    <w:rsid w:val="003221DD"/>
    <w:rsid w:val="00322D61"/>
    <w:rsid w:val="00326440"/>
    <w:rsid w:val="00326573"/>
    <w:rsid w:val="0033091E"/>
    <w:rsid w:val="003355AE"/>
    <w:rsid w:val="00337A3D"/>
    <w:rsid w:val="00345D9C"/>
    <w:rsid w:val="003617F4"/>
    <w:rsid w:val="003674E9"/>
    <w:rsid w:val="00371666"/>
    <w:rsid w:val="00387D24"/>
    <w:rsid w:val="00397C24"/>
    <w:rsid w:val="003A0A81"/>
    <w:rsid w:val="003A288D"/>
    <w:rsid w:val="003A3B7E"/>
    <w:rsid w:val="003B0304"/>
    <w:rsid w:val="003B6193"/>
    <w:rsid w:val="003C2C5D"/>
    <w:rsid w:val="003C7E2F"/>
    <w:rsid w:val="003F7778"/>
    <w:rsid w:val="00400331"/>
    <w:rsid w:val="0040297B"/>
    <w:rsid w:val="00405170"/>
    <w:rsid w:val="0041616C"/>
    <w:rsid w:val="0042033E"/>
    <w:rsid w:val="00422A5F"/>
    <w:rsid w:val="0043159B"/>
    <w:rsid w:val="00434DED"/>
    <w:rsid w:val="00437998"/>
    <w:rsid w:val="00447D2C"/>
    <w:rsid w:val="00455F15"/>
    <w:rsid w:val="00465A49"/>
    <w:rsid w:val="0046629C"/>
    <w:rsid w:val="00475579"/>
    <w:rsid w:val="0048186F"/>
    <w:rsid w:val="00484322"/>
    <w:rsid w:val="004906BC"/>
    <w:rsid w:val="0049355D"/>
    <w:rsid w:val="004A739D"/>
    <w:rsid w:val="004B39F4"/>
    <w:rsid w:val="004C31B1"/>
    <w:rsid w:val="004D2C3A"/>
    <w:rsid w:val="004F46E7"/>
    <w:rsid w:val="004F50DF"/>
    <w:rsid w:val="004F5A68"/>
    <w:rsid w:val="004F77BB"/>
    <w:rsid w:val="005046D1"/>
    <w:rsid w:val="0051134D"/>
    <w:rsid w:val="00512F44"/>
    <w:rsid w:val="005144C9"/>
    <w:rsid w:val="0054002D"/>
    <w:rsid w:val="005449BA"/>
    <w:rsid w:val="00553F04"/>
    <w:rsid w:val="00555908"/>
    <w:rsid w:val="0056259C"/>
    <w:rsid w:val="00564E74"/>
    <w:rsid w:val="00570285"/>
    <w:rsid w:val="00572102"/>
    <w:rsid w:val="00577FA3"/>
    <w:rsid w:val="00580215"/>
    <w:rsid w:val="005809D8"/>
    <w:rsid w:val="005878D0"/>
    <w:rsid w:val="005A2E7F"/>
    <w:rsid w:val="005B7847"/>
    <w:rsid w:val="005C0121"/>
    <w:rsid w:val="005C2440"/>
    <w:rsid w:val="005C42B9"/>
    <w:rsid w:val="005C624A"/>
    <w:rsid w:val="005D373A"/>
    <w:rsid w:val="005D4871"/>
    <w:rsid w:val="005E6197"/>
    <w:rsid w:val="00606A0D"/>
    <w:rsid w:val="00620F14"/>
    <w:rsid w:val="006223D3"/>
    <w:rsid w:val="00627137"/>
    <w:rsid w:val="006416DA"/>
    <w:rsid w:val="00642C6A"/>
    <w:rsid w:val="00647CD2"/>
    <w:rsid w:val="0065091C"/>
    <w:rsid w:val="00650D2A"/>
    <w:rsid w:val="006571ED"/>
    <w:rsid w:val="00662CED"/>
    <w:rsid w:val="00662DF4"/>
    <w:rsid w:val="006662A3"/>
    <w:rsid w:val="00673634"/>
    <w:rsid w:val="006755F9"/>
    <w:rsid w:val="00676DA7"/>
    <w:rsid w:val="00683721"/>
    <w:rsid w:val="0068389B"/>
    <w:rsid w:val="006850A9"/>
    <w:rsid w:val="00693D52"/>
    <w:rsid w:val="00695C4F"/>
    <w:rsid w:val="0069719C"/>
    <w:rsid w:val="006A23B3"/>
    <w:rsid w:val="006C0135"/>
    <w:rsid w:val="006C4914"/>
    <w:rsid w:val="006E1619"/>
    <w:rsid w:val="006E5435"/>
    <w:rsid w:val="006E6EC4"/>
    <w:rsid w:val="007012D0"/>
    <w:rsid w:val="007054E5"/>
    <w:rsid w:val="0072082B"/>
    <w:rsid w:val="00722B98"/>
    <w:rsid w:val="00724581"/>
    <w:rsid w:val="00734FAB"/>
    <w:rsid w:val="00737753"/>
    <w:rsid w:val="007520A0"/>
    <w:rsid w:val="00752F5F"/>
    <w:rsid w:val="00754F21"/>
    <w:rsid w:val="00756845"/>
    <w:rsid w:val="00757078"/>
    <w:rsid w:val="007651A4"/>
    <w:rsid w:val="00772147"/>
    <w:rsid w:val="0077504B"/>
    <w:rsid w:val="007854E6"/>
    <w:rsid w:val="00793F49"/>
    <w:rsid w:val="007960A2"/>
    <w:rsid w:val="007E4216"/>
    <w:rsid w:val="00802720"/>
    <w:rsid w:val="008104C6"/>
    <w:rsid w:val="00811016"/>
    <w:rsid w:val="008138B2"/>
    <w:rsid w:val="00814386"/>
    <w:rsid w:val="008159C8"/>
    <w:rsid w:val="008165C9"/>
    <w:rsid w:val="008171FD"/>
    <w:rsid w:val="00820BFB"/>
    <w:rsid w:val="00825605"/>
    <w:rsid w:val="008426D4"/>
    <w:rsid w:val="0084390B"/>
    <w:rsid w:val="00844387"/>
    <w:rsid w:val="00847306"/>
    <w:rsid w:val="00847C81"/>
    <w:rsid w:val="00852FDD"/>
    <w:rsid w:val="00860E55"/>
    <w:rsid w:val="00867DB8"/>
    <w:rsid w:val="008728CA"/>
    <w:rsid w:val="0087597E"/>
    <w:rsid w:val="00894A1D"/>
    <w:rsid w:val="00895ED1"/>
    <w:rsid w:val="008A02A8"/>
    <w:rsid w:val="008A3E1A"/>
    <w:rsid w:val="008A4D3F"/>
    <w:rsid w:val="008B6DA6"/>
    <w:rsid w:val="008D3C67"/>
    <w:rsid w:val="008D4A67"/>
    <w:rsid w:val="008E027D"/>
    <w:rsid w:val="008E2471"/>
    <w:rsid w:val="008F549D"/>
    <w:rsid w:val="00905B60"/>
    <w:rsid w:val="009151E8"/>
    <w:rsid w:val="009155D3"/>
    <w:rsid w:val="00915BB9"/>
    <w:rsid w:val="00923466"/>
    <w:rsid w:val="00934FA5"/>
    <w:rsid w:val="00943905"/>
    <w:rsid w:val="009457CD"/>
    <w:rsid w:val="009570B7"/>
    <w:rsid w:val="00960A9B"/>
    <w:rsid w:val="00965DF3"/>
    <w:rsid w:val="009677B1"/>
    <w:rsid w:val="0097339E"/>
    <w:rsid w:val="009762CB"/>
    <w:rsid w:val="00984974"/>
    <w:rsid w:val="00984AB5"/>
    <w:rsid w:val="009A1232"/>
    <w:rsid w:val="009B2C9E"/>
    <w:rsid w:val="009B7D3B"/>
    <w:rsid w:val="009C333C"/>
    <w:rsid w:val="009D1190"/>
    <w:rsid w:val="009D5546"/>
    <w:rsid w:val="009D6832"/>
    <w:rsid w:val="009E03A3"/>
    <w:rsid w:val="009E3B57"/>
    <w:rsid w:val="009E7146"/>
    <w:rsid w:val="009F2034"/>
    <w:rsid w:val="00A00C15"/>
    <w:rsid w:val="00A00FBD"/>
    <w:rsid w:val="00A01009"/>
    <w:rsid w:val="00A019E6"/>
    <w:rsid w:val="00A10E4B"/>
    <w:rsid w:val="00A13C37"/>
    <w:rsid w:val="00A25FA3"/>
    <w:rsid w:val="00A35C02"/>
    <w:rsid w:val="00A414FA"/>
    <w:rsid w:val="00A4465A"/>
    <w:rsid w:val="00A66427"/>
    <w:rsid w:val="00A700FF"/>
    <w:rsid w:val="00A740C9"/>
    <w:rsid w:val="00A77DF1"/>
    <w:rsid w:val="00A808BC"/>
    <w:rsid w:val="00A845CB"/>
    <w:rsid w:val="00A91A8F"/>
    <w:rsid w:val="00AA05FA"/>
    <w:rsid w:val="00AA5880"/>
    <w:rsid w:val="00AA610A"/>
    <w:rsid w:val="00AB10A3"/>
    <w:rsid w:val="00AB40EA"/>
    <w:rsid w:val="00AB60D0"/>
    <w:rsid w:val="00AD65E7"/>
    <w:rsid w:val="00AE2E45"/>
    <w:rsid w:val="00AE7283"/>
    <w:rsid w:val="00AF0741"/>
    <w:rsid w:val="00AF5FAB"/>
    <w:rsid w:val="00AF6E8B"/>
    <w:rsid w:val="00B02FB9"/>
    <w:rsid w:val="00B07769"/>
    <w:rsid w:val="00B17ABE"/>
    <w:rsid w:val="00B24901"/>
    <w:rsid w:val="00B34C40"/>
    <w:rsid w:val="00B35479"/>
    <w:rsid w:val="00B365A3"/>
    <w:rsid w:val="00B415D7"/>
    <w:rsid w:val="00B51CBF"/>
    <w:rsid w:val="00B5663B"/>
    <w:rsid w:val="00B61C96"/>
    <w:rsid w:val="00B65474"/>
    <w:rsid w:val="00B71047"/>
    <w:rsid w:val="00B945E8"/>
    <w:rsid w:val="00B97403"/>
    <w:rsid w:val="00BA0067"/>
    <w:rsid w:val="00BA3324"/>
    <w:rsid w:val="00BA74CC"/>
    <w:rsid w:val="00BB12BF"/>
    <w:rsid w:val="00BB797F"/>
    <w:rsid w:val="00BE09B8"/>
    <w:rsid w:val="00BE4F58"/>
    <w:rsid w:val="00BF3DB8"/>
    <w:rsid w:val="00C000CF"/>
    <w:rsid w:val="00C022E8"/>
    <w:rsid w:val="00C0428E"/>
    <w:rsid w:val="00C0512B"/>
    <w:rsid w:val="00C07345"/>
    <w:rsid w:val="00C12338"/>
    <w:rsid w:val="00C46B7B"/>
    <w:rsid w:val="00C669C2"/>
    <w:rsid w:val="00C72C1D"/>
    <w:rsid w:val="00C7445E"/>
    <w:rsid w:val="00C7641C"/>
    <w:rsid w:val="00C83563"/>
    <w:rsid w:val="00C87AD8"/>
    <w:rsid w:val="00C907EB"/>
    <w:rsid w:val="00C92D51"/>
    <w:rsid w:val="00CA219B"/>
    <w:rsid w:val="00CC53A2"/>
    <w:rsid w:val="00CC7C29"/>
    <w:rsid w:val="00CD4B3F"/>
    <w:rsid w:val="00CF2F22"/>
    <w:rsid w:val="00CF4A01"/>
    <w:rsid w:val="00CF7F84"/>
    <w:rsid w:val="00D03B65"/>
    <w:rsid w:val="00D17815"/>
    <w:rsid w:val="00D43D8F"/>
    <w:rsid w:val="00D63C30"/>
    <w:rsid w:val="00D64DE9"/>
    <w:rsid w:val="00D6518A"/>
    <w:rsid w:val="00D71894"/>
    <w:rsid w:val="00D74C00"/>
    <w:rsid w:val="00D77560"/>
    <w:rsid w:val="00D84EE7"/>
    <w:rsid w:val="00D939EE"/>
    <w:rsid w:val="00D95C15"/>
    <w:rsid w:val="00DA7A73"/>
    <w:rsid w:val="00DB3108"/>
    <w:rsid w:val="00DC0FFE"/>
    <w:rsid w:val="00DC7E69"/>
    <w:rsid w:val="00DD3F5B"/>
    <w:rsid w:val="00DF22F0"/>
    <w:rsid w:val="00E03304"/>
    <w:rsid w:val="00E06C3D"/>
    <w:rsid w:val="00E177AE"/>
    <w:rsid w:val="00E17960"/>
    <w:rsid w:val="00E268FE"/>
    <w:rsid w:val="00E365BA"/>
    <w:rsid w:val="00E37DCF"/>
    <w:rsid w:val="00E501C1"/>
    <w:rsid w:val="00E5368A"/>
    <w:rsid w:val="00E54168"/>
    <w:rsid w:val="00E7006A"/>
    <w:rsid w:val="00E772FA"/>
    <w:rsid w:val="00E967E0"/>
    <w:rsid w:val="00EA1F19"/>
    <w:rsid w:val="00EA2519"/>
    <w:rsid w:val="00EA2848"/>
    <w:rsid w:val="00EA70E6"/>
    <w:rsid w:val="00EA787B"/>
    <w:rsid w:val="00ED6A52"/>
    <w:rsid w:val="00EE1A18"/>
    <w:rsid w:val="00EF55ED"/>
    <w:rsid w:val="00EF6658"/>
    <w:rsid w:val="00EF7C1F"/>
    <w:rsid w:val="00F00675"/>
    <w:rsid w:val="00F01A98"/>
    <w:rsid w:val="00F11B65"/>
    <w:rsid w:val="00F17BF3"/>
    <w:rsid w:val="00F354FF"/>
    <w:rsid w:val="00F37DAF"/>
    <w:rsid w:val="00F42248"/>
    <w:rsid w:val="00F46472"/>
    <w:rsid w:val="00F473F2"/>
    <w:rsid w:val="00F478A8"/>
    <w:rsid w:val="00F5729A"/>
    <w:rsid w:val="00F6334E"/>
    <w:rsid w:val="00F6465F"/>
    <w:rsid w:val="00F67B24"/>
    <w:rsid w:val="00F85172"/>
    <w:rsid w:val="00F94625"/>
    <w:rsid w:val="00F9517A"/>
    <w:rsid w:val="00F963A6"/>
    <w:rsid w:val="00FA05A4"/>
    <w:rsid w:val="00FA2949"/>
    <w:rsid w:val="00FA3F38"/>
    <w:rsid w:val="00FA5130"/>
    <w:rsid w:val="00FA57CA"/>
    <w:rsid w:val="00FB1678"/>
    <w:rsid w:val="00FB1DF2"/>
    <w:rsid w:val="00FB33E0"/>
    <w:rsid w:val="00FB7DF1"/>
    <w:rsid w:val="00FC4FA4"/>
    <w:rsid w:val="00FC555C"/>
    <w:rsid w:val="00FC56D7"/>
    <w:rsid w:val="00FC78BC"/>
    <w:rsid w:val="00FC7BD1"/>
    <w:rsid w:val="00FD3D80"/>
    <w:rsid w:val="00FE0F61"/>
    <w:rsid w:val="00FE68DC"/>
    <w:rsid w:val="00FF0CEB"/>
    <w:rsid w:val="00FF0ED4"/>
    <w:rsid w:val="00FF1F37"/>
    <w:rsid w:val="00FF4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paragraph" w:styleId="Ttulo1">
    <w:name w:val="heading 1"/>
    <w:basedOn w:val="Normal"/>
    <w:link w:val="Ttulo1Char"/>
    <w:uiPriority w:val="9"/>
    <w:qFormat/>
    <w:rsid w:val="004906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  <w:style w:type="character" w:customStyle="1" w:styleId="Ttulo1Char">
    <w:name w:val="Título 1 Char"/>
    <w:basedOn w:val="Fontepargpadro"/>
    <w:link w:val="Ttulo1"/>
    <w:uiPriority w:val="9"/>
    <w:rsid w:val="004906B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nfase">
    <w:name w:val="Emphasis"/>
    <w:basedOn w:val="Fontepargpadro"/>
    <w:uiPriority w:val="20"/>
    <w:qFormat/>
    <w:rsid w:val="00032B52"/>
    <w:rPr>
      <w:i/>
      <w:iCs/>
    </w:rPr>
  </w:style>
  <w:style w:type="character" w:styleId="Forte">
    <w:name w:val="Strong"/>
    <w:basedOn w:val="Fontepargpadro"/>
    <w:uiPriority w:val="22"/>
    <w:qFormat/>
    <w:rsid w:val="00032B5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787CA3-DC30-484C-B26F-490446809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2982</Words>
  <Characters>16108</Characters>
  <Application>Microsoft Office Word</Application>
  <DocSecurity>0</DocSecurity>
  <Lines>134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Admin</cp:lastModifiedBy>
  <cp:revision>38</cp:revision>
  <cp:lastPrinted>2021-03-10T18:28:00Z</cp:lastPrinted>
  <dcterms:created xsi:type="dcterms:W3CDTF">2021-10-28T18:43:00Z</dcterms:created>
  <dcterms:modified xsi:type="dcterms:W3CDTF">2023-06-07T14:05:00Z</dcterms:modified>
</cp:coreProperties>
</file>