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B267C" w:rsidRDefault="008138B2" w:rsidP="007337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EB267C">
        <w:rPr>
          <w:rFonts w:ascii="Palatino Linotype" w:hAnsi="Palatino Linotype"/>
          <w:b/>
          <w:sz w:val="24"/>
          <w:szCs w:val="24"/>
        </w:rPr>
        <w:t>PARECER JURÍDICO</w:t>
      </w:r>
      <w:r w:rsidR="003D7768" w:rsidRPr="00EB267C">
        <w:rPr>
          <w:rFonts w:ascii="Palatino Linotype" w:hAnsi="Palatino Linotype"/>
          <w:b/>
          <w:sz w:val="24"/>
          <w:szCs w:val="24"/>
        </w:rPr>
        <w:t xml:space="preserve"> Nº </w:t>
      </w:r>
      <w:r w:rsidR="0020401D">
        <w:rPr>
          <w:rFonts w:ascii="Palatino Linotype" w:hAnsi="Palatino Linotype"/>
          <w:b/>
          <w:sz w:val="24"/>
          <w:szCs w:val="24"/>
        </w:rPr>
        <w:t>165</w:t>
      </w:r>
      <w:r w:rsidR="00EB267C" w:rsidRPr="00EB267C">
        <w:rPr>
          <w:rFonts w:ascii="Palatino Linotype" w:hAnsi="Palatino Linotype"/>
          <w:b/>
          <w:sz w:val="24"/>
          <w:szCs w:val="24"/>
        </w:rPr>
        <w:t>/2023</w:t>
      </w:r>
    </w:p>
    <w:p w:rsidR="00653047" w:rsidRPr="00EB267C" w:rsidRDefault="00653047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EB267C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B267C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EB267C" w:rsidRDefault="008138B2" w:rsidP="00E8208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1516B" w:rsidRPr="00EB267C" w:rsidRDefault="009B1A40" w:rsidP="00B1516B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 xml:space="preserve">O Vereador </w:t>
      </w:r>
      <w:r w:rsidR="00B42C8E">
        <w:rPr>
          <w:rFonts w:ascii="Palatino Linotype" w:hAnsi="Palatino Linotype"/>
          <w:sz w:val="24"/>
          <w:szCs w:val="24"/>
        </w:rPr>
        <w:t>Marcos SJ</w:t>
      </w:r>
      <w:r w:rsidR="00EB267C">
        <w:rPr>
          <w:rFonts w:ascii="Palatino Linotype" w:hAnsi="Palatino Linotype"/>
          <w:sz w:val="24"/>
          <w:szCs w:val="24"/>
        </w:rPr>
        <w:t xml:space="preserve"> (</w:t>
      </w:r>
      <w:r w:rsidR="006E54AE">
        <w:rPr>
          <w:rFonts w:ascii="Palatino Linotype" w:hAnsi="Palatino Linotype"/>
          <w:sz w:val="24"/>
          <w:szCs w:val="24"/>
        </w:rPr>
        <w:t>P</w:t>
      </w:r>
      <w:r w:rsidR="00B42C8E">
        <w:rPr>
          <w:rFonts w:ascii="Palatino Linotype" w:hAnsi="Palatino Linotype"/>
          <w:sz w:val="24"/>
          <w:szCs w:val="24"/>
        </w:rPr>
        <w:t>L</w:t>
      </w:r>
      <w:r w:rsidR="00EB267C">
        <w:rPr>
          <w:rFonts w:ascii="Palatino Linotype" w:hAnsi="Palatino Linotype"/>
          <w:sz w:val="24"/>
          <w:szCs w:val="24"/>
        </w:rPr>
        <w:t>)</w:t>
      </w:r>
      <w:r w:rsidRPr="00EB267C">
        <w:rPr>
          <w:rFonts w:ascii="Palatino Linotype" w:hAnsi="Palatino Linotype"/>
          <w:sz w:val="24"/>
          <w:szCs w:val="24"/>
        </w:rPr>
        <w:t xml:space="preserve"> </w:t>
      </w:r>
      <w:r w:rsidR="00B1516B" w:rsidRPr="00EB267C">
        <w:rPr>
          <w:rFonts w:ascii="Palatino Linotype" w:hAnsi="Palatino Linotype"/>
          <w:sz w:val="24"/>
          <w:szCs w:val="24"/>
        </w:rPr>
        <w:t>apresentou o Projeto de Lei</w:t>
      </w:r>
      <w:r w:rsidR="00EB267C">
        <w:rPr>
          <w:rFonts w:ascii="Palatino Linotype" w:hAnsi="Palatino Linotype"/>
          <w:sz w:val="24"/>
          <w:szCs w:val="24"/>
        </w:rPr>
        <w:t xml:space="preserve"> do Legislativo</w:t>
      </w:r>
      <w:r w:rsidR="00B1516B" w:rsidRPr="00EB267C">
        <w:rPr>
          <w:rFonts w:ascii="Palatino Linotype" w:hAnsi="Palatino Linotype"/>
          <w:sz w:val="24"/>
          <w:szCs w:val="24"/>
        </w:rPr>
        <w:t xml:space="preserve"> nº </w:t>
      </w:r>
      <w:r w:rsidR="00EB267C">
        <w:rPr>
          <w:rFonts w:ascii="Palatino Linotype" w:hAnsi="Palatino Linotype"/>
          <w:sz w:val="24"/>
          <w:szCs w:val="24"/>
        </w:rPr>
        <w:t>0</w:t>
      </w:r>
      <w:r w:rsidR="00876651">
        <w:rPr>
          <w:rFonts w:ascii="Palatino Linotype" w:hAnsi="Palatino Linotype"/>
          <w:sz w:val="24"/>
          <w:szCs w:val="24"/>
        </w:rPr>
        <w:t>6</w:t>
      </w:r>
      <w:r w:rsidR="00ED4248">
        <w:rPr>
          <w:rFonts w:ascii="Palatino Linotype" w:hAnsi="Palatino Linotype"/>
          <w:sz w:val="24"/>
          <w:szCs w:val="24"/>
        </w:rPr>
        <w:t>8</w:t>
      </w:r>
      <w:r w:rsidR="00B1516B" w:rsidRPr="00EB267C">
        <w:rPr>
          <w:rFonts w:ascii="Palatino Linotype" w:hAnsi="Palatino Linotype"/>
          <w:sz w:val="24"/>
          <w:szCs w:val="24"/>
        </w:rPr>
        <w:t>/</w:t>
      </w:r>
      <w:r w:rsidRPr="00EB267C">
        <w:rPr>
          <w:rFonts w:ascii="Palatino Linotype" w:hAnsi="Palatino Linotype"/>
          <w:sz w:val="24"/>
          <w:szCs w:val="24"/>
        </w:rPr>
        <w:t>20</w:t>
      </w:r>
      <w:r w:rsidR="00B1516B" w:rsidRPr="00EB267C">
        <w:rPr>
          <w:rFonts w:ascii="Palatino Linotype" w:hAnsi="Palatino Linotype"/>
          <w:sz w:val="24"/>
          <w:szCs w:val="24"/>
        </w:rPr>
        <w:t>2</w:t>
      </w:r>
      <w:r w:rsidR="00EB267C">
        <w:rPr>
          <w:rFonts w:ascii="Palatino Linotype" w:hAnsi="Palatino Linotype"/>
          <w:sz w:val="24"/>
          <w:szCs w:val="24"/>
        </w:rPr>
        <w:t>3</w:t>
      </w:r>
      <w:r w:rsidR="00B1516B" w:rsidRPr="00EB267C">
        <w:rPr>
          <w:rFonts w:ascii="Palatino Linotype" w:hAnsi="Palatino Linotype"/>
          <w:sz w:val="24"/>
          <w:szCs w:val="24"/>
        </w:rPr>
        <w:t xml:space="preserve"> à Câmara Municipal, </w:t>
      </w:r>
      <w:r w:rsidR="00EB267C">
        <w:rPr>
          <w:rFonts w:ascii="Palatino Linotype" w:hAnsi="Palatino Linotype"/>
          <w:sz w:val="24"/>
          <w:szCs w:val="24"/>
        </w:rPr>
        <w:t>o qual “</w:t>
      </w:r>
      <w:r w:rsidR="00B42C8E" w:rsidRPr="00B42C8E">
        <w:rPr>
          <w:rFonts w:ascii="Palatino Linotype" w:hAnsi="Palatino Linotype"/>
          <w:sz w:val="24"/>
          <w:szCs w:val="24"/>
        </w:rPr>
        <w:t>Dá denominação oficial para a Rua Travessa Bernardo Lopes, no Bairro Florida</w:t>
      </w:r>
      <w:r w:rsidR="00EB267C">
        <w:rPr>
          <w:rFonts w:ascii="Palatino Linotype" w:hAnsi="Palatino Linotype"/>
          <w:sz w:val="24"/>
          <w:szCs w:val="24"/>
        </w:rPr>
        <w:t>”</w:t>
      </w:r>
      <w:r w:rsidR="00733760" w:rsidRPr="00EB267C">
        <w:rPr>
          <w:rFonts w:ascii="Palatino Linotype" w:hAnsi="Palatino Linotype"/>
          <w:sz w:val="24"/>
          <w:szCs w:val="24"/>
        </w:rPr>
        <w:t>.</w:t>
      </w:r>
      <w:r w:rsidR="00B1516B" w:rsidRPr="00EB267C">
        <w:rPr>
          <w:rFonts w:ascii="Palatino Linotype" w:hAnsi="Palatino Linotype"/>
          <w:sz w:val="24"/>
          <w:szCs w:val="24"/>
        </w:rPr>
        <w:t xml:space="preserve"> A propos</w:t>
      </w:r>
      <w:r w:rsidR="00684BBA" w:rsidRPr="00EB267C">
        <w:rPr>
          <w:rFonts w:ascii="Palatino Linotype" w:hAnsi="Palatino Linotype"/>
          <w:sz w:val="24"/>
          <w:szCs w:val="24"/>
        </w:rPr>
        <w:t>ta</w:t>
      </w:r>
      <w:r w:rsidR="00B1516B" w:rsidRPr="00EB267C">
        <w:rPr>
          <w:rFonts w:ascii="Palatino Linotype" w:hAnsi="Palatino Linotype"/>
          <w:sz w:val="24"/>
          <w:szCs w:val="24"/>
        </w:rPr>
        <w:t xml:space="preserve"> foi encaminhada a esta Procuradoria pelo Presidente da Câmara Municipal para análise com fulcro no art. 105 do Reg</w:t>
      </w:r>
      <w:r w:rsidR="00B1516B" w:rsidRPr="00EB267C">
        <w:rPr>
          <w:rFonts w:ascii="Palatino Linotype" w:hAnsi="Palatino Linotype"/>
          <w:sz w:val="24"/>
          <w:szCs w:val="24"/>
        </w:rPr>
        <w:t>i</w:t>
      </w:r>
      <w:r w:rsidR="00B1516B" w:rsidRPr="00EB267C">
        <w:rPr>
          <w:rFonts w:ascii="Palatino Linotype" w:hAnsi="Palatino Linotype"/>
          <w:sz w:val="24"/>
          <w:szCs w:val="24"/>
        </w:rPr>
        <w:t>mento I</w:t>
      </w:r>
      <w:r w:rsidR="00B1516B" w:rsidRPr="00EB267C">
        <w:rPr>
          <w:rFonts w:ascii="Palatino Linotype" w:hAnsi="Palatino Linotype"/>
          <w:sz w:val="24"/>
          <w:szCs w:val="24"/>
        </w:rPr>
        <w:t>n</w:t>
      </w:r>
      <w:r w:rsidR="00B1516B" w:rsidRPr="00EB267C">
        <w:rPr>
          <w:rFonts w:ascii="Palatino Linotype" w:hAnsi="Palatino Linotype"/>
          <w:sz w:val="24"/>
          <w:szCs w:val="24"/>
        </w:rPr>
        <w:t>terno.</w:t>
      </w:r>
    </w:p>
    <w:p w:rsidR="00B56946" w:rsidRPr="00EB267C" w:rsidRDefault="00B56946" w:rsidP="00E8208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EB267C" w:rsidRDefault="00FC2476" w:rsidP="00E8208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B267C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EB267C" w:rsidRDefault="008138B2" w:rsidP="00E8208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42386" w:rsidRPr="00EB267C" w:rsidRDefault="008645A3" w:rsidP="00742386">
      <w:pPr>
        <w:spacing w:after="0" w:line="360" w:lineRule="auto"/>
        <w:ind w:firstLine="1134"/>
        <w:jc w:val="both"/>
        <w:rPr>
          <w:rFonts w:ascii="Palatino Linotype" w:hAnsi="Palatino Linotype"/>
          <w:sz w:val="20"/>
          <w:szCs w:val="20"/>
        </w:rPr>
      </w:pPr>
      <w:r w:rsidRPr="00EB267C">
        <w:rPr>
          <w:rFonts w:ascii="Palatino Linotype" w:hAnsi="Palatino Linotype"/>
          <w:sz w:val="24"/>
          <w:szCs w:val="24"/>
        </w:rPr>
        <w:t>Inicialmente</w:t>
      </w:r>
      <w:r w:rsidR="00742386" w:rsidRPr="00EB267C">
        <w:rPr>
          <w:rFonts w:ascii="Palatino Linotype" w:hAnsi="Palatino Linotype"/>
          <w:sz w:val="24"/>
          <w:szCs w:val="24"/>
        </w:rPr>
        <w:t xml:space="preserve">, verifica-se estar </w:t>
      </w:r>
      <w:r w:rsidRPr="00EB267C">
        <w:rPr>
          <w:rFonts w:ascii="Palatino Linotype" w:hAnsi="Palatino Linotype"/>
          <w:sz w:val="24"/>
          <w:szCs w:val="24"/>
        </w:rPr>
        <w:t xml:space="preserve">correta </w:t>
      </w:r>
      <w:r w:rsidR="00742386" w:rsidRPr="00EB267C">
        <w:rPr>
          <w:rFonts w:ascii="Palatino Linotype" w:hAnsi="Palatino Linotype"/>
          <w:sz w:val="24"/>
          <w:szCs w:val="24"/>
        </w:rPr>
        <w:t xml:space="preserve">a iniciativa para a deflagração do processo legislativo, </w:t>
      </w:r>
      <w:r w:rsidR="003D7768" w:rsidRPr="00EB267C">
        <w:rPr>
          <w:rFonts w:ascii="Palatino Linotype" w:hAnsi="Palatino Linotype"/>
          <w:sz w:val="24"/>
          <w:szCs w:val="24"/>
        </w:rPr>
        <w:t xml:space="preserve">já que </w:t>
      </w:r>
      <w:r w:rsidR="00742386" w:rsidRPr="00EB267C">
        <w:rPr>
          <w:rFonts w:ascii="Palatino Linotype" w:hAnsi="Palatino Linotype"/>
          <w:sz w:val="24"/>
          <w:szCs w:val="24"/>
        </w:rPr>
        <w:t>o projeto de lei apresentado propõe apenas a denomin</w:t>
      </w:r>
      <w:r w:rsidR="00742386" w:rsidRPr="00EB267C">
        <w:rPr>
          <w:rFonts w:ascii="Palatino Linotype" w:hAnsi="Palatino Linotype"/>
          <w:sz w:val="24"/>
          <w:szCs w:val="24"/>
        </w:rPr>
        <w:t>a</w:t>
      </w:r>
      <w:r w:rsidR="00742386" w:rsidRPr="00EB267C">
        <w:rPr>
          <w:rFonts w:ascii="Palatino Linotype" w:hAnsi="Palatino Linotype"/>
          <w:sz w:val="24"/>
          <w:szCs w:val="24"/>
        </w:rPr>
        <w:t>ção de</w:t>
      </w:r>
      <w:r w:rsidR="00B77334" w:rsidRPr="00EB267C">
        <w:rPr>
          <w:rFonts w:ascii="Palatino Linotype" w:hAnsi="Palatino Linotype"/>
          <w:sz w:val="24"/>
          <w:szCs w:val="24"/>
        </w:rPr>
        <w:t xml:space="preserve"> via pública do Município de Guaíba</w:t>
      </w:r>
      <w:r w:rsidR="00742386" w:rsidRPr="00EB267C">
        <w:rPr>
          <w:rFonts w:ascii="Palatino Linotype" w:hAnsi="Palatino Linotype"/>
          <w:sz w:val="24"/>
          <w:szCs w:val="24"/>
        </w:rPr>
        <w:t>, matéria para a qual a iniciativa é conco</w:t>
      </w:r>
      <w:r w:rsidR="00742386" w:rsidRPr="00EB267C">
        <w:rPr>
          <w:rFonts w:ascii="Palatino Linotype" w:hAnsi="Palatino Linotype"/>
          <w:sz w:val="24"/>
          <w:szCs w:val="24"/>
        </w:rPr>
        <w:t>r</w:t>
      </w:r>
      <w:r w:rsidR="00742386" w:rsidRPr="00EB267C">
        <w:rPr>
          <w:rFonts w:ascii="Palatino Linotype" w:hAnsi="Palatino Linotype"/>
          <w:sz w:val="24"/>
          <w:szCs w:val="24"/>
        </w:rPr>
        <w:t>rente, na forma do art</w:t>
      </w:r>
      <w:r w:rsidRPr="00EB267C">
        <w:rPr>
          <w:rFonts w:ascii="Palatino Linotype" w:hAnsi="Palatino Linotype"/>
          <w:sz w:val="24"/>
          <w:szCs w:val="24"/>
        </w:rPr>
        <w:t>.</w:t>
      </w:r>
      <w:r w:rsidR="00742386" w:rsidRPr="00EB267C">
        <w:rPr>
          <w:rFonts w:ascii="Palatino Linotype" w:hAnsi="Palatino Linotype"/>
          <w:sz w:val="24"/>
          <w:szCs w:val="24"/>
        </w:rPr>
        <w:t xml:space="preserve"> 61 da CF</w:t>
      </w:r>
      <w:r w:rsidR="00944DA7" w:rsidRPr="00EB267C">
        <w:rPr>
          <w:rFonts w:ascii="Palatino Linotype" w:hAnsi="Palatino Linotype"/>
          <w:sz w:val="24"/>
          <w:szCs w:val="24"/>
        </w:rPr>
        <w:t>/88</w:t>
      </w:r>
      <w:r w:rsidR="00742386" w:rsidRPr="00EB267C">
        <w:rPr>
          <w:rFonts w:ascii="Palatino Linotype" w:hAnsi="Palatino Linotype"/>
          <w:sz w:val="24"/>
          <w:szCs w:val="24"/>
        </w:rPr>
        <w:t xml:space="preserve"> e do art</w:t>
      </w:r>
      <w:r w:rsidRPr="00EB267C">
        <w:rPr>
          <w:rFonts w:ascii="Palatino Linotype" w:hAnsi="Palatino Linotype"/>
          <w:sz w:val="24"/>
          <w:szCs w:val="24"/>
        </w:rPr>
        <w:t>.</w:t>
      </w:r>
      <w:r w:rsidR="00742386" w:rsidRPr="00EB267C">
        <w:rPr>
          <w:rFonts w:ascii="Palatino Linotype" w:hAnsi="Palatino Linotype"/>
          <w:sz w:val="24"/>
          <w:szCs w:val="24"/>
        </w:rPr>
        <w:t xml:space="preserve"> 59 da CE/RS, aplicáveis por simetria aos Municípios, por se tratar de normas constitucionais de reprodução obrigatória. No mesmo sentido, consagra o art</w:t>
      </w:r>
      <w:r w:rsidRPr="00EB267C">
        <w:rPr>
          <w:rFonts w:ascii="Palatino Linotype" w:hAnsi="Palatino Linotype"/>
          <w:sz w:val="24"/>
          <w:szCs w:val="24"/>
        </w:rPr>
        <w:t>.</w:t>
      </w:r>
      <w:r w:rsidR="00742386" w:rsidRPr="00EB267C">
        <w:rPr>
          <w:rFonts w:ascii="Palatino Linotype" w:hAnsi="Palatino Linotype"/>
          <w:sz w:val="24"/>
          <w:szCs w:val="24"/>
        </w:rPr>
        <w:t xml:space="preserve"> 38 da L</w:t>
      </w:r>
      <w:r w:rsidRPr="00EB267C">
        <w:rPr>
          <w:rFonts w:ascii="Palatino Linotype" w:hAnsi="Palatino Linotype"/>
          <w:sz w:val="24"/>
          <w:szCs w:val="24"/>
        </w:rPr>
        <w:t>OM</w:t>
      </w:r>
      <w:r w:rsidR="00742386" w:rsidRPr="00EB267C">
        <w:rPr>
          <w:rFonts w:ascii="Palatino Linotype" w:hAnsi="Palatino Linotype"/>
          <w:sz w:val="24"/>
          <w:szCs w:val="24"/>
        </w:rPr>
        <w:t>: “A iniciativa das Leis Municipais, salvo nos casos de competência exclusiva, cabe a qualquer Vereador, Comissão Permane</w:t>
      </w:r>
      <w:r w:rsidR="00742386" w:rsidRPr="00EB267C">
        <w:rPr>
          <w:rFonts w:ascii="Palatino Linotype" w:hAnsi="Palatino Linotype"/>
          <w:sz w:val="24"/>
          <w:szCs w:val="24"/>
        </w:rPr>
        <w:t>n</w:t>
      </w:r>
      <w:r w:rsidR="00742386" w:rsidRPr="00EB267C">
        <w:rPr>
          <w:rFonts w:ascii="Palatino Linotype" w:hAnsi="Palatino Linotype"/>
          <w:sz w:val="24"/>
          <w:szCs w:val="24"/>
        </w:rPr>
        <w:t>te na Câmara, ao Prefeito ou ao eleitorado</w:t>
      </w:r>
      <w:r w:rsidR="007C6116" w:rsidRPr="00EB267C">
        <w:rPr>
          <w:rFonts w:ascii="Palatino Linotype" w:hAnsi="Palatino Linotype"/>
          <w:sz w:val="24"/>
          <w:szCs w:val="24"/>
        </w:rPr>
        <w:t>.”</w:t>
      </w:r>
    </w:p>
    <w:p w:rsidR="00742386" w:rsidRPr="00EB267C" w:rsidRDefault="00742386" w:rsidP="0074238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42386" w:rsidRPr="00EB267C" w:rsidRDefault="00742386" w:rsidP="0074238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>Quanto à competência, não há qualquer óbice à proposta. Conforme di</w:t>
      </w:r>
      <w:r w:rsidRPr="00EB267C">
        <w:rPr>
          <w:rFonts w:ascii="Palatino Linotype" w:hAnsi="Palatino Linotype"/>
          <w:sz w:val="24"/>
          <w:szCs w:val="24"/>
        </w:rPr>
        <w:t>s</w:t>
      </w:r>
      <w:r w:rsidRPr="00EB267C">
        <w:rPr>
          <w:rFonts w:ascii="Palatino Linotype" w:hAnsi="Palatino Linotype"/>
          <w:sz w:val="24"/>
          <w:szCs w:val="24"/>
        </w:rPr>
        <w:t xml:space="preserve">põe o artigo 30, I, da Constituição Federal de 1988, “Compete aos Municípios legislar sobre assuntos de interesse local.” No mesmo sentido, o artigo 6º, I, da Lei Orgânica do Município de Guaíba refere que “Ao Município compete prover a tudo quanto diga respeito ao seu peculiar interesse e ao bem estar de sua população, cabendo-lhe </w:t>
      </w:r>
      <w:r w:rsidRPr="00EB267C">
        <w:rPr>
          <w:rFonts w:ascii="Palatino Linotype" w:hAnsi="Palatino Linotype"/>
          <w:sz w:val="24"/>
          <w:szCs w:val="24"/>
        </w:rPr>
        <w:lastRenderedPageBreak/>
        <w:t>privativamente, dentre outras, as seguintes atribuições: legislar sobre as</w:t>
      </w:r>
      <w:r w:rsidR="00260BA2" w:rsidRPr="00EB267C">
        <w:rPr>
          <w:rFonts w:ascii="Palatino Linotype" w:hAnsi="Palatino Linotype"/>
          <w:sz w:val="24"/>
          <w:szCs w:val="24"/>
        </w:rPr>
        <w:t>sunto de i</w:t>
      </w:r>
      <w:r w:rsidR="00260BA2" w:rsidRPr="00EB267C">
        <w:rPr>
          <w:rFonts w:ascii="Palatino Linotype" w:hAnsi="Palatino Linotype"/>
          <w:sz w:val="24"/>
          <w:szCs w:val="24"/>
        </w:rPr>
        <w:t>n</w:t>
      </w:r>
      <w:r w:rsidR="00260BA2" w:rsidRPr="00EB267C">
        <w:rPr>
          <w:rFonts w:ascii="Palatino Linotype" w:hAnsi="Palatino Linotype"/>
          <w:sz w:val="24"/>
          <w:szCs w:val="24"/>
        </w:rPr>
        <w:t>teresse local</w:t>
      </w:r>
      <w:r w:rsidR="007C6116" w:rsidRPr="00EB267C">
        <w:rPr>
          <w:rFonts w:ascii="Palatino Linotype" w:hAnsi="Palatino Linotype"/>
          <w:sz w:val="24"/>
          <w:szCs w:val="24"/>
        </w:rPr>
        <w:t>.</w:t>
      </w:r>
      <w:r w:rsidR="00260BA2" w:rsidRPr="00EB267C">
        <w:rPr>
          <w:rFonts w:ascii="Palatino Linotype" w:hAnsi="Palatino Linotype"/>
          <w:sz w:val="24"/>
          <w:szCs w:val="24"/>
        </w:rPr>
        <w:t>”</w:t>
      </w:r>
    </w:p>
    <w:p w:rsidR="00742386" w:rsidRPr="00EB267C" w:rsidRDefault="00742386" w:rsidP="0074238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C6116" w:rsidRDefault="00742386" w:rsidP="003D0CA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 xml:space="preserve">O Projeto de Lei </w:t>
      </w:r>
      <w:r w:rsidR="00EB267C">
        <w:rPr>
          <w:rFonts w:ascii="Palatino Linotype" w:hAnsi="Palatino Linotype"/>
          <w:sz w:val="24"/>
          <w:szCs w:val="24"/>
        </w:rPr>
        <w:t xml:space="preserve">do Legislativo </w:t>
      </w:r>
      <w:r w:rsidRPr="00EB267C">
        <w:rPr>
          <w:rFonts w:ascii="Palatino Linotype" w:hAnsi="Palatino Linotype"/>
          <w:sz w:val="24"/>
          <w:szCs w:val="24"/>
        </w:rPr>
        <w:t xml:space="preserve">nº </w:t>
      </w:r>
      <w:r w:rsidR="00EB267C">
        <w:rPr>
          <w:rFonts w:ascii="Palatino Linotype" w:hAnsi="Palatino Linotype"/>
          <w:sz w:val="24"/>
          <w:szCs w:val="24"/>
        </w:rPr>
        <w:t>0</w:t>
      </w:r>
      <w:r w:rsidR="00943354">
        <w:rPr>
          <w:rFonts w:ascii="Palatino Linotype" w:hAnsi="Palatino Linotype"/>
          <w:sz w:val="24"/>
          <w:szCs w:val="24"/>
        </w:rPr>
        <w:t>6</w:t>
      </w:r>
      <w:r w:rsidR="007C2E56">
        <w:rPr>
          <w:rFonts w:ascii="Palatino Linotype" w:hAnsi="Palatino Linotype"/>
          <w:sz w:val="24"/>
          <w:szCs w:val="24"/>
        </w:rPr>
        <w:t>8</w:t>
      </w:r>
      <w:r w:rsidR="009B1A40" w:rsidRPr="00EB267C">
        <w:rPr>
          <w:rFonts w:ascii="Palatino Linotype" w:hAnsi="Palatino Linotype"/>
          <w:sz w:val="24"/>
          <w:szCs w:val="24"/>
        </w:rPr>
        <w:t>/2</w:t>
      </w:r>
      <w:r w:rsidR="00EB267C">
        <w:rPr>
          <w:rFonts w:ascii="Palatino Linotype" w:hAnsi="Palatino Linotype"/>
          <w:sz w:val="24"/>
          <w:szCs w:val="24"/>
        </w:rPr>
        <w:t>0</w:t>
      </w:r>
      <w:r w:rsidR="009B1A40" w:rsidRPr="00EB267C">
        <w:rPr>
          <w:rFonts w:ascii="Palatino Linotype" w:hAnsi="Palatino Linotype"/>
          <w:sz w:val="24"/>
          <w:szCs w:val="24"/>
        </w:rPr>
        <w:t>2</w:t>
      </w:r>
      <w:r w:rsidR="00EB267C">
        <w:rPr>
          <w:rFonts w:ascii="Palatino Linotype" w:hAnsi="Palatino Linotype"/>
          <w:sz w:val="24"/>
          <w:szCs w:val="24"/>
        </w:rPr>
        <w:t>3</w:t>
      </w:r>
      <w:r w:rsidRPr="00EB267C">
        <w:rPr>
          <w:rFonts w:ascii="Palatino Linotype" w:hAnsi="Palatino Linotype"/>
          <w:sz w:val="24"/>
          <w:szCs w:val="24"/>
        </w:rPr>
        <w:t xml:space="preserve"> se insere, efetivamente, na d</w:t>
      </w:r>
      <w:r w:rsidRPr="00EB267C">
        <w:rPr>
          <w:rFonts w:ascii="Palatino Linotype" w:hAnsi="Palatino Linotype"/>
          <w:sz w:val="24"/>
          <w:szCs w:val="24"/>
        </w:rPr>
        <w:t>e</w:t>
      </w:r>
      <w:r w:rsidRPr="00EB267C">
        <w:rPr>
          <w:rFonts w:ascii="Palatino Linotype" w:hAnsi="Palatino Linotype"/>
          <w:sz w:val="24"/>
          <w:szCs w:val="24"/>
        </w:rPr>
        <w:t xml:space="preserve">finição de interesse local, na medida em que apenas confere denominação definitiva </w:t>
      </w:r>
      <w:r w:rsidR="008645A3" w:rsidRPr="00EB267C">
        <w:rPr>
          <w:rFonts w:ascii="Palatino Linotype" w:hAnsi="Palatino Linotype"/>
          <w:sz w:val="24"/>
          <w:szCs w:val="24"/>
        </w:rPr>
        <w:t xml:space="preserve">a </w:t>
      </w:r>
      <w:r w:rsidR="00B77334" w:rsidRPr="00EB267C">
        <w:rPr>
          <w:rFonts w:ascii="Palatino Linotype" w:hAnsi="Palatino Linotype"/>
          <w:sz w:val="24"/>
          <w:szCs w:val="24"/>
        </w:rPr>
        <w:t xml:space="preserve">via pública </w:t>
      </w:r>
      <w:r w:rsidRPr="00EB267C">
        <w:rPr>
          <w:rFonts w:ascii="Palatino Linotype" w:hAnsi="Palatino Linotype"/>
          <w:sz w:val="24"/>
          <w:szCs w:val="24"/>
        </w:rPr>
        <w:t>do Município de Guaíba, para fins de melhor identificação d</w:t>
      </w:r>
      <w:r w:rsidR="0093383B" w:rsidRPr="00EB267C">
        <w:rPr>
          <w:rFonts w:ascii="Palatino Linotype" w:hAnsi="Palatino Linotype"/>
          <w:sz w:val="24"/>
          <w:szCs w:val="24"/>
        </w:rPr>
        <w:t xml:space="preserve">a rua </w:t>
      </w:r>
      <w:r w:rsidR="00B77334" w:rsidRPr="00EB267C">
        <w:rPr>
          <w:rFonts w:ascii="Palatino Linotype" w:hAnsi="Palatino Linotype"/>
          <w:sz w:val="24"/>
          <w:szCs w:val="24"/>
        </w:rPr>
        <w:t>e de homenagem</w:t>
      </w:r>
      <w:r w:rsidR="00EB267C">
        <w:rPr>
          <w:rFonts w:ascii="Palatino Linotype" w:hAnsi="Palatino Linotype"/>
          <w:sz w:val="24"/>
          <w:szCs w:val="24"/>
        </w:rPr>
        <w:t xml:space="preserve"> </w:t>
      </w:r>
      <w:r w:rsidR="009B1A40" w:rsidRPr="00EB267C">
        <w:rPr>
          <w:rFonts w:ascii="Palatino Linotype" w:hAnsi="Palatino Linotype"/>
          <w:sz w:val="24"/>
          <w:szCs w:val="24"/>
        </w:rPr>
        <w:t>a</w:t>
      </w:r>
      <w:r w:rsidR="00943354">
        <w:rPr>
          <w:rFonts w:ascii="Palatino Linotype" w:hAnsi="Palatino Linotype"/>
          <w:sz w:val="24"/>
          <w:szCs w:val="24"/>
        </w:rPr>
        <w:t xml:space="preserve"> Bernardo Lopes</w:t>
      </w:r>
      <w:r w:rsidR="007A062E" w:rsidRPr="00EB267C">
        <w:rPr>
          <w:rFonts w:ascii="Palatino Linotype" w:hAnsi="Palatino Linotype"/>
          <w:sz w:val="24"/>
          <w:szCs w:val="24"/>
        </w:rPr>
        <w:t xml:space="preserve">, </w:t>
      </w:r>
      <w:r w:rsidR="0093383B" w:rsidRPr="00EB267C">
        <w:rPr>
          <w:rFonts w:ascii="Palatino Linotype" w:hAnsi="Palatino Linotype"/>
          <w:sz w:val="24"/>
          <w:szCs w:val="24"/>
        </w:rPr>
        <w:t>já falecid</w:t>
      </w:r>
      <w:r w:rsidR="007C2E56">
        <w:rPr>
          <w:rFonts w:ascii="Palatino Linotype" w:hAnsi="Palatino Linotype"/>
          <w:sz w:val="24"/>
          <w:szCs w:val="24"/>
        </w:rPr>
        <w:t>o</w:t>
      </w:r>
      <w:r w:rsidR="0093383B" w:rsidRPr="00EB267C">
        <w:rPr>
          <w:rFonts w:ascii="Palatino Linotype" w:hAnsi="Palatino Linotype"/>
          <w:sz w:val="24"/>
          <w:szCs w:val="24"/>
        </w:rPr>
        <w:t>, conforme a justificativa</w:t>
      </w:r>
      <w:r w:rsidR="00984748" w:rsidRPr="00EB267C">
        <w:rPr>
          <w:rFonts w:ascii="Palatino Linotype" w:hAnsi="Palatino Linotype"/>
          <w:sz w:val="24"/>
          <w:szCs w:val="24"/>
        </w:rPr>
        <w:t>, que contém sua b</w:t>
      </w:r>
      <w:r w:rsidR="00984748" w:rsidRPr="00EB267C">
        <w:rPr>
          <w:rFonts w:ascii="Palatino Linotype" w:hAnsi="Palatino Linotype"/>
          <w:sz w:val="24"/>
          <w:szCs w:val="24"/>
        </w:rPr>
        <w:t>i</w:t>
      </w:r>
      <w:r w:rsidR="00984748" w:rsidRPr="00EB267C">
        <w:rPr>
          <w:rFonts w:ascii="Palatino Linotype" w:hAnsi="Palatino Linotype"/>
          <w:sz w:val="24"/>
          <w:szCs w:val="24"/>
        </w:rPr>
        <w:t>ografia</w:t>
      </w:r>
      <w:r w:rsidR="0093383B" w:rsidRPr="00EB267C">
        <w:rPr>
          <w:rFonts w:ascii="Palatino Linotype" w:hAnsi="Palatino Linotype"/>
          <w:sz w:val="24"/>
          <w:szCs w:val="24"/>
        </w:rPr>
        <w:t>.</w:t>
      </w:r>
    </w:p>
    <w:p w:rsidR="00C104DE" w:rsidRDefault="00C104DE" w:rsidP="003D0CA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104DE" w:rsidRDefault="00C104DE" w:rsidP="00C104D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 Plenário do E. Supremo Tribunal Federal, no Recurso Extraordinário 1151237/SP, referendou a constitucionalidade da iniciativa concorrente acerca da m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téria, restando o Acórdão assim ementado: </w:t>
      </w:r>
    </w:p>
    <w:p w:rsidR="00C104DE" w:rsidRDefault="00C104DE" w:rsidP="00C104D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104DE" w:rsidRDefault="00C104DE" w:rsidP="00C104DE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>
        <w:rPr>
          <w:rFonts w:ascii="Palatino Linotype" w:hAnsi="Palatino Linotype"/>
          <w:szCs w:val="20"/>
        </w:rPr>
        <w:t>Ementa: RECURSO EXTRAORDINÁRIO COM REPERCUSSÃO G</w:t>
      </w:r>
      <w:r>
        <w:rPr>
          <w:rFonts w:ascii="Palatino Linotype" w:hAnsi="Palatino Linotype"/>
          <w:szCs w:val="20"/>
        </w:rPr>
        <w:t>E</w:t>
      </w:r>
      <w:r>
        <w:rPr>
          <w:rFonts w:ascii="Palatino Linotype" w:hAnsi="Palatino Linotype"/>
          <w:szCs w:val="20"/>
        </w:rPr>
        <w:t>RAL RECONHECIDA. COMPETÊNCIA PARA DENOMINAÇÃO DE PRÓPRIOS, VIAS E LOGRADOUROS PÚBLICOS E SUAS A</w:t>
      </w:r>
      <w:r>
        <w:rPr>
          <w:rFonts w:ascii="Palatino Linotype" w:hAnsi="Palatino Linotype"/>
          <w:szCs w:val="20"/>
        </w:rPr>
        <w:t>L</w:t>
      </w:r>
      <w:r>
        <w:rPr>
          <w:rFonts w:ascii="Palatino Linotype" w:hAnsi="Palatino Linotype"/>
          <w:szCs w:val="20"/>
        </w:rPr>
        <w:t>TERAÇÕES. COABITAÇÃO NORMATIVA ENTRE OS PODERES EXECUTIVO (DECRETO) E O LEGISLATIVO (LEI FORMAL), C</w:t>
      </w:r>
      <w:r>
        <w:rPr>
          <w:rFonts w:ascii="Palatino Linotype" w:hAnsi="Palatino Linotype"/>
          <w:szCs w:val="20"/>
        </w:rPr>
        <w:t>A</w:t>
      </w:r>
      <w:r>
        <w:rPr>
          <w:rFonts w:ascii="Palatino Linotype" w:hAnsi="Palatino Linotype"/>
          <w:szCs w:val="20"/>
        </w:rPr>
        <w:t xml:space="preserve">DA QUAL NO ÂMBITO DE SUAS ATRIBUIÇÕES. </w:t>
      </w:r>
    </w:p>
    <w:p w:rsidR="00C104DE" w:rsidRDefault="00C104DE" w:rsidP="00C104DE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>
        <w:rPr>
          <w:rFonts w:ascii="Palatino Linotype" w:hAnsi="Palatino Linotype"/>
          <w:szCs w:val="20"/>
        </w:rPr>
        <w:t>...</w:t>
      </w:r>
    </w:p>
    <w:p w:rsidR="00C104DE" w:rsidRDefault="00C104DE" w:rsidP="00C104DE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>
        <w:rPr>
          <w:rFonts w:ascii="Palatino Linotype" w:hAnsi="Palatino Linotype"/>
          <w:szCs w:val="20"/>
        </w:rPr>
        <w:t xml:space="preserve">11. </w:t>
      </w:r>
      <w:r>
        <w:rPr>
          <w:rFonts w:ascii="Palatino Linotype" w:hAnsi="Palatino Linotype"/>
          <w:b/>
          <w:szCs w:val="20"/>
          <w:u w:val="single"/>
        </w:rPr>
        <w:t>Fixada a seguinte tese de Repercussão Geral: "É comum aos p</w:t>
      </w:r>
      <w:r>
        <w:rPr>
          <w:rFonts w:ascii="Palatino Linotype" w:hAnsi="Palatino Linotype"/>
          <w:b/>
          <w:szCs w:val="20"/>
          <w:u w:val="single"/>
        </w:rPr>
        <w:t>o</w:t>
      </w:r>
      <w:r>
        <w:rPr>
          <w:rFonts w:ascii="Palatino Linotype" w:hAnsi="Palatino Linotype"/>
          <w:b/>
          <w:szCs w:val="20"/>
          <w:u w:val="single"/>
        </w:rPr>
        <w:t>deres Executivo (decreto) e Legislativo (lei formal) a competência destinada a denominação de próprios, vias e logradouros públicos e suas alterações, cada qual no âmbito de suas atribuições</w:t>
      </w:r>
      <w:r>
        <w:rPr>
          <w:rFonts w:ascii="Palatino Linotype" w:hAnsi="Palatino Linotype"/>
          <w:szCs w:val="20"/>
        </w:rPr>
        <w:t>".</w:t>
      </w:r>
    </w:p>
    <w:p w:rsidR="00C104DE" w:rsidRDefault="00C104DE" w:rsidP="00C104DE">
      <w:pPr>
        <w:spacing w:after="0" w:line="240" w:lineRule="auto"/>
        <w:ind w:left="2268"/>
        <w:jc w:val="both"/>
        <w:rPr>
          <w:rFonts w:ascii="Palatino Linotype" w:hAnsi="Palatino Linotype"/>
          <w:szCs w:val="20"/>
        </w:rPr>
      </w:pPr>
      <w:r>
        <w:rPr>
          <w:rFonts w:ascii="Palatino Linotype" w:hAnsi="Palatino Linotype"/>
          <w:szCs w:val="20"/>
        </w:rPr>
        <w:t>RE 1151237/SP, Rel. Min. Alexandre de Moraes, julgado em 3/10/2019 (Info 954)</w:t>
      </w:r>
    </w:p>
    <w:p w:rsidR="008645A3" w:rsidRPr="00EB267C" w:rsidRDefault="008645A3" w:rsidP="003D0CA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42386" w:rsidRPr="00EB267C" w:rsidRDefault="00A2161D" w:rsidP="009B1A40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Entretanto, a</w:t>
      </w:r>
      <w:r w:rsidR="0093383B" w:rsidRPr="00EB267C">
        <w:rPr>
          <w:rFonts w:ascii="Palatino Linotype" w:hAnsi="Palatino Linotype"/>
          <w:b/>
          <w:sz w:val="24"/>
          <w:szCs w:val="24"/>
        </w:rPr>
        <w:t xml:space="preserve"> proposta</w:t>
      </w:r>
      <w:r>
        <w:rPr>
          <w:rFonts w:ascii="Palatino Linotype" w:hAnsi="Palatino Linotype"/>
          <w:b/>
          <w:sz w:val="24"/>
          <w:szCs w:val="24"/>
        </w:rPr>
        <w:t xml:space="preserve"> não</w:t>
      </w:r>
      <w:r w:rsidR="0093383B" w:rsidRPr="00EB267C">
        <w:rPr>
          <w:rFonts w:ascii="Palatino Linotype" w:hAnsi="Palatino Linotype"/>
          <w:b/>
          <w:sz w:val="24"/>
          <w:szCs w:val="24"/>
        </w:rPr>
        <w:t xml:space="preserve"> atende ao </w:t>
      </w:r>
      <w:r w:rsidR="00742386" w:rsidRPr="00EB267C">
        <w:rPr>
          <w:rFonts w:ascii="Palatino Linotype" w:hAnsi="Palatino Linotype"/>
          <w:b/>
          <w:sz w:val="24"/>
          <w:szCs w:val="24"/>
        </w:rPr>
        <w:t xml:space="preserve">determinado na Lei Municipal nº 1.036, de 23 de abril de 1991, </w:t>
      </w:r>
      <w:r w:rsidR="0093383B" w:rsidRPr="00EB267C">
        <w:rPr>
          <w:rFonts w:ascii="Palatino Linotype" w:hAnsi="Palatino Linotype"/>
          <w:b/>
          <w:sz w:val="24"/>
          <w:szCs w:val="24"/>
        </w:rPr>
        <w:t>uma vez que</w:t>
      </w:r>
      <w:r>
        <w:rPr>
          <w:rFonts w:ascii="Palatino Linotype" w:hAnsi="Palatino Linotype"/>
          <w:b/>
          <w:sz w:val="24"/>
          <w:szCs w:val="24"/>
        </w:rPr>
        <w:t xml:space="preserve"> não</w:t>
      </w:r>
      <w:r w:rsidR="009B1A40" w:rsidRPr="00EB267C">
        <w:rPr>
          <w:rFonts w:ascii="Palatino Linotype" w:hAnsi="Palatino Linotype"/>
          <w:b/>
          <w:sz w:val="24"/>
          <w:szCs w:val="24"/>
        </w:rPr>
        <w:t xml:space="preserve"> </w:t>
      </w:r>
      <w:r w:rsidR="00DE1234">
        <w:rPr>
          <w:rFonts w:ascii="Palatino Linotype" w:hAnsi="Palatino Linotype"/>
          <w:b/>
          <w:sz w:val="24"/>
          <w:szCs w:val="24"/>
        </w:rPr>
        <w:t>foi acostado aos autos abaixo ass</w:t>
      </w:r>
      <w:r w:rsidR="00DE1234">
        <w:rPr>
          <w:rFonts w:ascii="Palatino Linotype" w:hAnsi="Palatino Linotype"/>
          <w:b/>
          <w:sz w:val="24"/>
          <w:szCs w:val="24"/>
        </w:rPr>
        <w:t>i</w:t>
      </w:r>
      <w:r w:rsidR="00DE1234">
        <w:rPr>
          <w:rFonts w:ascii="Palatino Linotype" w:hAnsi="Palatino Linotype"/>
          <w:b/>
          <w:sz w:val="24"/>
          <w:szCs w:val="24"/>
        </w:rPr>
        <w:t>nado subscrito pelos moradores da via pública a ser denominada</w:t>
      </w:r>
      <w:r w:rsidR="009B1A40" w:rsidRPr="00EB267C">
        <w:rPr>
          <w:rFonts w:ascii="Palatino Linotype" w:hAnsi="Palatino Linotype"/>
          <w:b/>
          <w:sz w:val="24"/>
          <w:szCs w:val="24"/>
        </w:rPr>
        <w:t>.</w:t>
      </w:r>
    </w:p>
    <w:p w:rsidR="008645A3" w:rsidRPr="00EB267C" w:rsidRDefault="008645A3" w:rsidP="00742386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</w:p>
    <w:p w:rsidR="008645A3" w:rsidRPr="009149EA" w:rsidRDefault="008645A3" w:rsidP="009149EA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>Em relação</w:t>
      </w:r>
      <w:r w:rsidR="006C6B21" w:rsidRPr="00EB267C">
        <w:rPr>
          <w:rFonts w:ascii="Palatino Linotype" w:hAnsi="Palatino Linotype"/>
          <w:sz w:val="24"/>
          <w:szCs w:val="24"/>
        </w:rPr>
        <w:t xml:space="preserve"> à técnica legislativa, recomenda-se correção </w:t>
      </w:r>
      <w:r w:rsidR="009A637E">
        <w:rPr>
          <w:rFonts w:ascii="Palatino Linotype" w:hAnsi="Palatino Linotype"/>
          <w:sz w:val="24"/>
          <w:szCs w:val="24"/>
        </w:rPr>
        <w:t xml:space="preserve">do art. 1º </w:t>
      </w:r>
      <w:r w:rsidR="006C6B21" w:rsidRPr="00EB267C">
        <w:rPr>
          <w:rFonts w:ascii="Palatino Linotype" w:hAnsi="Palatino Linotype"/>
          <w:sz w:val="24"/>
          <w:szCs w:val="24"/>
        </w:rPr>
        <w:t>do proj</w:t>
      </w:r>
      <w:r w:rsidR="006C6B21" w:rsidRPr="00EB267C">
        <w:rPr>
          <w:rFonts w:ascii="Palatino Linotype" w:hAnsi="Palatino Linotype"/>
          <w:sz w:val="24"/>
          <w:szCs w:val="24"/>
        </w:rPr>
        <w:t>e</w:t>
      </w:r>
      <w:r w:rsidR="006C6B21" w:rsidRPr="00EB267C">
        <w:rPr>
          <w:rFonts w:ascii="Palatino Linotype" w:hAnsi="Palatino Linotype"/>
          <w:sz w:val="24"/>
          <w:szCs w:val="24"/>
        </w:rPr>
        <w:t>to de lei,</w:t>
      </w:r>
      <w:r w:rsidR="009149EA">
        <w:rPr>
          <w:rFonts w:ascii="Palatino Linotype" w:hAnsi="Palatino Linotype"/>
          <w:sz w:val="24"/>
          <w:szCs w:val="24"/>
        </w:rPr>
        <w:t xml:space="preserve"> para que </w:t>
      </w:r>
      <w:r w:rsidR="009149EA" w:rsidRPr="009149EA">
        <w:rPr>
          <w:rFonts w:ascii="Palatino Linotype" w:hAnsi="Palatino Linotype"/>
          <w:b/>
          <w:sz w:val="24"/>
          <w:szCs w:val="24"/>
          <w:u w:val="single"/>
        </w:rPr>
        <w:t xml:space="preserve">seja especificada a extensão da via nos termos do documento </w:t>
      </w:r>
      <w:r w:rsidR="009149EA" w:rsidRPr="009149EA">
        <w:rPr>
          <w:rFonts w:ascii="Palatino Linotype" w:hAnsi="Palatino Linotype"/>
          <w:b/>
          <w:sz w:val="24"/>
          <w:szCs w:val="24"/>
          <w:u w:val="single"/>
        </w:rPr>
        <w:lastRenderedPageBreak/>
        <w:t>constante na Diretoria de Habitação: início na Av. dos Presidentes e término sem saída</w:t>
      </w:r>
      <w:r w:rsidR="00EC046A">
        <w:rPr>
          <w:rFonts w:ascii="Palatino Linotype" w:hAnsi="Palatino Linotype"/>
          <w:sz w:val="24"/>
          <w:szCs w:val="24"/>
        </w:rPr>
        <w:t>.</w:t>
      </w:r>
      <w:r w:rsidR="00A40CDC">
        <w:rPr>
          <w:rFonts w:ascii="Palatino Linotype" w:hAnsi="Palatino Linotype"/>
          <w:sz w:val="24"/>
          <w:szCs w:val="24"/>
        </w:rPr>
        <w:t xml:space="preserve"> Verifica-se que a via necessita de oficialização, consoante Documento </w:t>
      </w:r>
      <w:r w:rsidR="00A40CDC" w:rsidRPr="00D27F21">
        <w:rPr>
          <w:rFonts w:ascii="Palatino Linotype" w:hAnsi="Palatino Linotype"/>
          <w:sz w:val="24"/>
          <w:szCs w:val="24"/>
        </w:rPr>
        <w:t>“D</w:t>
      </w:r>
      <w:r w:rsidR="00A40CDC" w:rsidRPr="00D27F21">
        <w:rPr>
          <w:rFonts w:ascii="Palatino Linotype" w:hAnsi="Palatino Linotype"/>
          <w:sz w:val="24"/>
          <w:szCs w:val="24"/>
        </w:rPr>
        <w:t>E</w:t>
      </w:r>
      <w:r w:rsidR="00A40CDC" w:rsidRPr="00D27F21">
        <w:rPr>
          <w:rFonts w:ascii="Palatino Linotype" w:hAnsi="Palatino Linotype"/>
          <w:sz w:val="24"/>
          <w:szCs w:val="24"/>
        </w:rPr>
        <w:t>NOMINAÇÃO OFICIAL DE RUAS por bairros, conforme lei municipal nº 3344 de 13 de novembro de 2015; com CEPs, conforme li</w:t>
      </w:r>
      <w:r w:rsidR="00A40CDC" w:rsidRPr="00D27F21">
        <w:rPr>
          <w:rFonts w:ascii="Palatino Linotype" w:hAnsi="Palatino Linotype"/>
          <w:sz w:val="24"/>
          <w:szCs w:val="24"/>
        </w:rPr>
        <w:t>s</w:t>
      </w:r>
      <w:r w:rsidR="00A40CDC" w:rsidRPr="00D27F21">
        <w:rPr>
          <w:rFonts w:ascii="Palatino Linotype" w:hAnsi="Palatino Linotype"/>
          <w:sz w:val="24"/>
          <w:szCs w:val="24"/>
        </w:rPr>
        <w:t>tagem dos Correios. Versão de Abril de 2021”, a mim fornecido pela SECRETARIA DE MEIO AMBIENTE, PLANEJ</w:t>
      </w:r>
      <w:r w:rsidR="00A40CDC" w:rsidRPr="00D27F21">
        <w:rPr>
          <w:rFonts w:ascii="Palatino Linotype" w:hAnsi="Palatino Linotype"/>
          <w:sz w:val="24"/>
          <w:szCs w:val="24"/>
        </w:rPr>
        <w:t>A</w:t>
      </w:r>
      <w:r w:rsidR="00A40CDC" w:rsidRPr="00D27F21">
        <w:rPr>
          <w:rFonts w:ascii="Palatino Linotype" w:hAnsi="Palatino Linotype"/>
          <w:sz w:val="24"/>
          <w:szCs w:val="24"/>
        </w:rPr>
        <w:t>MENTO E GESTÃO TERRITORIAL</w:t>
      </w:r>
      <w:r w:rsidR="00A40CDC">
        <w:rPr>
          <w:rFonts w:ascii="Palatino Linotype" w:hAnsi="Palatino Linotype"/>
          <w:sz w:val="24"/>
          <w:szCs w:val="24"/>
        </w:rPr>
        <w:t>.</w:t>
      </w:r>
    </w:p>
    <w:p w:rsidR="00944DA7" w:rsidRPr="00EB267C" w:rsidRDefault="00944DA7" w:rsidP="00742386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742386" w:rsidRPr="00EB267C" w:rsidRDefault="00742386" w:rsidP="0074238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EB267C">
        <w:rPr>
          <w:rFonts w:ascii="Palatino Linotype" w:hAnsi="Palatino Linotype"/>
          <w:b/>
          <w:sz w:val="24"/>
          <w:szCs w:val="24"/>
        </w:rPr>
        <w:t>CONCLUSÃO</w:t>
      </w:r>
    </w:p>
    <w:p w:rsidR="00742386" w:rsidRPr="00EB267C" w:rsidRDefault="00742386" w:rsidP="00742386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2161D" w:rsidRDefault="008645A3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EB267C">
        <w:rPr>
          <w:rFonts w:ascii="Palatino Linotype" w:hAnsi="Palatino Linotype"/>
          <w:b/>
          <w:sz w:val="24"/>
          <w:szCs w:val="24"/>
        </w:rPr>
        <w:t xml:space="preserve">opina </w:t>
      </w:r>
      <w:r w:rsidRPr="00EB267C">
        <w:rPr>
          <w:rFonts w:ascii="Palatino Linotype" w:hAnsi="Palatino Linotype"/>
          <w:sz w:val="24"/>
          <w:szCs w:val="24"/>
        </w:rPr>
        <w:t xml:space="preserve">pela legalidade e pela regular tramitação do PLL nº </w:t>
      </w:r>
      <w:r w:rsidR="00EC046A">
        <w:rPr>
          <w:rFonts w:ascii="Palatino Linotype" w:hAnsi="Palatino Linotype"/>
          <w:sz w:val="24"/>
          <w:szCs w:val="24"/>
        </w:rPr>
        <w:t>0</w:t>
      </w:r>
      <w:r w:rsidR="005E60EA">
        <w:rPr>
          <w:rFonts w:ascii="Palatino Linotype" w:hAnsi="Palatino Linotype"/>
          <w:sz w:val="24"/>
          <w:szCs w:val="24"/>
        </w:rPr>
        <w:t>6</w:t>
      </w:r>
      <w:r w:rsidR="00A2161D">
        <w:rPr>
          <w:rFonts w:ascii="Palatino Linotype" w:hAnsi="Palatino Linotype"/>
          <w:sz w:val="24"/>
          <w:szCs w:val="24"/>
        </w:rPr>
        <w:t>8</w:t>
      </w:r>
      <w:r w:rsidRPr="00EB267C">
        <w:rPr>
          <w:rFonts w:ascii="Palatino Linotype" w:hAnsi="Palatino Linotype"/>
          <w:sz w:val="24"/>
          <w:szCs w:val="24"/>
        </w:rPr>
        <w:t>/202</w:t>
      </w:r>
      <w:r w:rsidR="00EC046A">
        <w:rPr>
          <w:rFonts w:ascii="Palatino Linotype" w:hAnsi="Palatino Linotype"/>
          <w:sz w:val="24"/>
          <w:szCs w:val="24"/>
        </w:rPr>
        <w:t>3</w:t>
      </w:r>
      <w:r w:rsidRPr="00EB267C">
        <w:rPr>
          <w:rFonts w:ascii="Palatino Linotype" w:hAnsi="Palatino Linotype"/>
          <w:sz w:val="24"/>
          <w:szCs w:val="24"/>
        </w:rPr>
        <w:t>, por inexistirem vícios materiais ou formais que imp</w:t>
      </w:r>
      <w:r w:rsidRPr="00EB267C">
        <w:rPr>
          <w:rFonts w:ascii="Palatino Linotype" w:hAnsi="Palatino Linotype"/>
          <w:sz w:val="24"/>
          <w:szCs w:val="24"/>
        </w:rPr>
        <w:t>e</w:t>
      </w:r>
      <w:r w:rsidRPr="00EB267C">
        <w:rPr>
          <w:rFonts w:ascii="Palatino Linotype" w:hAnsi="Palatino Linotype"/>
          <w:sz w:val="24"/>
          <w:szCs w:val="24"/>
        </w:rPr>
        <w:t>çam sua deliberação em Plenário</w:t>
      </w:r>
      <w:r w:rsidR="005E60EA">
        <w:rPr>
          <w:rFonts w:ascii="Palatino Linotype" w:hAnsi="Palatino Linotype"/>
          <w:sz w:val="24"/>
          <w:szCs w:val="24"/>
        </w:rPr>
        <w:t>, observada a necessidade de correção</w:t>
      </w:r>
      <w:r w:rsidR="00F54C6C" w:rsidRPr="00EB267C">
        <w:rPr>
          <w:rFonts w:ascii="Palatino Linotype" w:hAnsi="Palatino Linotype"/>
          <w:sz w:val="24"/>
          <w:szCs w:val="24"/>
        </w:rPr>
        <w:t>.</w:t>
      </w:r>
      <w:r w:rsidR="006C6B21" w:rsidRPr="00EB267C">
        <w:rPr>
          <w:rFonts w:ascii="Palatino Linotype" w:hAnsi="Palatino Linotype"/>
          <w:sz w:val="24"/>
          <w:szCs w:val="24"/>
        </w:rPr>
        <w:t xml:space="preserve"> </w:t>
      </w:r>
    </w:p>
    <w:p w:rsidR="005E60EA" w:rsidRDefault="005E60EA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2161D" w:rsidRDefault="00A2161D" w:rsidP="00B44BC1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Pr="00EB267C">
        <w:rPr>
          <w:rFonts w:ascii="Palatino Linotype" w:hAnsi="Palatino Linotype"/>
          <w:b/>
          <w:sz w:val="24"/>
          <w:szCs w:val="24"/>
        </w:rPr>
        <w:t xml:space="preserve"> proposta</w:t>
      </w:r>
      <w:r>
        <w:rPr>
          <w:rFonts w:ascii="Palatino Linotype" w:hAnsi="Palatino Linotype"/>
          <w:b/>
          <w:sz w:val="24"/>
          <w:szCs w:val="24"/>
        </w:rPr>
        <w:t xml:space="preserve"> não</w:t>
      </w:r>
      <w:r w:rsidRPr="00EB267C">
        <w:rPr>
          <w:rFonts w:ascii="Palatino Linotype" w:hAnsi="Palatino Linotype"/>
          <w:b/>
          <w:sz w:val="24"/>
          <w:szCs w:val="24"/>
        </w:rPr>
        <w:t xml:space="preserve"> atende ao determinado na Lei Municipal nº 1.036, de 23 de abril de 1991, uma vez que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8C30FC">
        <w:rPr>
          <w:rFonts w:ascii="Palatino Linotype" w:hAnsi="Palatino Linotype"/>
          <w:b/>
          <w:sz w:val="24"/>
          <w:szCs w:val="24"/>
          <w:u w:val="single"/>
        </w:rPr>
        <w:t>não foi acostado aos autos abaixo assinado subscrito pelos moradores da via pública a ser denominada</w:t>
      </w:r>
      <w:r w:rsidRPr="00EB267C">
        <w:rPr>
          <w:rFonts w:ascii="Palatino Linotype" w:hAnsi="Palatino Linotype"/>
          <w:b/>
          <w:sz w:val="24"/>
          <w:szCs w:val="24"/>
        </w:rPr>
        <w:t>.</w:t>
      </w:r>
    </w:p>
    <w:p w:rsidR="00D27F21" w:rsidRDefault="00D27F21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A2161D" w:rsidRDefault="00A2161D" w:rsidP="00A2161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Sugere-se</w:t>
      </w:r>
      <w:r w:rsidR="009A637E">
        <w:rPr>
          <w:rFonts w:ascii="Palatino Linotype" w:hAnsi="Palatino Linotype"/>
          <w:sz w:val="24"/>
          <w:szCs w:val="24"/>
        </w:rPr>
        <w:t xml:space="preserve"> </w:t>
      </w:r>
      <w:r w:rsidR="00B77334" w:rsidRPr="00EB267C">
        <w:rPr>
          <w:rFonts w:ascii="Palatino Linotype" w:hAnsi="Palatino Linotype"/>
          <w:sz w:val="24"/>
          <w:szCs w:val="24"/>
        </w:rPr>
        <w:t>a</w:t>
      </w:r>
      <w:r w:rsidR="006C6B21" w:rsidRPr="00EB267C">
        <w:rPr>
          <w:rFonts w:ascii="Palatino Linotype" w:hAnsi="Palatino Linotype"/>
          <w:sz w:val="24"/>
          <w:szCs w:val="24"/>
        </w:rPr>
        <w:t xml:space="preserve"> alteração </w:t>
      </w:r>
      <w:r w:rsidR="009A637E">
        <w:rPr>
          <w:rFonts w:ascii="Palatino Linotype" w:hAnsi="Palatino Linotype"/>
          <w:sz w:val="24"/>
          <w:szCs w:val="24"/>
        </w:rPr>
        <w:t>do art. 1º</w:t>
      </w:r>
      <w:r w:rsidR="006C6B21" w:rsidRPr="00EB267C">
        <w:rPr>
          <w:rFonts w:ascii="Palatino Linotype" w:hAnsi="Palatino Linotype"/>
          <w:sz w:val="24"/>
          <w:szCs w:val="24"/>
        </w:rPr>
        <w:t xml:space="preserve"> do pro</w:t>
      </w:r>
      <w:r>
        <w:rPr>
          <w:rFonts w:ascii="Palatino Linotype" w:hAnsi="Palatino Linotype"/>
          <w:sz w:val="24"/>
          <w:szCs w:val="24"/>
        </w:rPr>
        <w:t>jeto</w:t>
      </w:r>
      <w:r w:rsidRPr="00EB267C">
        <w:rPr>
          <w:rFonts w:ascii="Palatino Linotype" w:hAnsi="Palatino Linotype"/>
          <w:sz w:val="24"/>
          <w:szCs w:val="24"/>
        </w:rPr>
        <w:t xml:space="preserve"> para constar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0C5485">
        <w:rPr>
          <w:rFonts w:ascii="Palatino Linotype" w:hAnsi="Palatino Linotype"/>
          <w:sz w:val="24"/>
          <w:szCs w:val="24"/>
        </w:rPr>
        <w:t>a extensão da</w:t>
      </w:r>
      <w:r>
        <w:rPr>
          <w:rFonts w:ascii="Palatino Linotype" w:hAnsi="Palatino Linotype"/>
          <w:sz w:val="24"/>
          <w:szCs w:val="24"/>
        </w:rPr>
        <w:t xml:space="preserve"> via pública </w:t>
      </w:r>
      <w:r w:rsidR="001D5470">
        <w:rPr>
          <w:rFonts w:ascii="Palatino Linotype" w:hAnsi="Palatino Linotype"/>
          <w:sz w:val="24"/>
          <w:szCs w:val="24"/>
        </w:rPr>
        <w:t>disposta no Doc</w:t>
      </w:r>
      <w:r w:rsidR="001D5470">
        <w:rPr>
          <w:rFonts w:ascii="Palatino Linotype" w:hAnsi="Palatino Linotype"/>
          <w:sz w:val="24"/>
          <w:szCs w:val="24"/>
        </w:rPr>
        <w:t>u</w:t>
      </w:r>
      <w:r w:rsidR="001D5470">
        <w:rPr>
          <w:rFonts w:ascii="Palatino Linotype" w:hAnsi="Palatino Linotype"/>
          <w:sz w:val="24"/>
          <w:szCs w:val="24"/>
        </w:rPr>
        <w:t xml:space="preserve">mento </w:t>
      </w:r>
      <w:r w:rsidR="001D5470" w:rsidRPr="00D27F21">
        <w:rPr>
          <w:rFonts w:ascii="Palatino Linotype" w:hAnsi="Palatino Linotype"/>
          <w:sz w:val="24"/>
          <w:szCs w:val="24"/>
        </w:rPr>
        <w:t>“DENOMINAÇÃO OFICIAL DE RUAS por bairros, conforme lei municipal nº 3344 de 13 de novembro de 2015; com CEPs, conforme li</w:t>
      </w:r>
      <w:r w:rsidR="001D5470" w:rsidRPr="00D27F21">
        <w:rPr>
          <w:rFonts w:ascii="Palatino Linotype" w:hAnsi="Palatino Linotype"/>
          <w:sz w:val="24"/>
          <w:szCs w:val="24"/>
        </w:rPr>
        <w:t>s</w:t>
      </w:r>
      <w:r w:rsidR="001D5470" w:rsidRPr="00D27F21">
        <w:rPr>
          <w:rFonts w:ascii="Palatino Linotype" w:hAnsi="Palatino Linotype"/>
          <w:sz w:val="24"/>
          <w:szCs w:val="24"/>
        </w:rPr>
        <w:t>tagem dos Correios. Versão de Abril de 2021”, a mim fornecido pela SECRETARIA DE MEIO AMBIENTE, PL</w:t>
      </w:r>
      <w:r w:rsidR="001D5470" w:rsidRPr="00D27F21">
        <w:rPr>
          <w:rFonts w:ascii="Palatino Linotype" w:hAnsi="Palatino Linotype"/>
          <w:sz w:val="24"/>
          <w:szCs w:val="24"/>
        </w:rPr>
        <w:t>A</w:t>
      </w:r>
      <w:r w:rsidR="001D5470" w:rsidRPr="00D27F21">
        <w:rPr>
          <w:rFonts w:ascii="Palatino Linotype" w:hAnsi="Palatino Linotype"/>
          <w:sz w:val="24"/>
          <w:szCs w:val="24"/>
        </w:rPr>
        <w:t>NEJAMENTO E GESTÃO TERRITORIAL</w:t>
      </w:r>
      <w:r w:rsidR="001D5470">
        <w:rPr>
          <w:rFonts w:ascii="Palatino Linotype" w:hAnsi="Palatino Linotype"/>
          <w:sz w:val="24"/>
          <w:szCs w:val="24"/>
        </w:rPr>
        <w:t>:</w:t>
      </w:r>
    </w:p>
    <w:p w:rsidR="00D27F21" w:rsidRDefault="00D27F21" w:rsidP="00A2161D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C5485" w:rsidRPr="009149EA" w:rsidRDefault="000C5485" w:rsidP="000C5485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Tv. Bernardo Lopes</w:t>
      </w:r>
      <w:r w:rsidR="001D5470">
        <w:rPr>
          <w:rFonts w:ascii="Palatino Linotype" w:hAnsi="Palatino Linotype"/>
          <w:sz w:val="24"/>
          <w:szCs w:val="24"/>
        </w:rPr>
        <w:t xml:space="preserve">: </w:t>
      </w:r>
      <w:r w:rsidRPr="009149EA">
        <w:rPr>
          <w:rFonts w:ascii="Palatino Linotype" w:hAnsi="Palatino Linotype"/>
          <w:b/>
          <w:sz w:val="24"/>
          <w:szCs w:val="24"/>
          <w:u w:val="single"/>
        </w:rPr>
        <w:t>início na Av. dos Presidentes e término sem saída</w:t>
      </w:r>
      <w:r>
        <w:rPr>
          <w:rFonts w:ascii="Palatino Linotype" w:hAnsi="Palatino Linotype"/>
          <w:sz w:val="24"/>
          <w:szCs w:val="24"/>
        </w:rPr>
        <w:t>.</w:t>
      </w:r>
    </w:p>
    <w:p w:rsidR="00B77334" w:rsidRPr="00EB267C" w:rsidRDefault="00B77334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D7768" w:rsidRDefault="00F74545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 o parecer</w:t>
      </w:r>
      <w:r w:rsidR="003D7768" w:rsidRPr="00EB267C">
        <w:rPr>
          <w:rFonts w:ascii="Palatino Linotype" w:hAnsi="Palatino Linotype"/>
          <w:sz w:val="24"/>
          <w:szCs w:val="24"/>
        </w:rPr>
        <w:t>.</w:t>
      </w:r>
    </w:p>
    <w:p w:rsidR="00383C28" w:rsidRPr="00EB267C" w:rsidRDefault="00383C28" w:rsidP="00B44BC1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82082" w:rsidRPr="00EB267C" w:rsidRDefault="00B44BC1" w:rsidP="00E82082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EB267C">
        <w:rPr>
          <w:rFonts w:ascii="Palatino Linotype" w:hAnsi="Palatino Linotype"/>
          <w:sz w:val="24"/>
          <w:szCs w:val="24"/>
        </w:rPr>
        <w:t xml:space="preserve">Guaíba, </w:t>
      </w:r>
      <w:r w:rsidR="00D27F21">
        <w:rPr>
          <w:rFonts w:ascii="Palatino Linotype" w:hAnsi="Palatino Linotype"/>
          <w:sz w:val="24"/>
          <w:szCs w:val="24"/>
        </w:rPr>
        <w:t>07</w:t>
      </w:r>
      <w:r w:rsidR="00B77334" w:rsidRPr="00EB267C">
        <w:rPr>
          <w:rFonts w:ascii="Palatino Linotype" w:hAnsi="Palatino Linotype"/>
          <w:sz w:val="24"/>
          <w:szCs w:val="24"/>
        </w:rPr>
        <w:t xml:space="preserve"> de </w:t>
      </w:r>
      <w:r w:rsidR="00D27F21">
        <w:rPr>
          <w:rFonts w:ascii="Palatino Linotype" w:hAnsi="Palatino Linotype"/>
          <w:sz w:val="24"/>
          <w:szCs w:val="24"/>
        </w:rPr>
        <w:t>junh</w:t>
      </w:r>
      <w:r w:rsidR="00B77334" w:rsidRPr="00EB267C">
        <w:rPr>
          <w:rFonts w:ascii="Palatino Linotype" w:hAnsi="Palatino Linotype"/>
          <w:sz w:val="24"/>
          <w:szCs w:val="24"/>
        </w:rPr>
        <w:t>o de 202</w:t>
      </w:r>
      <w:r w:rsidR="00F74545">
        <w:rPr>
          <w:rFonts w:ascii="Palatino Linotype" w:hAnsi="Palatino Linotype"/>
          <w:sz w:val="24"/>
          <w:szCs w:val="24"/>
        </w:rPr>
        <w:t>3</w:t>
      </w:r>
      <w:r w:rsidR="008645A3" w:rsidRPr="00EB267C">
        <w:rPr>
          <w:rFonts w:ascii="Palatino Linotype" w:hAnsi="Palatino Linotype"/>
          <w:sz w:val="24"/>
          <w:szCs w:val="24"/>
        </w:rPr>
        <w:t>.</w:t>
      </w:r>
    </w:p>
    <w:p w:rsidR="00F74545" w:rsidRDefault="00F74545" w:rsidP="00F74545">
      <w:pPr>
        <w:spacing w:after="0" w:line="240" w:lineRule="auto"/>
        <w:jc w:val="center"/>
        <w:rPr>
          <w:rFonts w:ascii="Palatino Linotype" w:hAnsi="Palatino Linotype" w:cs="Times New Roman"/>
          <w:b/>
          <w:sz w:val="24"/>
          <w:szCs w:val="24"/>
        </w:rPr>
      </w:pPr>
    </w:p>
    <w:p w:rsidR="00952001" w:rsidRPr="00137D42" w:rsidRDefault="00952001" w:rsidP="00F74545">
      <w:pPr>
        <w:spacing w:after="0" w:line="240" w:lineRule="auto"/>
        <w:jc w:val="center"/>
        <w:rPr>
          <w:rFonts w:ascii="Palatino Linotype" w:hAnsi="Palatino Linotype" w:cs="Times New Roman"/>
          <w:b/>
          <w:sz w:val="24"/>
          <w:szCs w:val="24"/>
        </w:rPr>
      </w:pPr>
    </w:p>
    <w:p w:rsidR="00F74545" w:rsidRPr="00137D42" w:rsidRDefault="00F74545" w:rsidP="00F74545">
      <w:pPr>
        <w:spacing w:after="0" w:line="240" w:lineRule="auto"/>
        <w:jc w:val="center"/>
        <w:rPr>
          <w:rFonts w:ascii="Palatino Linotype" w:hAnsi="Palatino Linotype" w:cs="Times New Roman"/>
          <w:b/>
          <w:sz w:val="24"/>
          <w:szCs w:val="24"/>
        </w:rPr>
      </w:pPr>
      <w:r w:rsidRPr="00137D42">
        <w:rPr>
          <w:rFonts w:ascii="Palatino Linotype" w:hAnsi="Palatino Linotype" w:cs="Times New Roman"/>
          <w:b/>
          <w:sz w:val="24"/>
          <w:szCs w:val="24"/>
        </w:rPr>
        <w:t>FERNANDO HENRIQUE ESCOBAR BINS</w:t>
      </w:r>
    </w:p>
    <w:p w:rsidR="00F74545" w:rsidRPr="00137D42" w:rsidRDefault="00F74545" w:rsidP="00F74545">
      <w:pPr>
        <w:spacing w:after="0" w:line="240" w:lineRule="auto"/>
        <w:jc w:val="center"/>
        <w:rPr>
          <w:rFonts w:ascii="Palatino Linotype" w:hAnsi="Palatino Linotype" w:cs="Times New Roman"/>
          <w:b/>
          <w:sz w:val="24"/>
          <w:szCs w:val="24"/>
        </w:rPr>
      </w:pPr>
      <w:r w:rsidRPr="00137D42">
        <w:rPr>
          <w:rFonts w:ascii="Palatino Linotype" w:hAnsi="Palatino Linotype" w:cs="Times New Roman"/>
          <w:sz w:val="24"/>
          <w:szCs w:val="24"/>
        </w:rPr>
        <w:t>Procurador-Geral</w:t>
      </w:r>
    </w:p>
    <w:p w:rsidR="00E82082" w:rsidRPr="00EB267C" w:rsidRDefault="00F74545" w:rsidP="00486EAB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137D42">
        <w:rPr>
          <w:rFonts w:ascii="Palatino Linotype" w:hAnsi="Palatino Linotype" w:cs="Times New Roman"/>
          <w:sz w:val="24"/>
          <w:szCs w:val="24"/>
        </w:rPr>
        <w:t>OAB/RS 107.136</w:t>
      </w:r>
    </w:p>
    <w:sectPr w:rsidR="00E82082" w:rsidRPr="00EB267C" w:rsidSect="00FC2476">
      <w:headerReference w:type="default" r:id="rId8"/>
      <w:footerReference w:type="default" r:id="rId9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21F" w:rsidRDefault="00B1521F" w:rsidP="00B365A3">
      <w:pPr>
        <w:spacing w:after="0" w:line="240" w:lineRule="auto"/>
      </w:pPr>
      <w:r>
        <w:separator/>
      </w:r>
    </w:p>
  </w:endnote>
  <w:endnote w:type="continuationSeparator" w:id="1">
    <w:p w:rsidR="00B1521F" w:rsidRDefault="00B1521F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57251"/>
      <w:docPartObj>
        <w:docPartGallery w:val="Page Numbers (Bottom of Page)"/>
        <w:docPartUnique/>
      </w:docPartObj>
    </w:sdtPr>
    <w:sdtContent>
      <w:p w:rsidR="00EB267C" w:rsidRDefault="00A90273">
        <w:pPr>
          <w:pStyle w:val="Rodap"/>
          <w:jc w:val="right"/>
        </w:pPr>
        <w:fldSimple w:instr=" PAGE   \* MERGEFORMAT ">
          <w:r w:rsidR="00383C28">
            <w:rPr>
              <w:noProof/>
            </w:rPr>
            <w:t>4</w:t>
          </w:r>
        </w:fldSimple>
      </w:p>
    </w:sdtContent>
  </w:sdt>
  <w:p w:rsidR="00EB267C" w:rsidRDefault="00EB267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21F" w:rsidRDefault="00B1521F" w:rsidP="00B365A3">
      <w:pPr>
        <w:spacing w:after="0" w:line="240" w:lineRule="auto"/>
      </w:pPr>
      <w:r>
        <w:separator/>
      </w:r>
    </w:p>
  </w:footnote>
  <w:footnote w:type="continuationSeparator" w:id="1">
    <w:p w:rsidR="00B1521F" w:rsidRDefault="00B1521F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77D"/>
    <w:multiLevelType w:val="hybridMultilevel"/>
    <w:tmpl w:val="9FF643C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8825A0"/>
    <w:multiLevelType w:val="hybridMultilevel"/>
    <w:tmpl w:val="78C80B4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DB3"/>
    <w:rsid w:val="00032713"/>
    <w:rsid w:val="00036BC1"/>
    <w:rsid w:val="00043177"/>
    <w:rsid w:val="00071166"/>
    <w:rsid w:val="000714D3"/>
    <w:rsid w:val="000932E0"/>
    <w:rsid w:val="000A0FA5"/>
    <w:rsid w:val="000B2C97"/>
    <w:rsid w:val="000B5816"/>
    <w:rsid w:val="000C4C41"/>
    <w:rsid w:val="000C5485"/>
    <w:rsid w:val="000C6D58"/>
    <w:rsid w:val="000D379C"/>
    <w:rsid w:val="000D431C"/>
    <w:rsid w:val="000D49E8"/>
    <w:rsid w:val="000E21D5"/>
    <w:rsid w:val="000E3A7A"/>
    <w:rsid w:val="00101E3B"/>
    <w:rsid w:val="00104B2C"/>
    <w:rsid w:val="00110DB4"/>
    <w:rsid w:val="00112FEA"/>
    <w:rsid w:val="001144C0"/>
    <w:rsid w:val="00127278"/>
    <w:rsid w:val="001273F4"/>
    <w:rsid w:val="001318B9"/>
    <w:rsid w:val="00133A4B"/>
    <w:rsid w:val="00137BE5"/>
    <w:rsid w:val="001538D6"/>
    <w:rsid w:val="00154DD1"/>
    <w:rsid w:val="00164844"/>
    <w:rsid w:val="00172984"/>
    <w:rsid w:val="00173378"/>
    <w:rsid w:val="0017380F"/>
    <w:rsid w:val="00177778"/>
    <w:rsid w:val="001867C0"/>
    <w:rsid w:val="00187272"/>
    <w:rsid w:val="00187637"/>
    <w:rsid w:val="001B21CC"/>
    <w:rsid w:val="001C00A2"/>
    <w:rsid w:val="001D1859"/>
    <w:rsid w:val="001D4E44"/>
    <w:rsid w:val="001D5470"/>
    <w:rsid w:val="001E3319"/>
    <w:rsid w:val="001F1D36"/>
    <w:rsid w:val="001F3B53"/>
    <w:rsid w:val="001F5FE9"/>
    <w:rsid w:val="001F6BDB"/>
    <w:rsid w:val="002018F2"/>
    <w:rsid w:val="0020401D"/>
    <w:rsid w:val="0022195E"/>
    <w:rsid w:val="00250DB6"/>
    <w:rsid w:val="00252BFB"/>
    <w:rsid w:val="00260BA2"/>
    <w:rsid w:val="00261C23"/>
    <w:rsid w:val="00261C3E"/>
    <w:rsid w:val="002623B2"/>
    <w:rsid w:val="00263351"/>
    <w:rsid w:val="002660C6"/>
    <w:rsid w:val="00266773"/>
    <w:rsid w:val="00271CFA"/>
    <w:rsid w:val="00281368"/>
    <w:rsid w:val="00295DC6"/>
    <w:rsid w:val="00296F1C"/>
    <w:rsid w:val="002A223B"/>
    <w:rsid w:val="002D0407"/>
    <w:rsid w:val="002E36FC"/>
    <w:rsid w:val="002F1D45"/>
    <w:rsid w:val="003027EF"/>
    <w:rsid w:val="0030570F"/>
    <w:rsid w:val="0032045E"/>
    <w:rsid w:val="00334A21"/>
    <w:rsid w:val="0034544F"/>
    <w:rsid w:val="00351CD9"/>
    <w:rsid w:val="003617F4"/>
    <w:rsid w:val="00363010"/>
    <w:rsid w:val="00364AF7"/>
    <w:rsid w:val="00371CCE"/>
    <w:rsid w:val="003807B6"/>
    <w:rsid w:val="00383C28"/>
    <w:rsid w:val="003A29D1"/>
    <w:rsid w:val="003B77EF"/>
    <w:rsid w:val="003C41FA"/>
    <w:rsid w:val="003D05C0"/>
    <w:rsid w:val="003D0CA3"/>
    <w:rsid w:val="003D2314"/>
    <w:rsid w:val="003D40D9"/>
    <w:rsid w:val="003D7768"/>
    <w:rsid w:val="003E4768"/>
    <w:rsid w:val="003F17B9"/>
    <w:rsid w:val="003F18E4"/>
    <w:rsid w:val="004049E0"/>
    <w:rsid w:val="0041616C"/>
    <w:rsid w:val="00446D18"/>
    <w:rsid w:val="00465270"/>
    <w:rsid w:val="00467C28"/>
    <w:rsid w:val="00483E84"/>
    <w:rsid w:val="00486EAB"/>
    <w:rsid w:val="004936B9"/>
    <w:rsid w:val="004952F0"/>
    <w:rsid w:val="004A219B"/>
    <w:rsid w:val="004A3769"/>
    <w:rsid w:val="004A441F"/>
    <w:rsid w:val="004D03CE"/>
    <w:rsid w:val="004D2D02"/>
    <w:rsid w:val="004D3594"/>
    <w:rsid w:val="004E0DB3"/>
    <w:rsid w:val="004E4473"/>
    <w:rsid w:val="004E7DEA"/>
    <w:rsid w:val="004F2956"/>
    <w:rsid w:val="00503D54"/>
    <w:rsid w:val="005158E0"/>
    <w:rsid w:val="00527CF8"/>
    <w:rsid w:val="005373C2"/>
    <w:rsid w:val="00573059"/>
    <w:rsid w:val="00573D21"/>
    <w:rsid w:val="005740AE"/>
    <w:rsid w:val="00577785"/>
    <w:rsid w:val="00584740"/>
    <w:rsid w:val="0059661A"/>
    <w:rsid w:val="005A05D4"/>
    <w:rsid w:val="005B2213"/>
    <w:rsid w:val="005B3B03"/>
    <w:rsid w:val="005B4778"/>
    <w:rsid w:val="005C5236"/>
    <w:rsid w:val="005D6910"/>
    <w:rsid w:val="005D7D30"/>
    <w:rsid w:val="005E038B"/>
    <w:rsid w:val="005E135E"/>
    <w:rsid w:val="005E1791"/>
    <w:rsid w:val="005E2625"/>
    <w:rsid w:val="005E60EA"/>
    <w:rsid w:val="00603675"/>
    <w:rsid w:val="00613020"/>
    <w:rsid w:val="006152B0"/>
    <w:rsid w:val="00623A0B"/>
    <w:rsid w:val="006257DD"/>
    <w:rsid w:val="00626445"/>
    <w:rsid w:val="00631AEE"/>
    <w:rsid w:val="006403F8"/>
    <w:rsid w:val="0064188A"/>
    <w:rsid w:val="00651EAB"/>
    <w:rsid w:val="00653047"/>
    <w:rsid w:val="00660F7E"/>
    <w:rsid w:val="00684BBA"/>
    <w:rsid w:val="006A4D4D"/>
    <w:rsid w:val="006B10E9"/>
    <w:rsid w:val="006C6B21"/>
    <w:rsid w:val="006D217C"/>
    <w:rsid w:val="006E54AE"/>
    <w:rsid w:val="006F3046"/>
    <w:rsid w:val="006F4268"/>
    <w:rsid w:val="006F6548"/>
    <w:rsid w:val="00710E69"/>
    <w:rsid w:val="007111F8"/>
    <w:rsid w:val="00712C54"/>
    <w:rsid w:val="00716ECD"/>
    <w:rsid w:val="00720AC8"/>
    <w:rsid w:val="00733760"/>
    <w:rsid w:val="00736074"/>
    <w:rsid w:val="00742386"/>
    <w:rsid w:val="007525B2"/>
    <w:rsid w:val="007534D1"/>
    <w:rsid w:val="00764EB5"/>
    <w:rsid w:val="00775833"/>
    <w:rsid w:val="0078109A"/>
    <w:rsid w:val="007854E6"/>
    <w:rsid w:val="00795648"/>
    <w:rsid w:val="007A062E"/>
    <w:rsid w:val="007A5BD4"/>
    <w:rsid w:val="007B3410"/>
    <w:rsid w:val="007C2E56"/>
    <w:rsid w:val="007C57F3"/>
    <w:rsid w:val="007C5EC4"/>
    <w:rsid w:val="007C6116"/>
    <w:rsid w:val="007D2488"/>
    <w:rsid w:val="007D2870"/>
    <w:rsid w:val="007D31C6"/>
    <w:rsid w:val="007D6FB9"/>
    <w:rsid w:val="00811016"/>
    <w:rsid w:val="008138B2"/>
    <w:rsid w:val="008165C9"/>
    <w:rsid w:val="00820BFB"/>
    <w:rsid w:val="008231E4"/>
    <w:rsid w:val="00825041"/>
    <w:rsid w:val="00840C25"/>
    <w:rsid w:val="008426D4"/>
    <w:rsid w:val="00847C81"/>
    <w:rsid w:val="008645A3"/>
    <w:rsid w:val="00875B44"/>
    <w:rsid w:val="00876651"/>
    <w:rsid w:val="00877381"/>
    <w:rsid w:val="00877533"/>
    <w:rsid w:val="008823A9"/>
    <w:rsid w:val="008844A0"/>
    <w:rsid w:val="008857F4"/>
    <w:rsid w:val="008928E3"/>
    <w:rsid w:val="008A02A8"/>
    <w:rsid w:val="008B6126"/>
    <w:rsid w:val="008C04DC"/>
    <w:rsid w:val="008C30FC"/>
    <w:rsid w:val="008C7227"/>
    <w:rsid w:val="008D298A"/>
    <w:rsid w:val="008D3901"/>
    <w:rsid w:val="008E4F4F"/>
    <w:rsid w:val="008F208F"/>
    <w:rsid w:val="008F67BA"/>
    <w:rsid w:val="00905B60"/>
    <w:rsid w:val="009149EA"/>
    <w:rsid w:val="00922568"/>
    <w:rsid w:val="00923110"/>
    <w:rsid w:val="0093383B"/>
    <w:rsid w:val="00940D9E"/>
    <w:rsid w:val="00943354"/>
    <w:rsid w:val="00944DA7"/>
    <w:rsid w:val="00946712"/>
    <w:rsid w:val="00952001"/>
    <w:rsid w:val="009536A9"/>
    <w:rsid w:val="00954244"/>
    <w:rsid w:val="00965DF3"/>
    <w:rsid w:val="009677B1"/>
    <w:rsid w:val="009712A4"/>
    <w:rsid w:val="009762CB"/>
    <w:rsid w:val="00976C27"/>
    <w:rsid w:val="00984748"/>
    <w:rsid w:val="00987466"/>
    <w:rsid w:val="0099015C"/>
    <w:rsid w:val="00997DFD"/>
    <w:rsid w:val="009A1232"/>
    <w:rsid w:val="009A637E"/>
    <w:rsid w:val="009B1A40"/>
    <w:rsid w:val="009B6B82"/>
    <w:rsid w:val="009B7D3B"/>
    <w:rsid w:val="009C1917"/>
    <w:rsid w:val="009C3890"/>
    <w:rsid w:val="009E03A3"/>
    <w:rsid w:val="009E564A"/>
    <w:rsid w:val="009F2939"/>
    <w:rsid w:val="00A16B48"/>
    <w:rsid w:val="00A2161D"/>
    <w:rsid w:val="00A21D90"/>
    <w:rsid w:val="00A243F7"/>
    <w:rsid w:val="00A310EB"/>
    <w:rsid w:val="00A40CDC"/>
    <w:rsid w:val="00A4368A"/>
    <w:rsid w:val="00A67245"/>
    <w:rsid w:val="00A71AF3"/>
    <w:rsid w:val="00A77DF1"/>
    <w:rsid w:val="00A808BC"/>
    <w:rsid w:val="00A814A3"/>
    <w:rsid w:val="00A90273"/>
    <w:rsid w:val="00A91A8F"/>
    <w:rsid w:val="00A91C92"/>
    <w:rsid w:val="00A94BB5"/>
    <w:rsid w:val="00AA5431"/>
    <w:rsid w:val="00AA702C"/>
    <w:rsid w:val="00AE745A"/>
    <w:rsid w:val="00AF6E8B"/>
    <w:rsid w:val="00B10FF5"/>
    <w:rsid w:val="00B12926"/>
    <w:rsid w:val="00B1516B"/>
    <w:rsid w:val="00B151D2"/>
    <w:rsid w:val="00B1521F"/>
    <w:rsid w:val="00B2632A"/>
    <w:rsid w:val="00B2737C"/>
    <w:rsid w:val="00B365A3"/>
    <w:rsid w:val="00B378D5"/>
    <w:rsid w:val="00B37D27"/>
    <w:rsid w:val="00B42C8E"/>
    <w:rsid w:val="00B44449"/>
    <w:rsid w:val="00B44BC1"/>
    <w:rsid w:val="00B5570B"/>
    <w:rsid w:val="00B56946"/>
    <w:rsid w:val="00B56988"/>
    <w:rsid w:val="00B716DD"/>
    <w:rsid w:val="00B73E33"/>
    <w:rsid w:val="00B77334"/>
    <w:rsid w:val="00B91BB8"/>
    <w:rsid w:val="00B9683F"/>
    <w:rsid w:val="00B97BE0"/>
    <w:rsid w:val="00BA0613"/>
    <w:rsid w:val="00BA275E"/>
    <w:rsid w:val="00BA549B"/>
    <w:rsid w:val="00BA54C5"/>
    <w:rsid w:val="00BE41B7"/>
    <w:rsid w:val="00C035FD"/>
    <w:rsid w:val="00C104DE"/>
    <w:rsid w:val="00C12338"/>
    <w:rsid w:val="00C15C7D"/>
    <w:rsid w:val="00C32837"/>
    <w:rsid w:val="00C336C4"/>
    <w:rsid w:val="00C638BC"/>
    <w:rsid w:val="00C702E7"/>
    <w:rsid w:val="00C7445E"/>
    <w:rsid w:val="00C802D9"/>
    <w:rsid w:val="00C82283"/>
    <w:rsid w:val="00C83CD3"/>
    <w:rsid w:val="00C96DE5"/>
    <w:rsid w:val="00CB258F"/>
    <w:rsid w:val="00CC1B7D"/>
    <w:rsid w:val="00CC3686"/>
    <w:rsid w:val="00CD0562"/>
    <w:rsid w:val="00CE7D60"/>
    <w:rsid w:val="00CF27FE"/>
    <w:rsid w:val="00CF7F57"/>
    <w:rsid w:val="00D03213"/>
    <w:rsid w:val="00D03352"/>
    <w:rsid w:val="00D07AE2"/>
    <w:rsid w:val="00D1058C"/>
    <w:rsid w:val="00D13057"/>
    <w:rsid w:val="00D22612"/>
    <w:rsid w:val="00D22B12"/>
    <w:rsid w:val="00D27E48"/>
    <w:rsid w:val="00D27F21"/>
    <w:rsid w:val="00D31E26"/>
    <w:rsid w:val="00D41AF5"/>
    <w:rsid w:val="00D457EA"/>
    <w:rsid w:val="00D51AB4"/>
    <w:rsid w:val="00D5200C"/>
    <w:rsid w:val="00D52C41"/>
    <w:rsid w:val="00D55335"/>
    <w:rsid w:val="00D5682D"/>
    <w:rsid w:val="00D6756B"/>
    <w:rsid w:val="00D72D1F"/>
    <w:rsid w:val="00DA6228"/>
    <w:rsid w:val="00DA7A73"/>
    <w:rsid w:val="00DB326B"/>
    <w:rsid w:val="00DC0230"/>
    <w:rsid w:val="00DC0FFE"/>
    <w:rsid w:val="00DC21F6"/>
    <w:rsid w:val="00DC3AAB"/>
    <w:rsid w:val="00DD3C01"/>
    <w:rsid w:val="00DD6925"/>
    <w:rsid w:val="00DD7C63"/>
    <w:rsid w:val="00DD7F66"/>
    <w:rsid w:val="00DE1234"/>
    <w:rsid w:val="00E00673"/>
    <w:rsid w:val="00E02B87"/>
    <w:rsid w:val="00E06C84"/>
    <w:rsid w:val="00E2416C"/>
    <w:rsid w:val="00E30815"/>
    <w:rsid w:val="00E45C71"/>
    <w:rsid w:val="00E4639F"/>
    <w:rsid w:val="00E501C1"/>
    <w:rsid w:val="00E5368A"/>
    <w:rsid w:val="00E700FB"/>
    <w:rsid w:val="00E717A7"/>
    <w:rsid w:val="00E717D8"/>
    <w:rsid w:val="00E725AB"/>
    <w:rsid w:val="00E737C2"/>
    <w:rsid w:val="00E82082"/>
    <w:rsid w:val="00E835AF"/>
    <w:rsid w:val="00E961DD"/>
    <w:rsid w:val="00EA03F7"/>
    <w:rsid w:val="00EA2322"/>
    <w:rsid w:val="00EA5EE4"/>
    <w:rsid w:val="00EB267C"/>
    <w:rsid w:val="00EB42B2"/>
    <w:rsid w:val="00EB7B3A"/>
    <w:rsid w:val="00EC035D"/>
    <w:rsid w:val="00EC046A"/>
    <w:rsid w:val="00EC5747"/>
    <w:rsid w:val="00ED2430"/>
    <w:rsid w:val="00ED2E09"/>
    <w:rsid w:val="00ED3EA1"/>
    <w:rsid w:val="00ED4248"/>
    <w:rsid w:val="00ED77EC"/>
    <w:rsid w:val="00EF3796"/>
    <w:rsid w:val="00F11649"/>
    <w:rsid w:val="00F15FCC"/>
    <w:rsid w:val="00F24291"/>
    <w:rsid w:val="00F24EB1"/>
    <w:rsid w:val="00F34443"/>
    <w:rsid w:val="00F40EAC"/>
    <w:rsid w:val="00F517D4"/>
    <w:rsid w:val="00F53489"/>
    <w:rsid w:val="00F549A9"/>
    <w:rsid w:val="00F54C6C"/>
    <w:rsid w:val="00F6334E"/>
    <w:rsid w:val="00F6465F"/>
    <w:rsid w:val="00F67142"/>
    <w:rsid w:val="00F74545"/>
    <w:rsid w:val="00F75932"/>
    <w:rsid w:val="00F76A64"/>
    <w:rsid w:val="00F85172"/>
    <w:rsid w:val="00F87BF5"/>
    <w:rsid w:val="00F92D4B"/>
    <w:rsid w:val="00F93C21"/>
    <w:rsid w:val="00F94625"/>
    <w:rsid w:val="00FA2E34"/>
    <w:rsid w:val="00FA3059"/>
    <w:rsid w:val="00FA4866"/>
    <w:rsid w:val="00FA63DF"/>
    <w:rsid w:val="00FB002F"/>
    <w:rsid w:val="00FB613E"/>
    <w:rsid w:val="00FC2476"/>
    <w:rsid w:val="00FC78D1"/>
    <w:rsid w:val="00FC7A41"/>
    <w:rsid w:val="00FD3A5D"/>
    <w:rsid w:val="00FD6D8E"/>
    <w:rsid w:val="00FF3AFF"/>
    <w:rsid w:val="00FF5E5F"/>
    <w:rsid w:val="00FF7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6FD7A-C02D-4A5C-A5F7-9B620C963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690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21</cp:revision>
  <cp:lastPrinted>2018-02-01T18:03:00Z</cp:lastPrinted>
  <dcterms:created xsi:type="dcterms:W3CDTF">2023-03-30T13:57:00Z</dcterms:created>
  <dcterms:modified xsi:type="dcterms:W3CDTF">2023-06-07T14:17:00Z</dcterms:modified>
</cp:coreProperties>
</file>