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C22A6C" w:rsidRDefault="008138B2" w:rsidP="009D7E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C22A6C">
        <w:rPr>
          <w:rFonts w:ascii="Palatino Linotype" w:hAnsi="Palatino Linotype"/>
          <w:b/>
          <w:sz w:val="24"/>
          <w:szCs w:val="24"/>
        </w:rPr>
        <w:t>PARECER JURÍDICO</w:t>
      </w:r>
      <w:r w:rsidR="009D7E6D" w:rsidRPr="00C22A6C">
        <w:rPr>
          <w:rFonts w:ascii="Palatino Linotype" w:hAnsi="Palatino Linotype"/>
          <w:b/>
          <w:sz w:val="24"/>
          <w:szCs w:val="24"/>
        </w:rPr>
        <w:t xml:space="preserve"> Nº </w:t>
      </w:r>
      <w:r w:rsidR="00234D46">
        <w:rPr>
          <w:rFonts w:ascii="Palatino Linotype" w:hAnsi="Palatino Linotype"/>
          <w:b/>
          <w:sz w:val="24"/>
          <w:szCs w:val="24"/>
        </w:rPr>
        <w:t>200</w:t>
      </w:r>
      <w:r w:rsidR="005D7DC8" w:rsidRPr="00C22A6C">
        <w:rPr>
          <w:rFonts w:ascii="Palatino Linotype" w:hAnsi="Palatino Linotype"/>
          <w:b/>
          <w:sz w:val="24"/>
          <w:szCs w:val="24"/>
        </w:rPr>
        <w:t>/202</w:t>
      </w:r>
      <w:r w:rsidR="00C22A6C" w:rsidRPr="00C22A6C">
        <w:rPr>
          <w:rFonts w:ascii="Palatino Linotype" w:hAnsi="Palatino Linotype"/>
          <w:b/>
          <w:sz w:val="24"/>
          <w:szCs w:val="24"/>
        </w:rPr>
        <w:t>3</w:t>
      </w:r>
    </w:p>
    <w:p w:rsidR="008138B2" w:rsidRPr="00C22A6C" w:rsidRDefault="008138B2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C22A6C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22A6C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C22A6C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1D52F6" w:rsidRPr="00C22A6C" w:rsidRDefault="009E03A3" w:rsidP="001D52F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C22A6C">
        <w:rPr>
          <w:rFonts w:ascii="Palatino Linotype" w:hAnsi="Palatino Linotype"/>
          <w:sz w:val="24"/>
          <w:szCs w:val="24"/>
        </w:rPr>
        <w:t xml:space="preserve">O </w:t>
      </w:r>
      <w:r w:rsidR="00C22A6C">
        <w:rPr>
          <w:rFonts w:ascii="Palatino Linotype" w:hAnsi="Palatino Linotype"/>
          <w:sz w:val="24"/>
          <w:szCs w:val="24"/>
        </w:rPr>
        <w:t xml:space="preserve">Poder </w:t>
      </w:r>
      <w:r w:rsidRPr="00C22A6C">
        <w:rPr>
          <w:rFonts w:ascii="Palatino Linotype" w:hAnsi="Palatino Linotype"/>
          <w:sz w:val="24"/>
          <w:szCs w:val="24"/>
        </w:rPr>
        <w:t xml:space="preserve">Executivo Municipal apresentou o Projeto de Lei </w:t>
      </w:r>
      <w:r w:rsidR="00C22A6C">
        <w:rPr>
          <w:rFonts w:ascii="Palatino Linotype" w:hAnsi="Palatino Linotype"/>
          <w:sz w:val="24"/>
          <w:szCs w:val="24"/>
        </w:rPr>
        <w:t xml:space="preserve">do Executivo </w:t>
      </w:r>
      <w:r w:rsidRPr="00C22A6C">
        <w:rPr>
          <w:rFonts w:ascii="Palatino Linotype" w:hAnsi="Palatino Linotype"/>
          <w:sz w:val="24"/>
          <w:szCs w:val="24"/>
        </w:rPr>
        <w:t xml:space="preserve">nº </w:t>
      </w:r>
      <w:r w:rsidR="005D7DC8" w:rsidRPr="00C22A6C">
        <w:rPr>
          <w:rFonts w:ascii="Palatino Linotype" w:hAnsi="Palatino Linotype"/>
          <w:sz w:val="24"/>
          <w:szCs w:val="24"/>
        </w:rPr>
        <w:t>0</w:t>
      </w:r>
      <w:r w:rsidR="00234D46">
        <w:rPr>
          <w:rFonts w:ascii="Palatino Linotype" w:hAnsi="Palatino Linotype"/>
          <w:sz w:val="24"/>
          <w:szCs w:val="24"/>
        </w:rPr>
        <w:t>40</w:t>
      </w:r>
      <w:r w:rsidR="005D7DC8" w:rsidRPr="00C22A6C">
        <w:rPr>
          <w:rFonts w:ascii="Palatino Linotype" w:hAnsi="Palatino Linotype"/>
          <w:sz w:val="24"/>
          <w:szCs w:val="24"/>
        </w:rPr>
        <w:t>/202</w:t>
      </w:r>
      <w:r w:rsidR="00C22A6C">
        <w:rPr>
          <w:rFonts w:ascii="Palatino Linotype" w:hAnsi="Palatino Linotype"/>
          <w:sz w:val="24"/>
          <w:szCs w:val="24"/>
        </w:rPr>
        <w:t>3</w:t>
      </w:r>
      <w:r w:rsidR="005D7DC8" w:rsidRPr="00C22A6C">
        <w:rPr>
          <w:rFonts w:ascii="Palatino Linotype" w:hAnsi="Palatino Linotype"/>
          <w:sz w:val="24"/>
          <w:szCs w:val="24"/>
        </w:rPr>
        <w:t xml:space="preserve"> </w:t>
      </w:r>
      <w:r w:rsidRPr="00C22A6C">
        <w:rPr>
          <w:rFonts w:ascii="Palatino Linotype" w:hAnsi="Palatino Linotype"/>
          <w:sz w:val="24"/>
          <w:szCs w:val="24"/>
        </w:rPr>
        <w:t>à Câmara Municipal</w:t>
      </w:r>
      <w:r w:rsidR="008138B2" w:rsidRPr="00C22A6C">
        <w:rPr>
          <w:rFonts w:ascii="Palatino Linotype" w:hAnsi="Palatino Linotype"/>
          <w:sz w:val="24"/>
          <w:szCs w:val="24"/>
        </w:rPr>
        <w:t>,</w:t>
      </w:r>
      <w:r w:rsidR="00C22A6C">
        <w:rPr>
          <w:rFonts w:ascii="Palatino Linotype" w:hAnsi="Palatino Linotype"/>
          <w:sz w:val="24"/>
          <w:szCs w:val="24"/>
        </w:rPr>
        <w:t xml:space="preserve"> o qual</w:t>
      </w:r>
      <w:r w:rsidR="009B0E80" w:rsidRPr="00C22A6C">
        <w:rPr>
          <w:rFonts w:ascii="Palatino Linotype" w:hAnsi="Palatino Linotype"/>
          <w:sz w:val="24"/>
          <w:szCs w:val="24"/>
        </w:rPr>
        <w:t xml:space="preserve"> </w:t>
      </w:r>
      <w:r w:rsidR="00C22A6C">
        <w:rPr>
          <w:rFonts w:ascii="Palatino Linotype" w:hAnsi="Palatino Linotype"/>
          <w:sz w:val="24"/>
          <w:szCs w:val="24"/>
        </w:rPr>
        <w:t>“</w:t>
      </w:r>
      <w:r w:rsidR="00347C43" w:rsidRPr="00347C43">
        <w:rPr>
          <w:rFonts w:ascii="Palatino Linotype" w:hAnsi="Palatino Linotype"/>
          <w:sz w:val="24"/>
          <w:szCs w:val="24"/>
        </w:rPr>
        <w:t>Altera o art. 1º da Lei Municipal n.º 1.800/2003 que autoriza o Município de Guaíba a doar uma fração de terras à empresa Gavasso &amp; Bianquini LTDA, para instalação de uma unidade de transportes de cargas e dá outras providências</w:t>
      </w:r>
      <w:r w:rsidR="00C22A6C">
        <w:rPr>
          <w:rFonts w:ascii="Palatino Linotype" w:hAnsi="Palatino Linotype"/>
          <w:sz w:val="24"/>
          <w:szCs w:val="24"/>
        </w:rPr>
        <w:t>”.</w:t>
      </w:r>
      <w:r w:rsidR="00FD45D3">
        <w:rPr>
          <w:rFonts w:ascii="Palatino Linotype" w:hAnsi="Palatino Linotype"/>
          <w:sz w:val="24"/>
          <w:szCs w:val="24"/>
        </w:rPr>
        <w:t xml:space="preserve"> </w:t>
      </w:r>
      <w:r w:rsidR="001D52F6" w:rsidRPr="00C22A6C">
        <w:rPr>
          <w:rFonts w:ascii="Palatino Linotype" w:hAnsi="Palatino Linotype"/>
          <w:sz w:val="24"/>
          <w:szCs w:val="24"/>
        </w:rPr>
        <w:t>A proposta foi encaminhada à Procuradoria pela Presidência da Câmara para análi</w:t>
      </w:r>
      <w:r w:rsidR="00FF70A7" w:rsidRPr="00C22A6C">
        <w:rPr>
          <w:rFonts w:ascii="Palatino Linotype" w:hAnsi="Palatino Linotype"/>
          <w:sz w:val="24"/>
          <w:szCs w:val="24"/>
        </w:rPr>
        <w:t>se nos termos do a</w:t>
      </w:r>
      <w:r w:rsidR="001D52F6" w:rsidRPr="00C22A6C">
        <w:rPr>
          <w:rFonts w:ascii="Palatino Linotype" w:hAnsi="Palatino Linotype"/>
          <w:sz w:val="24"/>
          <w:szCs w:val="24"/>
        </w:rPr>
        <w:t xml:space="preserve">rt. </w:t>
      </w:r>
      <w:r w:rsidR="00C22A6C">
        <w:rPr>
          <w:rFonts w:ascii="Palatino Linotype" w:hAnsi="Palatino Linotype"/>
          <w:sz w:val="24"/>
          <w:szCs w:val="24"/>
        </w:rPr>
        <w:t>94</w:t>
      </w:r>
      <w:r w:rsidR="001D52F6" w:rsidRPr="00C22A6C">
        <w:rPr>
          <w:rFonts w:ascii="Palatino Linotype" w:hAnsi="Palatino Linotype"/>
          <w:sz w:val="24"/>
          <w:szCs w:val="24"/>
        </w:rPr>
        <w:t xml:space="preserve"> do R</w:t>
      </w:r>
      <w:r w:rsidR="00D03CA4" w:rsidRPr="00C22A6C">
        <w:rPr>
          <w:rFonts w:ascii="Palatino Linotype" w:hAnsi="Palatino Linotype"/>
          <w:sz w:val="24"/>
          <w:szCs w:val="24"/>
        </w:rPr>
        <w:t>I.</w:t>
      </w:r>
    </w:p>
    <w:p w:rsidR="006D18CC" w:rsidRPr="00C22A6C" w:rsidRDefault="006D18CC" w:rsidP="001D52F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38B2" w:rsidRPr="00C22A6C" w:rsidRDefault="00EC7E27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22A6C">
        <w:rPr>
          <w:rFonts w:ascii="Palatino Linotype" w:hAnsi="Palatino Linotype"/>
          <w:b/>
          <w:sz w:val="24"/>
          <w:szCs w:val="24"/>
        </w:rPr>
        <w:t>MÉRITO</w:t>
      </w:r>
    </w:p>
    <w:p w:rsidR="008138B2" w:rsidRPr="00C22A6C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6D18CC" w:rsidRPr="00C22A6C" w:rsidRDefault="006D18CC" w:rsidP="006D18C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C22A6C">
        <w:rPr>
          <w:rFonts w:ascii="Palatino Linotype" w:hAnsi="Palatino Linotype"/>
          <w:sz w:val="24"/>
          <w:szCs w:val="24"/>
        </w:rPr>
        <w:t>Quanto à competência, não há qualquer óbice à proposta. Conforme di</w:t>
      </w:r>
      <w:r w:rsidRPr="00C22A6C">
        <w:rPr>
          <w:rFonts w:ascii="Palatino Linotype" w:hAnsi="Palatino Linotype"/>
          <w:sz w:val="24"/>
          <w:szCs w:val="24"/>
        </w:rPr>
        <w:t>s</w:t>
      </w:r>
      <w:r w:rsidRPr="00C22A6C">
        <w:rPr>
          <w:rFonts w:ascii="Palatino Linotype" w:hAnsi="Palatino Linotype"/>
          <w:sz w:val="24"/>
          <w:szCs w:val="24"/>
        </w:rPr>
        <w:t>põe o artigo 30, I, da Constituição Federal de 1988, “Compete aos Municípios legislar sobre assuntos de interesse local.” No mesmo sentido, o artigo 6º, I, da Lei Orgânica do Município de Guaíba refere que “Ao Município compete prover a tudo quanto diga respeito ao seu peculiar interesse e ao bem estar de sua população, cabendo-lhe privativamente, dentre outras, as seguintes atribuições: legislar sobre assunto de i</w:t>
      </w:r>
      <w:r w:rsidRPr="00C22A6C">
        <w:rPr>
          <w:rFonts w:ascii="Palatino Linotype" w:hAnsi="Palatino Linotype"/>
          <w:sz w:val="24"/>
          <w:szCs w:val="24"/>
        </w:rPr>
        <w:t>n</w:t>
      </w:r>
      <w:r w:rsidRPr="00C22A6C">
        <w:rPr>
          <w:rFonts w:ascii="Palatino Linotype" w:hAnsi="Palatino Linotype"/>
          <w:sz w:val="24"/>
          <w:szCs w:val="24"/>
        </w:rPr>
        <w:t>teresse local.”</w:t>
      </w:r>
    </w:p>
    <w:p w:rsidR="006D18CC" w:rsidRPr="00C22A6C" w:rsidRDefault="006D18CC" w:rsidP="006D18C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6D18CC" w:rsidRPr="00C22A6C" w:rsidRDefault="006D18CC" w:rsidP="006D18C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C22A6C">
        <w:rPr>
          <w:rFonts w:ascii="Palatino Linotype" w:hAnsi="Palatino Linotype"/>
          <w:sz w:val="24"/>
          <w:szCs w:val="24"/>
        </w:rPr>
        <w:t>Verifica-se, também, estar adequada a iniciativa para a deflagração do processo legislativo, uma vez que o projeto de lei apresentado trata da</w:t>
      </w:r>
      <w:r w:rsidR="009D7E6D" w:rsidRPr="00C22A6C">
        <w:rPr>
          <w:rFonts w:ascii="Palatino Linotype" w:hAnsi="Palatino Linotype"/>
          <w:sz w:val="24"/>
          <w:szCs w:val="24"/>
        </w:rPr>
        <w:t xml:space="preserve"> doação de próprios públicos e, sobre esse tema, </w:t>
      </w:r>
      <w:r w:rsidRPr="00C22A6C">
        <w:rPr>
          <w:rFonts w:ascii="Palatino Linotype" w:hAnsi="Palatino Linotype"/>
          <w:sz w:val="24"/>
          <w:szCs w:val="24"/>
        </w:rPr>
        <w:t>dispõe a Lei Orgânica do Município de Guaíba:</w:t>
      </w:r>
    </w:p>
    <w:p w:rsidR="00FD45D3" w:rsidRDefault="00FD45D3" w:rsidP="006D18C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</w:p>
    <w:p w:rsidR="006D18CC" w:rsidRPr="00C22A6C" w:rsidRDefault="006D18CC" w:rsidP="006D18C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C22A6C">
        <w:rPr>
          <w:rFonts w:ascii="Palatino Linotype" w:hAnsi="Palatino Linotype"/>
          <w:sz w:val="20"/>
          <w:szCs w:val="20"/>
        </w:rPr>
        <w:t>Art. 52 Compete privativamente ao Prefeito:</w:t>
      </w:r>
    </w:p>
    <w:p w:rsidR="006D18CC" w:rsidRPr="00C22A6C" w:rsidRDefault="006D18CC" w:rsidP="006D18C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C22A6C">
        <w:rPr>
          <w:rFonts w:ascii="Palatino Linotype" w:hAnsi="Palatino Linotype"/>
          <w:sz w:val="20"/>
          <w:szCs w:val="20"/>
        </w:rPr>
        <w:t>[...]</w:t>
      </w:r>
    </w:p>
    <w:p w:rsidR="006D18CC" w:rsidRPr="00C22A6C" w:rsidRDefault="006D18CC" w:rsidP="006D18C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C22A6C">
        <w:rPr>
          <w:rFonts w:ascii="Palatino Linotype" w:hAnsi="Palatino Linotype"/>
          <w:sz w:val="20"/>
          <w:szCs w:val="20"/>
        </w:rPr>
        <w:t xml:space="preserve">XXII - </w:t>
      </w:r>
      <w:r w:rsidRPr="00C22A6C">
        <w:rPr>
          <w:rFonts w:ascii="Palatino Linotype" w:hAnsi="Palatino Linotype"/>
          <w:sz w:val="20"/>
          <w:szCs w:val="20"/>
          <w:u w:val="single"/>
        </w:rPr>
        <w:t>administrar os bens</w:t>
      </w:r>
      <w:r w:rsidRPr="00C22A6C">
        <w:rPr>
          <w:rFonts w:ascii="Palatino Linotype" w:hAnsi="Palatino Linotype"/>
          <w:sz w:val="20"/>
          <w:szCs w:val="20"/>
        </w:rPr>
        <w:t xml:space="preserve"> e as rendas municipais, promover o lançamento, a fiscalização e a arrecadação de tributos;</w:t>
      </w:r>
    </w:p>
    <w:p w:rsidR="006D18CC" w:rsidRPr="00C22A6C" w:rsidRDefault="006D18CC" w:rsidP="006D18C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</w:p>
    <w:p w:rsidR="006D18CC" w:rsidRPr="00C22A6C" w:rsidRDefault="006D18CC" w:rsidP="006D18CC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r w:rsidRPr="00C22A6C">
        <w:rPr>
          <w:rFonts w:ascii="Palatino Linotype" w:hAnsi="Palatino Linotype"/>
          <w:sz w:val="20"/>
          <w:szCs w:val="20"/>
        </w:rPr>
        <w:lastRenderedPageBreak/>
        <w:t xml:space="preserve">Art. 92 </w:t>
      </w:r>
      <w:r w:rsidRPr="00C22A6C">
        <w:rPr>
          <w:rFonts w:ascii="Palatino Linotype" w:hAnsi="Palatino Linotype"/>
          <w:sz w:val="20"/>
          <w:szCs w:val="20"/>
          <w:u w:val="single"/>
        </w:rPr>
        <w:t>Cabe ao Prefeito a administração dos bens municipais</w:t>
      </w:r>
      <w:r w:rsidRPr="00C22A6C">
        <w:rPr>
          <w:rFonts w:ascii="Palatino Linotype" w:hAnsi="Palatino Linotype"/>
          <w:sz w:val="20"/>
          <w:szCs w:val="20"/>
        </w:rPr>
        <w:t>, respeitada a competência da Câmara quanto àqueles utilizados em seus serviços.</w:t>
      </w:r>
    </w:p>
    <w:p w:rsidR="006D18CC" w:rsidRPr="00C22A6C" w:rsidRDefault="006D18CC" w:rsidP="006D18C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035128" w:rsidRPr="00C22A6C" w:rsidRDefault="00D66981" w:rsidP="005D7DC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C22A6C">
        <w:rPr>
          <w:rFonts w:ascii="Palatino Linotype" w:hAnsi="Palatino Linotype"/>
          <w:sz w:val="24"/>
          <w:szCs w:val="24"/>
        </w:rPr>
        <w:t>Como justificativa para a</w:t>
      </w:r>
      <w:r w:rsidR="00FD45D3">
        <w:rPr>
          <w:rFonts w:ascii="Palatino Linotype" w:hAnsi="Palatino Linotype"/>
          <w:sz w:val="24"/>
          <w:szCs w:val="24"/>
        </w:rPr>
        <w:t xml:space="preserve"> alteração da norma que trata da</w:t>
      </w:r>
      <w:r w:rsidRPr="00C22A6C">
        <w:rPr>
          <w:rFonts w:ascii="Palatino Linotype" w:hAnsi="Palatino Linotype"/>
          <w:sz w:val="24"/>
          <w:szCs w:val="24"/>
        </w:rPr>
        <w:t xml:space="preserve"> </w:t>
      </w:r>
      <w:r w:rsidR="006D18CC" w:rsidRPr="00C22A6C">
        <w:rPr>
          <w:rFonts w:ascii="Palatino Linotype" w:hAnsi="Palatino Linotype"/>
          <w:sz w:val="24"/>
          <w:szCs w:val="24"/>
        </w:rPr>
        <w:t>doação</w:t>
      </w:r>
      <w:r w:rsidRPr="00C22A6C">
        <w:rPr>
          <w:rFonts w:ascii="Palatino Linotype" w:hAnsi="Palatino Linotype"/>
          <w:sz w:val="24"/>
          <w:szCs w:val="24"/>
        </w:rPr>
        <w:t xml:space="preserve">, o </w:t>
      </w:r>
      <w:r w:rsidR="006D18CC" w:rsidRPr="00C22A6C">
        <w:rPr>
          <w:rFonts w:ascii="Palatino Linotype" w:hAnsi="Palatino Linotype"/>
          <w:sz w:val="24"/>
          <w:szCs w:val="24"/>
        </w:rPr>
        <w:t xml:space="preserve">Poder </w:t>
      </w:r>
      <w:r w:rsidRPr="00C22A6C">
        <w:rPr>
          <w:rFonts w:ascii="Palatino Linotype" w:hAnsi="Palatino Linotype"/>
          <w:sz w:val="24"/>
          <w:szCs w:val="24"/>
        </w:rPr>
        <w:t>Executivo alega, na exposição de motivos,</w:t>
      </w:r>
      <w:r w:rsidR="00FD45D3">
        <w:rPr>
          <w:rFonts w:ascii="Palatino Linotype" w:hAnsi="Palatino Linotype"/>
          <w:sz w:val="24"/>
          <w:szCs w:val="24"/>
        </w:rPr>
        <w:t xml:space="preserve"> que a propositura legislativa visa</w:t>
      </w:r>
      <w:r w:rsidR="009620FB">
        <w:rPr>
          <w:rFonts w:ascii="Palatino Linotype" w:hAnsi="Palatino Linotype"/>
          <w:sz w:val="24"/>
          <w:szCs w:val="24"/>
        </w:rPr>
        <w:t xml:space="preserve"> </w:t>
      </w:r>
      <w:r w:rsidR="00234D46" w:rsidRPr="00234D46">
        <w:rPr>
          <w:rFonts w:ascii="Palatino Linotype" w:hAnsi="Palatino Linotype"/>
          <w:sz w:val="24"/>
          <w:szCs w:val="24"/>
        </w:rPr>
        <w:t>adequar as descrições dos lotes que estão na Lei 1.800/2003 com as constantes nas suas cert</w:t>
      </w:r>
      <w:r w:rsidR="00234D46" w:rsidRPr="00234D46">
        <w:rPr>
          <w:rFonts w:ascii="Palatino Linotype" w:hAnsi="Palatino Linotype"/>
          <w:sz w:val="24"/>
          <w:szCs w:val="24"/>
        </w:rPr>
        <w:t>i</w:t>
      </w:r>
      <w:r w:rsidR="00234D46" w:rsidRPr="00234D46">
        <w:rPr>
          <w:rFonts w:ascii="Palatino Linotype" w:hAnsi="Palatino Linotype"/>
          <w:sz w:val="24"/>
          <w:szCs w:val="24"/>
        </w:rPr>
        <w:t>dões do registro de imóveis (matrículas 59.502 e 59.500), considerando que à época da feitura do projeto de lei a área não possuía ainda o necessário desmembramento. Em vista disso, essa alteração se faz necessária uma vez que as medidas dos lotes s</w:t>
      </w:r>
      <w:r w:rsidR="00234D46" w:rsidRPr="00234D46">
        <w:rPr>
          <w:rFonts w:ascii="Palatino Linotype" w:hAnsi="Palatino Linotype"/>
          <w:sz w:val="24"/>
          <w:szCs w:val="24"/>
        </w:rPr>
        <w:t>o</w:t>
      </w:r>
      <w:r w:rsidR="00234D46" w:rsidRPr="00234D46">
        <w:rPr>
          <w:rFonts w:ascii="Palatino Linotype" w:hAnsi="Palatino Linotype"/>
          <w:sz w:val="24"/>
          <w:szCs w:val="24"/>
        </w:rPr>
        <w:t>freram ajustes quando comparamos o anteprojeto de loteamento datado do ano de 2002 e o projeto definitivo de loteamento que ocorreu no ano de 2015. Além do mais, considerando a manifestação conclusiva da Comissão Municipal de Avaliação dos Projetos de Instalação da Zona Especial de Desenvolvimento Econômico, que certif</w:t>
      </w:r>
      <w:r w:rsidR="00234D46" w:rsidRPr="00234D46">
        <w:rPr>
          <w:rFonts w:ascii="Palatino Linotype" w:hAnsi="Palatino Linotype"/>
          <w:sz w:val="24"/>
          <w:szCs w:val="24"/>
        </w:rPr>
        <w:t>i</w:t>
      </w:r>
      <w:r w:rsidR="00234D46" w:rsidRPr="00234D46">
        <w:rPr>
          <w:rFonts w:ascii="Palatino Linotype" w:hAnsi="Palatino Linotype"/>
          <w:sz w:val="24"/>
          <w:szCs w:val="24"/>
        </w:rPr>
        <w:t>cou o cumprimento e a comprovação dos requisitos da lei autorizativa de doação, devidamente tramitado por procedimento administrativo interno, resta apenas pe</w:t>
      </w:r>
      <w:r w:rsidR="00234D46" w:rsidRPr="00234D46">
        <w:rPr>
          <w:rFonts w:ascii="Palatino Linotype" w:hAnsi="Palatino Linotype"/>
          <w:sz w:val="24"/>
          <w:szCs w:val="24"/>
        </w:rPr>
        <w:t>n</w:t>
      </w:r>
      <w:r w:rsidR="00234D46" w:rsidRPr="00234D46">
        <w:rPr>
          <w:rFonts w:ascii="Palatino Linotype" w:hAnsi="Palatino Linotype"/>
          <w:sz w:val="24"/>
          <w:szCs w:val="24"/>
        </w:rPr>
        <w:t>dente a adequação legislativa para que o empreendedor então efetive a transferência.</w:t>
      </w:r>
    </w:p>
    <w:p w:rsidR="00405D11" w:rsidRPr="00C22A6C" w:rsidRDefault="00405D11" w:rsidP="003C31E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C2B7E" w:rsidRDefault="00FD45D3" w:rsidP="002B79E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Informações do Poder Executivo Municipal dão conta de que </w:t>
      </w:r>
      <w:r w:rsidR="00CB46FC">
        <w:rPr>
          <w:rFonts w:ascii="Palatino Linotype" w:hAnsi="Palatino Linotype"/>
          <w:sz w:val="24"/>
          <w:szCs w:val="24"/>
        </w:rPr>
        <w:t>a empresa cumpriu com as exigências e encargos estabelecidos pela lei originária para a doação da área. Também consta em processo digital interno do Poder Executivo parecer f</w:t>
      </w:r>
      <w:r w:rsidR="00CB46FC">
        <w:rPr>
          <w:rFonts w:ascii="Palatino Linotype" w:hAnsi="Palatino Linotype"/>
          <w:sz w:val="24"/>
          <w:szCs w:val="24"/>
        </w:rPr>
        <w:t>a</w:t>
      </w:r>
      <w:r w:rsidR="00CB46FC">
        <w:rPr>
          <w:rFonts w:ascii="Palatino Linotype" w:hAnsi="Palatino Linotype"/>
          <w:sz w:val="24"/>
          <w:szCs w:val="24"/>
        </w:rPr>
        <w:t xml:space="preserve">vorável da </w:t>
      </w:r>
      <w:r w:rsidR="00CB46FC" w:rsidRPr="00CB46FC">
        <w:rPr>
          <w:rFonts w:ascii="Palatino Linotype" w:hAnsi="Palatino Linotype"/>
          <w:sz w:val="24"/>
          <w:szCs w:val="24"/>
        </w:rPr>
        <w:t>Comissão Municipal de Avaliação dos Projetos de Instalação da Zona E</w:t>
      </w:r>
      <w:r w:rsidR="00CB46FC" w:rsidRPr="00CB46FC">
        <w:rPr>
          <w:rFonts w:ascii="Palatino Linotype" w:hAnsi="Palatino Linotype"/>
          <w:sz w:val="24"/>
          <w:szCs w:val="24"/>
        </w:rPr>
        <w:t>s</w:t>
      </w:r>
      <w:r w:rsidR="00CB46FC" w:rsidRPr="00CB46FC">
        <w:rPr>
          <w:rFonts w:ascii="Palatino Linotype" w:hAnsi="Palatino Linotype"/>
          <w:sz w:val="24"/>
          <w:szCs w:val="24"/>
        </w:rPr>
        <w:t>pecial de Desenvolvimento Econômico e comprovação do cumprimento dos requis</w:t>
      </w:r>
      <w:r w:rsidR="00CB46FC" w:rsidRPr="00CB46FC">
        <w:rPr>
          <w:rFonts w:ascii="Palatino Linotype" w:hAnsi="Palatino Linotype"/>
          <w:sz w:val="24"/>
          <w:szCs w:val="24"/>
        </w:rPr>
        <w:t>i</w:t>
      </w:r>
      <w:r w:rsidR="00CB46FC" w:rsidRPr="00CB46FC">
        <w:rPr>
          <w:rFonts w:ascii="Palatino Linotype" w:hAnsi="Palatino Linotype"/>
          <w:sz w:val="24"/>
          <w:szCs w:val="24"/>
        </w:rPr>
        <w:t xml:space="preserve">tos presentes Lei Municipal </w:t>
      </w:r>
      <w:r w:rsidR="005168E4">
        <w:rPr>
          <w:rFonts w:ascii="Palatino Linotype" w:hAnsi="Palatino Linotype"/>
          <w:sz w:val="24"/>
          <w:szCs w:val="24"/>
        </w:rPr>
        <w:t>1800</w:t>
      </w:r>
      <w:r w:rsidR="00CB46FC" w:rsidRPr="00CB46FC">
        <w:rPr>
          <w:rFonts w:ascii="Palatino Linotype" w:hAnsi="Palatino Linotype"/>
          <w:sz w:val="24"/>
          <w:szCs w:val="24"/>
        </w:rPr>
        <w:t>/200</w:t>
      </w:r>
      <w:r w:rsidR="005168E4">
        <w:rPr>
          <w:rFonts w:ascii="Palatino Linotype" w:hAnsi="Palatino Linotype"/>
          <w:sz w:val="24"/>
          <w:szCs w:val="24"/>
        </w:rPr>
        <w:t>3</w:t>
      </w:r>
      <w:r w:rsidR="00CB46FC">
        <w:rPr>
          <w:rFonts w:ascii="Palatino Linotype" w:hAnsi="Palatino Linotype"/>
          <w:sz w:val="24"/>
          <w:szCs w:val="24"/>
        </w:rPr>
        <w:t>, conforme ofício ao Registro de Imóveis de Guaíba.</w:t>
      </w:r>
    </w:p>
    <w:p w:rsidR="00F51D4D" w:rsidRDefault="00F51D4D" w:rsidP="002B79E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51D4D" w:rsidRDefault="00F51D4D" w:rsidP="002B79E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51D4D">
        <w:rPr>
          <w:rFonts w:ascii="Palatino Linotype" w:hAnsi="Palatino Linotype"/>
          <w:sz w:val="24"/>
          <w:szCs w:val="24"/>
        </w:rPr>
        <w:t>Quanto à matéria de fundo, não há qualquer óbice à proposta. Como just</w:t>
      </w:r>
      <w:r w:rsidRPr="00F51D4D">
        <w:rPr>
          <w:rFonts w:ascii="Palatino Linotype" w:hAnsi="Palatino Linotype"/>
          <w:sz w:val="24"/>
          <w:szCs w:val="24"/>
        </w:rPr>
        <w:t>i</w:t>
      </w:r>
      <w:r w:rsidRPr="00F51D4D">
        <w:rPr>
          <w:rFonts w:ascii="Palatino Linotype" w:hAnsi="Palatino Linotype"/>
          <w:sz w:val="24"/>
          <w:szCs w:val="24"/>
        </w:rPr>
        <w:t xml:space="preserve">ficativa para a alteração pretendida, o </w:t>
      </w:r>
      <w:r>
        <w:rPr>
          <w:rFonts w:ascii="Palatino Linotype" w:hAnsi="Palatino Linotype"/>
          <w:sz w:val="24"/>
          <w:szCs w:val="24"/>
        </w:rPr>
        <w:t xml:space="preserve">Poder </w:t>
      </w:r>
      <w:r w:rsidRPr="00F51D4D">
        <w:rPr>
          <w:rFonts w:ascii="Palatino Linotype" w:hAnsi="Palatino Linotype"/>
          <w:sz w:val="24"/>
          <w:szCs w:val="24"/>
        </w:rPr>
        <w:t xml:space="preserve">Executivo Municipal argumentou que </w:t>
      </w:r>
      <w:r>
        <w:rPr>
          <w:rFonts w:ascii="Palatino Linotype" w:hAnsi="Palatino Linotype"/>
          <w:sz w:val="24"/>
          <w:szCs w:val="24"/>
        </w:rPr>
        <w:t>é necessária a adequação das disposições contidas</w:t>
      </w:r>
      <w:r w:rsidRPr="00F51D4D">
        <w:rPr>
          <w:rFonts w:ascii="Palatino Linotype" w:hAnsi="Palatino Linotype"/>
          <w:sz w:val="24"/>
          <w:szCs w:val="24"/>
        </w:rPr>
        <w:t xml:space="preserve"> na lei para que possa cumpri</w:t>
      </w:r>
      <w:r>
        <w:rPr>
          <w:rFonts w:ascii="Palatino Linotype" w:hAnsi="Palatino Linotype"/>
          <w:sz w:val="24"/>
          <w:szCs w:val="24"/>
        </w:rPr>
        <w:t xml:space="preserve">r a </w:t>
      </w:r>
      <w:r>
        <w:rPr>
          <w:rFonts w:ascii="Palatino Linotype" w:hAnsi="Palatino Linotype"/>
          <w:sz w:val="24"/>
          <w:szCs w:val="24"/>
        </w:rPr>
        <w:lastRenderedPageBreak/>
        <w:t>transferência nos termos em que constam as características dos imóveis nas respect</w:t>
      </w:r>
      <w:r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vas matrículas</w:t>
      </w:r>
      <w:r w:rsidR="009620FB">
        <w:rPr>
          <w:rFonts w:ascii="Palatino Linotype" w:hAnsi="Palatino Linotype"/>
          <w:sz w:val="24"/>
          <w:szCs w:val="24"/>
        </w:rPr>
        <w:t xml:space="preserve">, </w:t>
      </w:r>
      <w:r w:rsidRPr="00F51D4D">
        <w:rPr>
          <w:rFonts w:ascii="Palatino Linotype" w:hAnsi="Palatino Linotype"/>
          <w:sz w:val="24"/>
          <w:szCs w:val="24"/>
        </w:rPr>
        <w:t>sem prejuízo à doação, o que não encontra obstáculo legal, dado que as condições da doação são estabelecidas entre as partes, de acordo com o interesse público</w:t>
      </w:r>
      <w:r>
        <w:rPr>
          <w:rFonts w:ascii="Palatino Linotype" w:hAnsi="Palatino Linotype"/>
          <w:sz w:val="24"/>
          <w:szCs w:val="24"/>
        </w:rPr>
        <w:t xml:space="preserve"> e a transferência deve observar os requisitos solicitados pelo </w:t>
      </w:r>
      <w:r w:rsidR="00CB46FC">
        <w:rPr>
          <w:rFonts w:ascii="Palatino Linotype" w:hAnsi="Palatino Linotype"/>
          <w:sz w:val="24"/>
          <w:szCs w:val="24"/>
        </w:rPr>
        <w:t xml:space="preserve">Registro de </w:t>
      </w:r>
      <w:r w:rsidR="00CB46FC">
        <w:rPr>
          <w:rFonts w:ascii="Palatino Linotype" w:hAnsi="Palatino Linotype"/>
          <w:sz w:val="24"/>
          <w:szCs w:val="24"/>
        </w:rPr>
        <w:t>I</w:t>
      </w:r>
      <w:r w:rsidR="00CB46FC">
        <w:rPr>
          <w:rFonts w:ascii="Palatino Linotype" w:hAnsi="Palatino Linotype"/>
          <w:sz w:val="24"/>
          <w:szCs w:val="24"/>
        </w:rPr>
        <w:t>móveis de Guaíba</w:t>
      </w:r>
      <w:r w:rsidR="00DF2529">
        <w:rPr>
          <w:rFonts w:ascii="Palatino Linotype" w:hAnsi="Palatino Linotype"/>
          <w:sz w:val="24"/>
          <w:szCs w:val="24"/>
        </w:rPr>
        <w:t xml:space="preserve"> para que se proceda a escritura</w:t>
      </w:r>
      <w:r w:rsidRPr="00F51D4D">
        <w:rPr>
          <w:rFonts w:ascii="Palatino Linotype" w:hAnsi="Palatino Linotype"/>
          <w:sz w:val="24"/>
          <w:szCs w:val="24"/>
        </w:rPr>
        <w:t>.</w:t>
      </w:r>
    </w:p>
    <w:p w:rsidR="00FD45D3" w:rsidRPr="00C22A6C" w:rsidRDefault="00FD45D3" w:rsidP="002B79E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85172" w:rsidRPr="00C22A6C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22A6C">
        <w:rPr>
          <w:rFonts w:ascii="Palatino Linotype" w:hAnsi="Palatino Linotype"/>
          <w:b/>
          <w:sz w:val="24"/>
          <w:szCs w:val="24"/>
        </w:rPr>
        <w:t>CONCLUSÃO</w:t>
      </w:r>
    </w:p>
    <w:p w:rsidR="00616255" w:rsidRPr="00C22A6C" w:rsidRDefault="00616255" w:rsidP="00616255">
      <w:pPr>
        <w:pStyle w:val="PargrafodaLista"/>
        <w:spacing w:after="0" w:line="360" w:lineRule="auto"/>
        <w:ind w:left="1494"/>
        <w:jc w:val="both"/>
        <w:rPr>
          <w:rFonts w:ascii="Palatino Linotype" w:hAnsi="Palatino Linotype"/>
          <w:b/>
          <w:sz w:val="24"/>
          <w:szCs w:val="24"/>
        </w:rPr>
      </w:pPr>
    </w:p>
    <w:p w:rsidR="00FD45D3" w:rsidRPr="00C22A6C" w:rsidRDefault="00F10B2D" w:rsidP="00FD45D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C22A6C">
        <w:rPr>
          <w:rFonts w:ascii="Palatino Linotype" w:hAnsi="Palatino Linotype"/>
          <w:sz w:val="24"/>
          <w:szCs w:val="24"/>
        </w:rPr>
        <w:t xml:space="preserve">Diante do exposto, </w:t>
      </w:r>
      <w:r w:rsidR="001E7209" w:rsidRPr="00C22A6C">
        <w:rPr>
          <w:rFonts w:ascii="Palatino Linotype" w:hAnsi="Palatino Linotype"/>
          <w:sz w:val="24"/>
          <w:szCs w:val="24"/>
        </w:rPr>
        <w:t xml:space="preserve">respeitada a natureza </w:t>
      </w:r>
      <w:r w:rsidR="001E7209" w:rsidRPr="00C22A6C">
        <w:rPr>
          <w:rFonts w:ascii="Palatino Linotype" w:hAnsi="Palatino Linotype"/>
          <w:b/>
          <w:sz w:val="24"/>
          <w:szCs w:val="24"/>
        </w:rPr>
        <w:t>opinativa</w:t>
      </w:r>
      <w:r w:rsidR="00CF1AFA" w:rsidRPr="00C22A6C">
        <w:rPr>
          <w:rFonts w:ascii="Palatino Linotype" w:hAnsi="Palatino Linotype"/>
          <w:b/>
          <w:sz w:val="24"/>
          <w:szCs w:val="24"/>
        </w:rPr>
        <w:t xml:space="preserve"> e não vinculante</w:t>
      </w:r>
      <w:r w:rsidR="001E7209" w:rsidRPr="00C22A6C">
        <w:rPr>
          <w:rFonts w:ascii="Palatino Linotype" w:hAnsi="Palatino Linotype"/>
          <w:sz w:val="24"/>
          <w:szCs w:val="24"/>
        </w:rPr>
        <w:t xml:space="preserve"> do parecer jurídico, e assegurada a soberania do Plenário, a Procuradoria Jurídica</w:t>
      </w:r>
      <w:r w:rsidR="007D3E93">
        <w:rPr>
          <w:rFonts w:ascii="Palatino Linotype" w:hAnsi="Palatino Linotype"/>
          <w:sz w:val="24"/>
          <w:szCs w:val="24"/>
        </w:rPr>
        <w:t xml:space="preserve"> opina pela regular tramitação do Projeto de Lei do Executivo nº 0</w:t>
      </w:r>
      <w:r w:rsidR="00777465">
        <w:rPr>
          <w:rFonts w:ascii="Palatino Linotype" w:hAnsi="Palatino Linotype"/>
          <w:sz w:val="24"/>
          <w:szCs w:val="24"/>
        </w:rPr>
        <w:t>40</w:t>
      </w:r>
      <w:r w:rsidR="007D3E93">
        <w:rPr>
          <w:rFonts w:ascii="Palatino Linotype" w:hAnsi="Palatino Linotype"/>
          <w:sz w:val="24"/>
          <w:szCs w:val="24"/>
        </w:rPr>
        <w:t>/2023.</w:t>
      </w:r>
    </w:p>
    <w:p w:rsidR="00763F17" w:rsidRPr="00C22A6C" w:rsidRDefault="00763F17" w:rsidP="00F27F7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27F7A" w:rsidRPr="00C22A6C" w:rsidRDefault="00F27F7A" w:rsidP="00F27F7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C22A6C">
        <w:rPr>
          <w:rFonts w:ascii="Palatino Linotype" w:hAnsi="Palatino Linotype"/>
          <w:sz w:val="24"/>
          <w:szCs w:val="24"/>
        </w:rPr>
        <w:t>É o parece</w:t>
      </w:r>
      <w:r w:rsidR="00FD45D3">
        <w:rPr>
          <w:rFonts w:ascii="Palatino Linotype" w:hAnsi="Palatino Linotype"/>
          <w:sz w:val="24"/>
          <w:szCs w:val="24"/>
        </w:rPr>
        <w:t>r</w:t>
      </w:r>
      <w:r w:rsidR="00687C86" w:rsidRPr="00C22A6C">
        <w:rPr>
          <w:rFonts w:ascii="Palatino Linotype" w:hAnsi="Palatino Linotype"/>
          <w:sz w:val="24"/>
          <w:szCs w:val="24"/>
        </w:rPr>
        <w:t>.</w:t>
      </w:r>
    </w:p>
    <w:p w:rsidR="00F85172" w:rsidRPr="00C22A6C" w:rsidRDefault="00F85172" w:rsidP="00F8517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B265D" w:rsidRDefault="000714D3" w:rsidP="00622421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C22A6C">
        <w:rPr>
          <w:rFonts w:ascii="Palatino Linotype" w:hAnsi="Palatino Linotype"/>
          <w:sz w:val="24"/>
          <w:szCs w:val="24"/>
        </w:rPr>
        <w:t>Guaíba</w:t>
      </w:r>
      <w:r w:rsidR="00F10B2D" w:rsidRPr="00C22A6C">
        <w:rPr>
          <w:rFonts w:ascii="Palatino Linotype" w:hAnsi="Palatino Linotype"/>
          <w:sz w:val="24"/>
          <w:szCs w:val="24"/>
        </w:rPr>
        <w:t xml:space="preserve">, </w:t>
      </w:r>
      <w:r w:rsidR="00FD45D3">
        <w:rPr>
          <w:rFonts w:ascii="Palatino Linotype" w:hAnsi="Palatino Linotype"/>
          <w:sz w:val="24"/>
          <w:szCs w:val="24"/>
        </w:rPr>
        <w:t>11</w:t>
      </w:r>
      <w:r w:rsidR="00ED70CD" w:rsidRPr="00C22A6C">
        <w:rPr>
          <w:rFonts w:ascii="Palatino Linotype" w:hAnsi="Palatino Linotype"/>
          <w:sz w:val="24"/>
          <w:szCs w:val="24"/>
        </w:rPr>
        <w:t xml:space="preserve"> de </w:t>
      </w:r>
      <w:r w:rsidR="00FD45D3">
        <w:rPr>
          <w:rFonts w:ascii="Palatino Linotype" w:hAnsi="Palatino Linotype"/>
          <w:sz w:val="24"/>
          <w:szCs w:val="24"/>
        </w:rPr>
        <w:t>julho</w:t>
      </w:r>
      <w:r w:rsidR="00ED70CD" w:rsidRPr="00C22A6C">
        <w:rPr>
          <w:rFonts w:ascii="Palatino Linotype" w:hAnsi="Palatino Linotype"/>
          <w:sz w:val="24"/>
          <w:szCs w:val="24"/>
        </w:rPr>
        <w:t xml:space="preserve"> de 202</w:t>
      </w:r>
      <w:r w:rsidR="00FD45D3">
        <w:rPr>
          <w:rFonts w:ascii="Palatino Linotype" w:hAnsi="Palatino Linotype"/>
          <w:sz w:val="24"/>
          <w:szCs w:val="24"/>
        </w:rPr>
        <w:t>3</w:t>
      </w:r>
      <w:r w:rsidR="00ED70CD" w:rsidRPr="00C22A6C">
        <w:rPr>
          <w:rFonts w:ascii="Palatino Linotype" w:hAnsi="Palatino Linotype"/>
          <w:sz w:val="24"/>
          <w:szCs w:val="24"/>
        </w:rPr>
        <w:t>.</w:t>
      </w:r>
    </w:p>
    <w:p w:rsidR="007D3E93" w:rsidRDefault="007D3E93" w:rsidP="00622421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w:rsidR="007D3E93" w:rsidRPr="00F11A21" w:rsidRDefault="007D3E93" w:rsidP="007D3E9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F11A21">
        <w:rPr>
          <w:rFonts w:ascii="Palatino Linotype" w:hAnsi="Palatino Linotype"/>
          <w:b/>
          <w:sz w:val="24"/>
          <w:szCs w:val="24"/>
        </w:rPr>
        <w:t>FERNANDO HENRIQUE ESCOBAR BINS</w:t>
      </w:r>
    </w:p>
    <w:p w:rsidR="007D3E93" w:rsidRPr="00F11A21" w:rsidRDefault="007D3E93" w:rsidP="007D3E9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F11A21">
        <w:rPr>
          <w:rFonts w:ascii="Palatino Linotype" w:hAnsi="Palatino Linotype"/>
          <w:sz w:val="24"/>
          <w:szCs w:val="24"/>
        </w:rPr>
        <w:t>Procurador-Geral da Câmara Municipal</w:t>
      </w:r>
    </w:p>
    <w:p w:rsidR="007D3E93" w:rsidRPr="00F11A21" w:rsidRDefault="007D3E93" w:rsidP="007D3E9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F11A21">
        <w:rPr>
          <w:rFonts w:ascii="Palatino Linotype" w:hAnsi="Palatino Linotype"/>
          <w:sz w:val="24"/>
          <w:szCs w:val="24"/>
        </w:rPr>
        <w:t>OAB/RS 107.136</w:t>
      </w:r>
    </w:p>
    <w:p w:rsidR="007D3E93" w:rsidRPr="00F11A21" w:rsidRDefault="007D3E93" w:rsidP="007D3E93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w:rsidR="007D3E93" w:rsidRPr="00C22A6C" w:rsidRDefault="007D3E93" w:rsidP="00622421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w:rsidR="00622421" w:rsidRPr="00C22A6C" w:rsidRDefault="00622421" w:rsidP="00622421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sectPr w:rsidR="00622421" w:rsidRPr="00C22A6C" w:rsidSect="0021729F">
      <w:headerReference w:type="default" r:id="rId8"/>
      <w:footerReference w:type="default" r:id="rId9"/>
      <w:type w:val="continuous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79D8" w:rsidRDefault="00D179D8" w:rsidP="00B365A3">
      <w:pPr>
        <w:spacing w:after="0" w:line="240" w:lineRule="auto"/>
      </w:pPr>
      <w:r>
        <w:separator/>
      </w:r>
    </w:p>
  </w:endnote>
  <w:endnote w:type="continuationSeparator" w:id="1">
    <w:p w:rsidR="00D179D8" w:rsidRDefault="00D179D8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3137610"/>
      <w:docPartObj>
        <w:docPartGallery w:val="Page Numbers (Bottom of Page)"/>
        <w:docPartUnique/>
      </w:docPartObj>
    </w:sdtPr>
    <w:sdtContent>
      <w:p w:rsidR="00F51D4D" w:rsidRDefault="00821D3B">
        <w:pPr>
          <w:pStyle w:val="Rodap"/>
          <w:jc w:val="right"/>
        </w:pPr>
        <w:fldSimple w:instr=" PAGE   \* MERGEFORMAT ">
          <w:r w:rsidR="00D61FDC">
            <w:rPr>
              <w:noProof/>
            </w:rPr>
            <w:t>2</w:t>
          </w:r>
        </w:fldSimple>
      </w:p>
    </w:sdtContent>
  </w:sdt>
  <w:p w:rsidR="00F51D4D" w:rsidRDefault="00F51D4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79D8" w:rsidRDefault="00D179D8" w:rsidP="00B365A3">
      <w:pPr>
        <w:spacing w:after="0" w:line="240" w:lineRule="auto"/>
      </w:pPr>
      <w:r>
        <w:separator/>
      </w:r>
    </w:p>
  </w:footnote>
  <w:footnote w:type="continuationSeparator" w:id="1">
    <w:p w:rsidR="00D179D8" w:rsidRDefault="00D179D8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709" w:rsidRDefault="00547709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35FD"/>
    <w:rsid w:val="00013309"/>
    <w:rsid w:val="00014BFC"/>
    <w:rsid w:val="000262DB"/>
    <w:rsid w:val="00032713"/>
    <w:rsid w:val="00035128"/>
    <w:rsid w:val="00036BC1"/>
    <w:rsid w:val="00040AAA"/>
    <w:rsid w:val="00043FB5"/>
    <w:rsid w:val="00062A28"/>
    <w:rsid w:val="000668D2"/>
    <w:rsid w:val="000714D3"/>
    <w:rsid w:val="000837BA"/>
    <w:rsid w:val="000C5C99"/>
    <w:rsid w:val="000C7A5B"/>
    <w:rsid w:val="000D016A"/>
    <w:rsid w:val="000E4D31"/>
    <w:rsid w:val="000E7784"/>
    <w:rsid w:val="000F3286"/>
    <w:rsid w:val="00110516"/>
    <w:rsid w:val="00110DB4"/>
    <w:rsid w:val="001144C0"/>
    <w:rsid w:val="001172A2"/>
    <w:rsid w:val="001205F0"/>
    <w:rsid w:val="001312A3"/>
    <w:rsid w:val="0013203C"/>
    <w:rsid w:val="00132316"/>
    <w:rsid w:val="00141257"/>
    <w:rsid w:val="00150E53"/>
    <w:rsid w:val="00153A57"/>
    <w:rsid w:val="00156A3D"/>
    <w:rsid w:val="00156D0D"/>
    <w:rsid w:val="001610A1"/>
    <w:rsid w:val="0017244B"/>
    <w:rsid w:val="001737C2"/>
    <w:rsid w:val="00177038"/>
    <w:rsid w:val="00180AE5"/>
    <w:rsid w:val="00185E63"/>
    <w:rsid w:val="00186BEE"/>
    <w:rsid w:val="00195AB1"/>
    <w:rsid w:val="001A4125"/>
    <w:rsid w:val="001A562B"/>
    <w:rsid w:val="001A64D7"/>
    <w:rsid w:val="001B239E"/>
    <w:rsid w:val="001B3264"/>
    <w:rsid w:val="001D52F6"/>
    <w:rsid w:val="001E7209"/>
    <w:rsid w:val="001F4744"/>
    <w:rsid w:val="001F5FE9"/>
    <w:rsid w:val="001F6BDB"/>
    <w:rsid w:val="00214A1F"/>
    <w:rsid w:val="00215A2F"/>
    <w:rsid w:val="0021729F"/>
    <w:rsid w:val="00234D46"/>
    <w:rsid w:val="00234E17"/>
    <w:rsid w:val="002512D7"/>
    <w:rsid w:val="00255CEC"/>
    <w:rsid w:val="00263556"/>
    <w:rsid w:val="00265D3C"/>
    <w:rsid w:val="002727CE"/>
    <w:rsid w:val="002767A9"/>
    <w:rsid w:val="002858B3"/>
    <w:rsid w:val="00292631"/>
    <w:rsid w:val="002965A3"/>
    <w:rsid w:val="002B1AB3"/>
    <w:rsid w:val="002B79E4"/>
    <w:rsid w:val="002C060A"/>
    <w:rsid w:val="002C26A6"/>
    <w:rsid w:val="002D2229"/>
    <w:rsid w:val="002F03E0"/>
    <w:rsid w:val="003046C7"/>
    <w:rsid w:val="00312B77"/>
    <w:rsid w:val="00312D10"/>
    <w:rsid w:val="00332BE1"/>
    <w:rsid w:val="00335080"/>
    <w:rsid w:val="003374A8"/>
    <w:rsid w:val="003376B6"/>
    <w:rsid w:val="00341B9C"/>
    <w:rsid w:val="0034545D"/>
    <w:rsid w:val="003462C4"/>
    <w:rsid w:val="00347C43"/>
    <w:rsid w:val="003617F4"/>
    <w:rsid w:val="00364A88"/>
    <w:rsid w:val="00377872"/>
    <w:rsid w:val="003843C9"/>
    <w:rsid w:val="00392D72"/>
    <w:rsid w:val="00394811"/>
    <w:rsid w:val="003B0EED"/>
    <w:rsid w:val="003C31EC"/>
    <w:rsid w:val="003D2488"/>
    <w:rsid w:val="003E13EE"/>
    <w:rsid w:val="003E2A52"/>
    <w:rsid w:val="003E6A17"/>
    <w:rsid w:val="004040D1"/>
    <w:rsid w:val="00405D11"/>
    <w:rsid w:val="00406432"/>
    <w:rsid w:val="0041616C"/>
    <w:rsid w:val="00422CA6"/>
    <w:rsid w:val="00437EF5"/>
    <w:rsid w:val="00440557"/>
    <w:rsid w:val="00441350"/>
    <w:rsid w:val="00460A42"/>
    <w:rsid w:val="0047414C"/>
    <w:rsid w:val="00476DB0"/>
    <w:rsid w:val="00477F4B"/>
    <w:rsid w:val="0048410D"/>
    <w:rsid w:val="00493C04"/>
    <w:rsid w:val="004A0EE8"/>
    <w:rsid w:val="004A4571"/>
    <w:rsid w:val="004A746A"/>
    <w:rsid w:val="004C05FD"/>
    <w:rsid w:val="004C6D58"/>
    <w:rsid w:val="004D2267"/>
    <w:rsid w:val="004E2B83"/>
    <w:rsid w:val="00506648"/>
    <w:rsid w:val="005128C6"/>
    <w:rsid w:val="005168E4"/>
    <w:rsid w:val="00516B8D"/>
    <w:rsid w:val="00522028"/>
    <w:rsid w:val="0053268A"/>
    <w:rsid w:val="00547709"/>
    <w:rsid w:val="00577DB2"/>
    <w:rsid w:val="0058197B"/>
    <w:rsid w:val="00582732"/>
    <w:rsid w:val="00587C03"/>
    <w:rsid w:val="00591CB0"/>
    <w:rsid w:val="005A64F3"/>
    <w:rsid w:val="005A7A7F"/>
    <w:rsid w:val="005B0973"/>
    <w:rsid w:val="005B1A0F"/>
    <w:rsid w:val="005B3DB6"/>
    <w:rsid w:val="005C0D7C"/>
    <w:rsid w:val="005C2B7E"/>
    <w:rsid w:val="005C5EF1"/>
    <w:rsid w:val="005C67C9"/>
    <w:rsid w:val="005D61A8"/>
    <w:rsid w:val="005D6E5B"/>
    <w:rsid w:val="005D7DC8"/>
    <w:rsid w:val="005F06EC"/>
    <w:rsid w:val="005F18F6"/>
    <w:rsid w:val="005F753E"/>
    <w:rsid w:val="00600570"/>
    <w:rsid w:val="006007AC"/>
    <w:rsid w:val="006031C5"/>
    <w:rsid w:val="006070A8"/>
    <w:rsid w:val="00607FBA"/>
    <w:rsid w:val="00616255"/>
    <w:rsid w:val="00622421"/>
    <w:rsid w:val="006333D0"/>
    <w:rsid w:val="00650FD4"/>
    <w:rsid w:val="006616FF"/>
    <w:rsid w:val="0067243F"/>
    <w:rsid w:val="00687C86"/>
    <w:rsid w:val="00693110"/>
    <w:rsid w:val="00694857"/>
    <w:rsid w:val="006A5909"/>
    <w:rsid w:val="006B45BF"/>
    <w:rsid w:val="006B5C69"/>
    <w:rsid w:val="006B7080"/>
    <w:rsid w:val="006C1E3E"/>
    <w:rsid w:val="006D18CC"/>
    <w:rsid w:val="006D76AC"/>
    <w:rsid w:val="006E043B"/>
    <w:rsid w:val="006F13F1"/>
    <w:rsid w:val="00713C5A"/>
    <w:rsid w:val="00713E8A"/>
    <w:rsid w:val="007219E2"/>
    <w:rsid w:val="00731CC4"/>
    <w:rsid w:val="00752B08"/>
    <w:rsid w:val="00760A24"/>
    <w:rsid w:val="0076325B"/>
    <w:rsid w:val="00763F17"/>
    <w:rsid w:val="00777465"/>
    <w:rsid w:val="007854E6"/>
    <w:rsid w:val="00797725"/>
    <w:rsid w:val="007B265D"/>
    <w:rsid w:val="007B75D2"/>
    <w:rsid w:val="007B75D4"/>
    <w:rsid w:val="007D02CD"/>
    <w:rsid w:val="007D14A3"/>
    <w:rsid w:val="007D3E93"/>
    <w:rsid w:val="007E6083"/>
    <w:rsid w:val="007E6832"/>
    <w:rsid w:val="00803B57"/>
    <w:rsid w:val="00806505"/>
    <w:rsid w:val="00810035"/>
    <w:rsid w:val="00811016"/>
    <w:rsid w:val="008138B2"/>
    <w:rsid w:val="008140A5"/>
    <w:rsid w:val="00814518"/>
    <w:rsid w:val="008165C9"/>
    <w:rsid w:val="00817463"/>
    <w:rsid w:val="00820BFB"/>
    <w:rsid w:val="00821D3B"/>
    <w:rsid w:val="008265A8"/>
    <w:rsid w:val="008266A9"/>
    <w:rsid w:val="0083785A"/>
    <w:rsid w:val="008418EB"/>
    <w:rsid w:val="008426D4"/>
    <w:rsid w:val="00845B49"/>
    <w:rsid w:val="00846266"/>
    <w:rsid w:val="00847C81"/>
    <w:rsid w:val="008608ED"/>
    <w:rsid w:val="00860DD4"/>
    <w:rsid w:val="008611A5"/>
    <w:rsid w:val="008624D6"/>
    <w:rsid w:val="00864DDE"/>
    <w:rsid w:val="00867727"/>
    <w:rsid w:val="008705FC"/>
    <w:rsid w:val="008845E9"/>
    <w:rsid w:val="008854AD"/>
    <w:rsid w:val="00897EC1"/>
    <w:rsid w:val="008A02A8"/>
    <w:rsid w:val="008C6D90"/>
    <w:rsid w:val="008D0DEE"/>
    <w:rsid w:val="008D1526"/>
    <w:rsid w:val="00903ED1"/>
    <w:rsid w:val="00905B60"/>
    <w:rsid w:val="00907367"/>
    <w:rsid w:val="0093064E"/>
    <w:rsid w:val="009440B9"/>
    <w:rsid w:val="00953850"/>
    <w:rsid w:val="009620FB"/>
    <w:rsid w:val="00963FA4"/>
    <w:rsid w:val="00965DF3"/>
    <w:rsid w:val="009677B1"/>
    <w:rsid w:val="00970C6B"/>
    <w:rsid w:val="009745AD"/>
    <w:rsid w:val="00974896"/>
    <w:rsid w:val="00975411"/>
    <w:rsid w:val="009762CB"/>
    <w:rsid w:val="00981FF3"/>
    <w:rsid w:val="009826AA"/>
    <w:rsid w:val="00984A5D"/>
    <w:rsid w:val="009856AA"/>
    <w:rsid w:val="00987306"/>
    <w:rsid w:val="00990693"/>
    <w:rsid w:val="009920CB"/>
    <w:rsid w:val="00994EF9"/>
    <w:rsid w:val="009A1232"/>
    <w:rsid w:val="009A37C2"/>
    <w:rsid w:val="009A6D35"/>
    <w:rsid w:val="009B0E80"/>
    <w:rsid w:val="009B7D3B"/>
    <w:rsid w:val="009C15D3"/>
    <w:rsid w:val="009D7E6D"/>
    <w:rsid w:val="009E03A3"/>
    <w:rsid w:val="009F667C"/>
    <w:rsid w:val="009F7FF0"/>
    <w:rsid w:val="00A10D8B"/>
    <w:rsid w:val="00A161A5"/>
    <w:rsid w:val="00A32BE3"/>
    <w:rsid w:val="00A35D83"/>
    <w:rsid w:val="00A43FA7"/>
    <w:rsid w:val="00A63814"/>
    <w:rsid w:val="00A77545"/>
    <w:rsid w:val="00A77DF1"/>
    <w:rsid w:val="00A808BC"/>
    <w:rsid w:val="00A81665"/>
    <w:rsid w:val="00A82D60"/>
    <w:rsid w:val="00A869AB"/>
    <w:rsid w:val="00A91A8F"/>
    <w:rsid w:val="00A928C3"/>
    <w:rsid w:val="00A931E3"/>
    <w:rsid w:val="00A96631"/>
    <w:rsid w:val="00AA12FC"/>
    <w:rsid w:val="00AA352B"/>
    <w:rsid w:val="00AB4474"/>
    <w:rsid w:val="00AC1ADF"/>
    <w:rsid w:val="00AC66DB"/>
    <w:rsid w:val="00AD22A9"/>
    <w:rsid w:val="00AD3EEC"/>
    <w:rsid w:val="00AE7F0E"/>
    <w:rsid w:val="00AF6E8B"/>
    <w:rsid w:val="00B156C0"/>
    <w:rsid w:val="00B1761E"/>
    <w:rsid w:val="00B301DF"/>
    <w:rsid w:val="00B3022D"/>
    <w:rsid w:val="00B30A33"/>
    <w:rsid w:val="00B365A3"/>
    <w:rsid w:val="00B509D9"/>
    <w:rsid w:val="00B57628"/>
    <w:rsid w:val="00B60052"/>
    <w:rsid w:val="00B76456"/>
    <w:rsid w:val="00B866F9"/>
    <w:rsid w:val="00B9017A"/>
    <w:rsid w:val="00B90672"/>
    <w:rsid w:val="00B919A6"/>
    <w:rsid w:val="00BA6259"/>
    <w:rsid w:val="00BB3A7B"/>
    <w:rsid w:val="00BB3F18"/>
    <w:rsid w:val="00BB58FC"/>
    <w:rsid w:val="00BD56A7"/>
    <w:rsid w:val="00BE4C86"/>
    <w:rsid w:val="00BF3A4D"/>
    <w:rsid w:val="00C12338"/>
    <w:rsid w:val="00C13D4F"/>
    <w:rsid w:val="00C22A6C"/>
    <w:rsid w:val="00C3044E"/>
    <w:rsid w:val="00C31857"/>
    <w:rsid w:val="00C369C2"/>
    <w:rsid w:val="00C43836"/>
    <w:rsid w:val="00C47D02"/>
    <w:rsid w:val="00C51DEA"/>
    <w:rsid w:val="00C62A0B"/>
    <w:rsid w:val="00C725A0"/>
    <w:rsid w:val="00C7445E"/>
    <w:rsid w:val="00C75122"/>
    <w:rsid w:val="00C82E05"/>
    <w:rsid w:val="00C86172"/>
    <w:rsid w:val="00CA0A4A"/>
    <w:rsid w:val="00CA24B9"/>
    <w:rsid w:val="00CA2F17"/>
    <w:rsid w:val="00CB0845"/>
    <w:rsid w:val="00CB46FC"/>
    <w:rsid w:val="00CB76D2"/>
    <w:rsid w:val="00CD066E"/>
    <w:rsid w:val="00CD4A30"/>
    <w:rsid w:val="00CE367B"/>
    <w:rsid w:val="00CE7007"/>
    <w:rsid w:val="00CF1AFA"/>
    <w:rsid w:val="00CF77C8"/>
    <w:rsid w:val="00D03CA4"/>
    <w:rsid w:val="00D10C8C"/>
    <w:rsid w:val="00D12D27"/>
    <w:rsid w:val="00D1380D"/>
    <w:rsid w:val="00D179D8"/>
    <w:rsid w:val="00D21733"/>
    <w:rsid w:val="00D57EA6"/>
    <w:rsid w:val="00D61FDC"/>
    <w:rsid w:val="00D63D39"/>
    <w:rsid w:val="00D66981"/>
    <w:rsid w:val="00D713B7"/>
    <w:rsid w:val="00D74954"/>
    <w:rsid w:val="00D87BB7"/>
    <w:rsid w:val="00D95EB5"/>
    <w:rsid w:val="00D966BB"/>
    <w:rsid w:val="00DA09BA"/>
    <w:rsid w:val="00DA6462"/>
    <w:rsid w:val="00DA7A73"/>
    <w:rsid w:val="00DB23D1"/>
    <w:rsid w:val="00DB3C22"/>
    <w:rsid w:val="00DC5DBE"/>
    <w:rsid w:val="00DC7739"/>
    <w:rsid w:val="00DD5BAC"/>
    <w:rsid w:val="00DD7544"/>
    <w:rsid w:val="00DE5D43"/>
    <w:rsid w:val="00DF1665"/>
    <w:rsid w:val="00DF2529"/>
    <w:rsid w:val="00DF757F"/>
    <w:rsid w:val="00E00B19"/>
    <w:rsid w:val="00E0495E"/>
    <w:rsid w:val="00E064F0"/>
    <w:rsid w:val="00E23B7B"/>
    <w:rsid w:val="00E30484"/>
    <w:rsid w:val="00E379B2"/>
    <w:rsid w:val="00E501C1"/>
    <w:rsid w:val="00E5368A"/>
    <w:rsid w:val="00E54C87"/>
    <w:rsid w:val="00E71888"/>
    <w:rsid w:val="00E8335E"/>
    <w:rsid w:val="00E94337"/>
    <w:rsid w:val="00EA1C52"/>
    <w:rsid w:val="00EA7DA4"/>
    <w:rsid w:val="00EB55E5"/>
    <w:rsid w:val="00EB6180"/>
    <w:rsid w:val="00EC2FF4"/>
    <w:rsid w:val="00EC4D18"/>
    <w:rsid w:val="00EC7E27"/>
    <w:rsid w:val="00ED2AF5"/>
    <w:rsid w:val="00ED70CD"/>
    <w:rsid w:val="00EE4584"/>
    <w:rsid w:val="00EF1E07"/>
    <w:rsid w:val="00EF760A"/>
    <w:rsid w:val="00EF7C04"/>
    <w:rsid w:val="00F027EA"/>
    <w:rsid w:val="00F10B2D"/>
    <w:rsid w:val="00F14F8B"/>
    <w:rsid w:val="00F17B55"/>
    <w:rsid w:val="00F2013C"/>
    <w:rsid w:val="00F2202F"/>
    <w:rsid w:val="00F254F5"/>
    <w:rsid w:val="00F27F7A"/>
    <w:rsid w:val="00F36055"/>
    <w:rsid w:val="00F43EE6"/>
    <w:rsid w:val="00F51CDE"/>
    <w:rsid w:val="00F51D4D"/>
    <w:rsid w:val="00F6334E"/>
    <w:rsid w:val="00F6392E"/>
    <w:rsid w:val="00F6465F"/>
    <w:rsid w:val="00F74BA8"/>
    <w:rsid w:val="00F85172"/>
    <w:rsid w:val="00F86437"/>
    <w:rsid w:val="00F91819"/>
    <w:rsid w:val="00F9214E"/>
    <w:rsid w:val="00F94625"/>
    <w:rsid w:val="00F97AD3"/>
    <w:rsid w:val="00FB4ECF"/>
    <w:rsid w:val="00FB5881"/>
    <w:rsid w:val="00FC2CB9"/>
    <w:rsid w:val="00FD45D3"/>
    <w:rsid w:val="00FE0B69"/>
    <w:rsid w:val="00FE0CEA"/>
    <w:rsid w:val="00FE3350"/>
    <w:rsid w:val="00FF2546"/>
    <w:rsid w:val="00FF3357"/>
    <w:rsid w:val="00FF5B3F"/>
    <w:rsid w:val="00FF70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07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5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E2017F-B9DC-40FA-8F05-63B18D1DE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637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2</cp:revision>
  <cp:lastPrinted>2019-06-03T17:14:00Z</cp:lastPrinted>
  <dcterms:created xsi:type="dcterms:W3CDTF">2023-07-11T19:43:00Z</dcterms:created>
  <dcterms:modified xsi:type="dcterms:W3CDTF">2023-07-11T19:43:00Z</dcterms:modified>
</cp:coreProperties>
</file>