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19" w:rsidRPr="00BF7D6B" w:rsidRDefault="00B55F19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365A3" w:rsidRPr="00BF7D6B" w:rsidRDefault="008138B2" w:rsidP="00B55F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360" w:lineRule="auto"/>
        <w:jc w:val="center"/>
        <w:rPr>
          <w:rFonts w:ascii="Palatino Linotype" w:hAnsi="Palatino Linotype"/>
          <w:b/>
          <w:sz w:val="28"/>
          <w:szCs w:val="24"/>
        </w:rPr>
      </w:pPr>
      <w:r w:rsidRPr="00BF7D6B">
        <w:rPr>
          <w:rFonts w:ascii="Palatino Linotype" w:hAnsi="Palatino Linotype"/>
          <w:b/>
          <w:sz w:val="28"/>
          <w:szCs w:val="24"/>
        </w:rPr>
        <w:t>PARECER JURÍDICO</w:t>
      </w:r>
      <w:r w:rsidR="00B55F19" w:rsidRPr="00BF7D6B">
        <w:rPr>
          <w:rFonts w:ascii="Palatino Linotype" w:hAnsi="Palatino Linotype"/>
          <w:b/>
          <w:sz w:val="28"/>
          <w:szCs w:val="24"/>
        </w:rPr>
        <w:t xml:space="preserve"> Nº </w:t>
      </w:r>
      <w:r w:rsidR="00BF7D6B">
        <w:rPr>
          <w:rFonts w:ascii="Palatino Linotype" w:hAnsi="Palatino Linotype"/>
          <w:b/>
          <w:sz w:val="28"/>
          <w:szCs w:val="24"/>
        </w:rPr>
        <w:t>0</w:t>
      </w:r>
      <w:r w:rsidR="0068158D">
        <w:rPr>
          <w:rFonts w:ascii="Palatino Linotype" w:hAnsi="Palatino Linotype"/>
          <w:b/>
          <w:sz w:val="28"/>
          <w:szCs w:val="24"/>
        </w:rPr>
        <w:t>40</w:t>
      </w:r>
      <w:r w:rsidR="00B55F19" w:rsidRPr="00BF7D6B">
        <w:rPr>
          <w:rFonts w:ascii="Palatino Linotype" w:hAnsi="Palatino Linotype"/>
          <w:b/>
          <w:sz w:val="28"/>
          <w:szCs w:val="24"/>
        </w:rPr>
        <w:t>/20</w:t>
      </w:r>
      <w:r w:rsidR="00BF7D6B">
        <w:rPr>
          <w:rFonts w:ascii="Palatino Linotype" w:hAnsi="Palatino Linotype"/>
          <w:b/>
          <w:sz w:val="28"/>
          <w:szCs w:val="24"/>
        </w:rPr>
        <w:t>24</w:t>
      </w:r>
    </w:p>
    <w:p w:rsidR="00653047" w:rsidRPr="00BF7D6B" w:rsidRDefault="00653047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6B589D" w:rsidRPr="00BF7D6B" w:rsidRDefault="006B589D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BF7D6B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BF7D6B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BF7D6B" w:rsidRDefault="00D479F6" w:rsidP="00AB6B0B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 xml:space="preserve">O Vereador </w:t>
      </w:r>
      <w:r w:rsidR="00BF7D6B" w:rsidRPr="00BF7D6B">
        <w:rPr>
          <w:rFonts w:ascii="Palatino Linotype" w:hAnsi="Palatino Linotype"/>
          <w:sz w:val="24"/>
          <w:szCs w:val="24"/>
        </w:rPr>
        <w:t>Dr. João Collares</w:t>
      </w:r>
      <w:r w:rsidR="004C6C86" w:rsidRPr="00BF7D6B">
        <w:rPr>
          <w:rFonts w:ascii="Palatino Linotype" w:hAnsi="Palatino Linotype"/>
          <w:sz w:val="24"/>
          <w:szCs w:val="24"/>
        </w:rPr>
        <w:t xml:space="preserve"> (</w:t>
      </w:r>
      <w:r w:rsidR="00BF7D6B" w:rsidRPr="00BF7D6B">
        <w:rPr>
          <w:rFonts w:ascii="Palatino Linotype" w:hAnsi="Palatino Linotype"/>
          <w:sz w:val="24"/>
          <w:szCs w:val="24"/>
        </w:rPr>
        <w:t>PDT</w:t>
      </w:r>
      <w:r w:rsidR="004C6C86" w:rsidRPr="00BF7D6B">
        <w:rPr>
          <w:rFonts w:ascii="Palatino Linotype" w:hAnsi="Palatino Linotype"/>
          <w:sz w:val="24"/>
          <w:szCs w:val="24"/>
        </w:rPr>
        <w:t>)</w:t>
      </w:r>
      <w:r w:rsidRPr="00BF7D6B">
        <w:rPr>
          <w:rFonts w:ascii="Palatino Linotype" w:hAnsi="Palatino Linotype"/>
          <w:sz w:val="24"/>
          <w:szCs w:val="24"/>
        </w:rPr>
        <w:t xml:space="preserve"> </w:t>
      </w:r>
      <w:r w:rsidR="00F87BF5" w:rsidRPr="00BF7D6B">
        <w:rPr>
          <w:rFonts w:ascii="Palatino Linotype" w:hAnsi="Palatino Linotype"/>
          <w:sz w:val="24"/>
          <w:szCs w:val="24"/>
        </w:rPr>
        <w:t>apresent</w:t>
      </w:r>
      <w:r w:rsidR="00B533CB" w:rsidRPr="00BF7D6B">
        <w:rPr>
          <w:rFonts w:ascii="Palatino Linotype" w:hAnsi="Palatino Linotype"/>
          <w:sz w:val="24"/>
          <w:szCs w:val="24"/>
        </w:rPr>
        <w:t>ou</w:t>
      </w:r>
      <w:r w:rsidR="00F87BF5" w:rsidRPr="00BF7D6B">
        <w:rPr>
          <w:rFonts w:ascii="Palatino Linotype" w:hAnsi="Palatino Linotype"/>
          <w:sz w:val="24"/>
          <w:szCs w:val="24"/>
        </w:rPr>
        <w:t xml:space="preserve"> </w:t>
      </w:r>
      <w:r w:rsidR="00EB6186" w:rsidRPr="00BF7D6B">
        <w:rPr>
          <w:rFonts w:ascii="Palatino Linotype" w:hAnsi="Palatino Linotype"/>
          <w:sz w:val="24"/>
          <w:szCs w:val="24"/>
        </w:rPr>
        <w:t xml:space="preserve">à Câmara Municipal </w:t>
      </w:r>
      <w:r w:rsidR="009E03A3" w:rsidRPr="00BF7D6B">
        <w:rPr>
          <w:rFonts w:ascii="Palatino Linotype" w:hAnsi="Palatino Linotype"/>
          <w:sz w:val="24"/>
          <w:szCs w:val="24"/>
        </w:rPr>
        <w:t xml:space="preserve">o Projeto de Lei </w:t>
      </w:r>
      <w:r w:rsidR="0068158D">
        <w:rPr>
          <w:rFonts w:ascii="Palatino Linotype" w:hAnsi="Palatino Linotype"/>
          <w:sz w:val="24"/>
          <w:szCs w:val="24"/>
        </w:rPr>
        <w:t xml:space="preserve">do Legislativo </w:t>
      </w:r>
      <w:r w:rsidR="009E03A3" w:rsidRPr="00BF7D6B">
        <w:rPr>
          <w:rFonts w:ascii="Palatino Linotype" w:hAnsi="Palatino Linotype"/>
          <w:sz w:val="24"/>
          <w:szCs w:val="24"/>
        </w:rPr>
        <w:t xml:space="preserve">nº </w:t>
      </w:r>
      <w:r w:rsidR="00F26DAB" w:rsidRPr="00BF7D6B">
        <w:rPr>
          <w:rFonts w:ascii="Palatino Linotype" w:hAnsi="Palatino Linotype"/>
          <w:sz w:val="24"/>
          <w:szCs w:val="24"/>
        </w:rPr>
        <w:t>0</w:t>
      </w:r>
      <w:r w:rsidR="002D2668" w:rsidRPr="00BF7D6B">
        <w:rPr>
          <w:rFonts w:ascii="Palatino Linotype" w:hAnsi="Palatino Linotype"/>
          <w:sz w:val="24"/>
          <w:szCs w:val="24"/>
        </w:rPr>
        <w:t>1</w:t>
      </w:r>
      <w:r w:rsidR="00BF7D6B" w:rsidRPr="00BF7D6B">
        <w:rPr>
          <w:rFonts w:ascii="Palatino Linotype" w:hAnsi="Palatino Linotype"/>
          <w:sz w:val="24"/>
          <w:szCs w:val="24"/>
        </w:rPr>
        <w:t>2</w:t>
      </w:r>
      <w:r w:rsidRPr="00BF7D6B">
        <w:rPr>
          <w:rFonts w:ascii="Palatino Linotype" w:hAnsi="Palatino Linotype"/>
          <w:sz w:val="24"/>
          <w:szCs w:val="24"/>
        </w:rPr>
        <w:t>/20</w:t>
      </w:r>
      <w:r w:rsidR="00BF7D6B" w:rsidRPr="00BF7D6B">
        <w:rPr>
          <w:rFonts w:ascii="Palatino Linotype" w:hAnsi="Palatino Linotype"/>
          <w:sz w:val="24"/>
          <w:szCs w:val="24"/>
        </w:rPr>
        <w:t>24</w:t>
      </w:r>
      <w:r w:rsidR="00EB6186" w:rsidRPr="00BF7D6B">
        <w:rPr>
          <w:rFonts w:ascii="Palatino Linotype" w:hAnsi="Palatino Linotype"/>
          <w:sz w:val="24"/>
          <w:szCs w:val="24"/>
        </w:rPr>
        <w:t>,</w:t>
      </w:r>
      <w:r w:rsidR="009F7463" w:rsidRPr="00BF7D6B">
        <w:rPr>
          <w:rFonts w:ascii="Palatino Linotype" w:hAnsi="Palatino Linotype"/>
          <w:sz w:val="24"/>
          <w:szCs w:val="24"/>
        </w:rPr>
        <w:t xml:space="preserve"> que “</w:t>
      </w:r>
      <w:r w:rsidR="00C27AF6" w:rsidRPr="00C27AF6">
        <w:rPr>
          <w:rFonts w:ascii="Palatino Linotype" w:hAnsi="Palatino Linotype"/>
          <w:sz w:val="24"/>
          <w:szCs w:val="24"/>
        </w:rPr>
        <w:t>Veda a exigência, pelo cliente, de que pr</w:t>
      </w:r>
      <w:r w:rsidR="00C27AF6" w:rsidRPr="00C27AF6">
        <w:rPr>
          <w:rFonts w:ascii="Palatino Linotype" w:hAnsi="Palatino Linotype"/>
          <w:sz w:val="24"/>
          <w:szCs w:val="24"/>
        </w:rPr>
        <w:t>o</w:t>
      </w:r>
      <w:r w:rsidR="00C27AF6" w:rsidRPr="00C27AF6">
        <w:rPr>
          <w:rFonts w:ascii="Palatino Linotype" w:hAnsi="Palatino Linotype"/>
          <w:sz w:val="24"/>
          <w:szCs w:val="24"/>
        </w:rPr>
        <w:t>fissionais responsáveis por entregas a domicílio adentrem os espaços de uso restrito de condomínios residenciais no Município de Guaíba</w:t>
      </w:r>
      <w:r w:rsidR="009F7463" w:rsidRPr="00BF7D6B">
        <w:rPr>
          <w:rFonts w:ascii="Palatino Linotype" w:hAnsi="Palatino Linotype"/>
          <w:sz w:val="24"/>
          <w:szCs w:val="24"/>
        </w:rPr>
        <w:t>”</w:t>
      </w:r>
      <w:r w:rsidR="00163833" w:rsidRPr="00BF7D6B">
        <w:rPr>
          <w:rFonts w:ascii="Palatino Linotype" w:hAnsi="Palatino Linotype"/>
          <w:sz w:val="24"/>
          <w:szCs w:val="24"/>
        </w:rPr>
        <w:t xml:space="preserve">. </w:t>
      </w:r>
      <w:r w:rsidR="004D2EA9" w:rsidRPr="00BF7D6B">
        <w:rPr>
          <w:rFonts w:ascii="Palatino Linotype" w:hAnsi="Palatino Linotype"/>
          <w:sz w:val="24"/>
          <w:szCs w:val="24"/>
        </w:rPr>
        <w:t>A pr</w:t>
      </w:r>
      <w:r w:rsidR="004D2EA9" w:rsidRPr="00BF7D6B">
        <w:rPr>
          <w:rFonts w:ascii="Palatino Linotype" w:hAnsi="Palatino Linotype"/>
          <w:sz w:val="24"/>
          <w:szCs w:val="24"/>
        </w:rPr>
        <w:t>o</w:t>
      </w:r>
      <w:r w:rsidR="004D2EA9" w:rsidRPr="00BF7D6B">
        <w:rPr>
          <w:rFonts w:ascii="Palatino Linotype" w:hAnsi="Palatino Linotype"/>
          <w:sz w:val="24"/>
          <w:szCs w:val="24"/>
        </w:rPr>
        <w:t xml:space="preserve">posta foi encaminhada à Procuradoria para análise nos termos do artigo </w:t>
      </w:r>
      <w:r w:rsidR="00BF7D6B" w:rsidRPr="00BF7D6B">
        <w:rPr>
          <w:rFonts w:ascii="Palatino Linotype" w:hAnsi="Palatino Linotype"/>
          <w:sz w:val="24"/>
          <w:szCs w:val="24"/>
        </w:rPr>
        <w:t>94</w:t>
      </w:r>
      <w:r w:rsidR="004D2EA9" w:rsidRPr="00BF7D6B">
        <w:rPr>
          <w:rFonts w:ascii="Palatino Linotype" w:hAnsi="Palatino Linotype"/>
          <w:sz w:val="24"/>
          <w:szCs w:val="24"/>
        </w:rPr>
        <w:t xml:space="preserve"> do Regimento Interno da Câmara M</w:t>
      </w:r>
      <w:r w:rsidR="004D2EA9" w:rsidRPr="00BF7D6B">
        <w:rPr>
          <w:rFonts w:ascii="Palatino Linotype" w:hAnsi="Palatino Linotype"/>
          <w:sz w:val="24"/>
          <w:szCs w:val="24"/>
        </w:rPr>
        <w:t>u</w:t>
      </w:r>
      <w:r w:rsidR="004D2EA9" w:rsidRPr="00BF7D6B">
        <w:rPr>
          <w:rFonts w:ascii="Palatino Linotype" w:hAnsi="Palatino Linotype"/>
          <w:sz w:val="24"/>
          <w:szCs w:val="24"/>
        </w:rPr>
        <w:t>nicipal.</w:t>
      </w:r>
    </w:p>
    <w:p w:rsidR="00B56946" w:rsidRPr="00BF7D6B" w:rsidRDefault="00B56946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BF7D6B" w:rsidRDefault="00FC2476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BF7D6B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533CB" w:rsidRPr="00BF7D6B" w:rsidRDefault="00827FBE" w:rsidP="00B533CB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 xml:space="preserve">Cabe, antecipadamente, analisar se a </w:t>
      </w:r>
      <w:r w:rsidR="00C263EC" w:rsidRPr="00BF7D6B">
        <w:rPr>
          <w:rFonts w:ascii="Palatino Linotype" w:hAnsi="Palatino Linotype"/>
          <w:sz w:val="24"/>
          <w:szCs w:val="24"/>
        </w:rPr>
        <w:t>proposição encontra respaldo</w:t>
      </w:r>
      <w:r w:rsidR="00AB64AD" w:rsidRPr="00BF7D6B">
        <w:rPr>
          <w:rFonts w:ascii="Palatino Linotype" w:hAnsi="Palatino Linotype"/>
          <w:sz w:val="24"/>
          <w:szCs w:val="24"/>
        </w:rPr>
        <w:t xml:space="preserve"> no</w:t>
      </w:r>
      <w:r w:rsidR="00C263EC" w:rsidRPr="00BF7D6B">
        <w:rPr>
          <w:rFonts w:ascii="Palatino Linotype" w:hAnsi="Palatino Linotype"/>
          <w:sz w:val="24"/>
          <w:szCs w:val="24"/>
        </w:rPr>
        <w:t xml:space="preserve"> </w:t>
      </w:r>
      <w:r w:rsidR="00AB64AD" w:rsidRPr="00BF7D6B">
        <w:rPr>
          <w:rFonts w:ascii="Palatino Linotype" w:hAnsi="Palatino Linotype"/>
          <w:sz w:val="24"/>
          <w:szCs w:val="24"/>
        </w:rPr>
        <w:t>que diz respeito à</w:t>
      </w:r>
      <w:r w:rsidR="00C263EC" w:rsidRPr="00BF7D6B">
        <w:rPr>
          <w:rFonts w:ascii="Palatino Linotype" w:hAnsi="Palatino Linotype"/>
          <w:sz w:val="24"/>
          <w:szCs w:val="24"/>
        </w:rPr>
        <w:t xml:space="preserve"> competência </w:t>
      </w:r>
      <w:r w:rsidR="00AB64AD" w:rsidRPr="00BF7D6B">
        <w:rPr>
          <w:rFonts w:ascii="Palatino Linotype" w:hAnsi="Palatino Linotype"/>
          <w:sz w:val="24"/>
          <w:szCs w:val="24"/>
        </w:rPr>
        <w:t>legislativ</w:t>
      </w:r>
      <w:r w:rsidRPr="00BF7D6B">
        <w:rPr>
          <w:rFonts w:ascii="Palatino Linotype" w:hAnsi="Palatino Linotype"/>
          <w:sz w:val="24"/>
          <w:szCs w:val="24"/>
        </w:rPr>
        <w:t>a</w:t>
      </w:r>
      <w:r w:rsidR="002D2668" w:rsidRPr="00BF7D6B">
        <w:rPr>
          <w:rFonts w:ascii="Palatino Linotype" w:hAnsi="Palatino Linotype"/>
          <w:sz w:val="24"/>
          <w:szCs w:val="24"/>
        </w:rPr>
        <w:t xml:space="preserve"> e à competência material propr</w:t>
      </w:r>
      <w:r w:rsidR="002D2668" w:rsidRPr="00BF7D6B">
        <w:rPr>
          <w:rFonts w:ascii="Palatino Linotype" w:hAnsi="Palatino Linotype"/>
          <w:sz w:val="24"/>
          <w:szCs w:val="24"/>
        </w:rPr>
        <w:t>i</w:t>
      </w:r>
      <w:r w:rsidR="002D2668" w:rsidRPr="00BF7D6B">
        <w:rPr>
          <w:rFonts w:ascii="Palatino Linotype" w:hAnsi="Palatino Linotype"/>
          <w:sz w:val="24"/>
          <w:szCs w:val="24"/>
        </w:rPr>
        <w:t>amente dita</w:t>
      </w:r>
      <w:r w:rsidR="00AB64AD" w:rsidRPr="00BF7D6B">
        <w:rPr>
          <w:rFonts w:ascii="Palatino Linotype" w:hAnsi="Palatino Linotype"/>
          <w:sz w:val="24"/>
          <w:szCs w:val="24"/>
        </w:rPr>
        <w:t xml:space="preserve"> </w:t>
      </w:r>
      <w:r w:rsidR="00C263EC" w:rsidRPr="00BF7D6B">
        <w:rPr>
          <w:rFonts w:ascii="Palatino Linotype" w:hAnsi="Palatino Linotype"/>
          <w:sz w:val="24"/>
          <w:szCs w:val="24"/>
        </w:rPr>
        <w:t>do Município,</w:t>
      </w:r>
      <w:r w:rsidR="00AB64AD" w:rsidRPr="00BF7D6B">
        <w:rPr>
          <w:rFonts w:ascii="Palatino Linotype" w:hAnsi="Palatino Linotype"/>
          <w:sz w:val="24"/>
          <w:szCs w:val="24"/>
        </w:rPr>
        <w:t xml:space="preserve"> </w:t>
      </w:r>
      <w:r w:rsidR="00B533CB" w:rsidRPr="00BF7D6B">
        <w:rPr>
          <w:rFonts w:ascii="Palatino Linotype" w:hAnsi="Palatino Linotype"/>
          <w:sz w:val="24"/>
          <w:szCs w:val="24"/>
        </w:rPr>
        <w:t>contemplando</w:t>
      </w:r>
      <w:r w:rsidR="00F76317" w:rsidRPr="00BF7D6B">
        <w:rPr>
          <w:rFonts w:ascii="Palatino Linotype" w:hAnsi="Palatino Linotype"/>
          <w:sz w:val="24"/>
          <w:szCs w:val="24"/>
        </w:rPr>
        <w:t xml:space="preserve"> ou</w:t>
      </w:r>
      <w:r w:rsidR="00B533CB" w:rsidRPr="00BF7D6B">
        <w:rPr>
          <w:rFonts w:ascii="Palatino Linotype" w:hAnsi="Palatino Linotype"/>
          <w:sz w:val="24"/>
          <w:szCs w:val="24"/>
        </w:rPr>
        <w:t xml:space="preserve"> </w:t>
      </w:r>
      <w:r w:rsidR="00F76317" w:rsidRPr="00BF7D6B">
        <w:rPr>
          <w:rFonts w:ascii="Palatino Linotype" w:hAnsi="Palatino Linotype"/>
          <w:sz w:val="24"/>
          <w:szCs w:val="24"/>
        </w:rPr>
        <w:t xml:space="preserve">não </w:t>
      </w:r>
      <w:r w:rsidR="00B533CB" w:rsidRPr="00BF7D6B">
        <w:rPr>
          <w:rFonts w:ascii="Palatino Linotype" w:hAnsi="Palatino Linotype"/>
          <w:sz w:val="24"/>
          <w:szCs w:val="24"/>
        </w:rPr>
        <w:t>o conjunto de competências materiais e legislativas previstas na Constituição Federal para os Municípios:</w:t>
      </w:r>
    </w:p>
    <w:p w:rsidR="00B533CB" w:rsidRPr="00BF7D6B" w:rsidRDefault="00B533CB" w:rsidP="00B533CB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 xml:space="preserve">Art. 24. </w:t>
      </w:r>
      <w:r w:rsidRPr="0068158D">
        <w:rPr>
          <w:rFonts w:ascii="Palatino Linotype" w:hAnsi="Palatino Linotype"/>
          <w:b/>
        </w:rPr>
        <w:t>Compete à União, aos Estados e ao Distrito Federal l</w:t>
      </w:r>
      <w:r w:rsidRPr="0068158D">
        <w:rPr>
          <w:rFonts w:ascii="Palatino Linotype" w:hAnsi="Palatino Linotype"/>
          <w:b/>
        </w:rPr>
        <w:t>e</w:t>
      </w:r>
      <w:r w:rsidRPr="0068158D">
        <w:rPr>
          <w:rFonts w:ascii="Palatino Linotype" w:hAnsi="Palatino Linotype"/>
          <w:b/>
        </w:rPr>
        <w:t>gislar co</w:t>
      </w:r>
      <w:r w:rsidRPr="0068158D">
        <w:rPr>
          <w:rFonts w:ascii="Palatino Linotype" w:hAnsi="Palatino Linotype"/>
          <w:b/>
        </w:rPr>
        <w:t>n</w:t>
      </w:r>
      <w:r w:rsidRPr="0068158D">
        <w:rPr>
          <w:rFonts w:ascii="Palatino Linotype" w:hAnsi="Palatino Linotype"/>
          <w:b/>
        </w:rPr>
        <w:t>correntemente sobre</w:t>
      </w:r>
      <w:r w:rsidRPr="00C27AF6">
        <w:rPr>
          <w:rFonts w:ascii="Palatino Linotype" w:hAnsi="Palatino Linotype"/>
        </w:rPr>
        <w:t>: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I - direito tributário, financeiro, penitenciário, econômico e u</w:t>
      </w:r>
      <w:r w:rsidRPr="00C27AF6">
        <w:rPr>
          <w:rFonts w:ascii="Palatino Linotype" w:hAnsi="Palatino Linotype"/>
        </w:rPr>
        <w:t>r</w:t>
      </w:r>
      <w:r w:rsidRPr="00C27AF6">
        <w:rPr>
          <w:rFonts w:ascii="Palatino Linotype" w:hAnsi="Palatino Linotype"/>
        </w:rPr>
        <w:t>baníst</w:t>
      </w:r>
      <w:r w:rsidRPr="00C27AF6">
        <w:rPr>
          <w:rFonts w:ascii="Palatino Linotype" w:hAnsi="Palatino Linotype"/>
        </w:rPr>
        <w:t>i</w:t>
      </w:r>
      <w:r w:rsidRPr="00C27AF6">
        <w:rPr>
          <w:rFonts w:ascii="Palatino Linotype" w:hAnsi="Palatino Linotype"/>
        </w:rPr>
        <w:t>co</w:t>
      </w:r>
      <w:r>
        <w:rPr>
          <w:rFonts w:ascii="Palatino Linotype" w:hAnsi="Palatino Linotype"/>
        </w:rPr>
        <w:t>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II - orçamento;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III - juntas comerciais;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IV - custas dos serviços forenses;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  <w:b/>
        </w:rPr>
      </w:pPr>
      <w:r w:rsidRPr="00C27AF6">
        <w:rPr>
          <w:rFonts w:ascii="Palatino Linotype" w:hAnsi="Palatino Linotype"/>
          <w:b/>
        </w:rPr>
        <w:t>V - produção e consumo;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VI - florestas, caça, pesca, fauna, conservação da natureza, def</w:t>
      </w:r>
      <w:r w:rsidRPr="00C27AF6">
        <w:rPr>
          <w:rFonts w:ascii="Palatino Linotype" w:hAnsi="Palatino Linotype"/>
        </w:rPr>
        <w:t>e</w:t>
      </w:r>
      <w:r w:rsidRPr="00C27AF6">
        <w:rPr>
          <w:rFonts w:ascii="Palatino Linotype" w:hAnsi="Palatino Linotype"/>
        </w:rPr>
        <w:t>sa do solo e dos recursos naturais, proteção do meio amb</w:t>
      </w:r>
      <w:r w:rsidRPr="00C27AF6">
        <w:rPr>
          <w:rFonts w:ascii="Palatino Linotype" w:hAnsi="Palatino Linotype"/>
        </w:rPr>
        <w:t>i</w:t>
      </w:r>
      <w:r w:rsidRPr="00C27AF6">
        <w:rPr>
          <w:rFonts w:ascii="Palatino Linotype" w:hAnsi="Palatino Linotype"/>
        </w:rPr>
        <w:t>ente e controle da poluição;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t>VII - proteção ao patrimônio histórico, cultural, artístico, turíst</w:t>
      </w:r>
      <w:r w:rsidRPr="00C27AF6">
        <w:rPr>
          <w:rFonts w:ascii="Palatino Linotype" w:hAnsi="Palatino Linotype"/>
        </w:rPr>
        <w:t>i</w:t>
      </w:r>
      <w:r w:rsidRPr="00C27AF6">
        <w:rPr>
          <w:rFonts w:ascii="Palatino Linotype" w:hAnsi="Palatino Linotype"/>
        </w:rPr>
        <w:t>co e pais</w:t>
      </w:r>
      <w:r w:rsidRPr="00C27AF6">
        <w:rPr>
          <w:rFonts w:ascii="Palatino Linotype" w:hAnsi="Palatino Linotype"/>
        </w:rPr>
        <w:t>a</w:t>
      </w:r>
      <w:r w:rsidRPr="00C27AF6">
        <w:rPr>
          <w:rFonts w:ascii="Palatino Linotype" w:hAnsi="Palatino Linotype"/>
        </w:rPr>
        <w:t>gístico;</w:t>
      </w:r>
    </w:p>
    <w:p w:rsidR="00C27AF6" w:rsidRPr="00C27AF6" w:rsidRDefault="00C27AF6" w:rsidP="00C27AF6">
      <w:pPr>
        <w:spacing w:after="0" w:line="240" w:lineRule="auto"/>
        <w:ind w:left="2268"/>
        <w:jc w:val="both"/>
        <w:rPr>
          <w:rFonts w:ascii="Palatino Linotype" w:hAnsi="Palatino Linotype"/>
        </w:rPr>
      </w:pPr>
      <w:r w:rsidRPr="00C27AF6">
        <w:rPr>
          <w:rFonts w:ascii="Palatino Linotype" w:hAnsi="Palatino Linotype"/>
        </w:rPr>
        <w:lastRenderedPageBreak/>
        <w:t>VIII - responsabilidade por dano ao meio ambiente, ao cons</w:t>
      </w:r>
      <w:r w:rsidRPr="00C27AF6">
        <w:rPr>
          <w:rFonts w:ascii="Palatino Linotype" w:hAnsi="Palatino Linotype"/>
        </w:rPr>
        <w:t>u</w:t>
      </w:r>
      <w:r w:rsidRPr="00C27AF6">
        <w:rPr>
          <w:rFonts w:ascii="Palatino Linotype" w:hAnsi="Palatino Linotype"/>
        </w:rPr>
        <w:t>midor, a bens e direitos de valor artístico, estético, histórico, t</w:t>
      </w:r>
      <w:r w:rsidRPr="00C27AF6">
        <w:rPr>
          <w:rFonts w:ascii="Palatino Linotype" w:hAnsi="Palatino Linotype"/>
        </w:rPr>
        <w:t>u</w:t>
      </w:r>
      <w:r w:rsidRPr="00C27AF6">
        <w:rPr>
          <w:rFonts w:ascii="Palatino Linotype" w:hAnsi="Palatino Linotype"/>
        </w:rPr>
        <w:t>rístico e paisagístico;</w:t>
      </w:r>
    </w:p>
    <w:p w:rsidR="00B533CB" w:rsidRPr="00BF7D6B" w:rsidRDefault="00B533CB" w:rsidP="00B533CB">
      <w:pPr>
        <w:spacing w:after="0" w:line="360" w:lineRule="auto"/>
        <w:ind w:firstLine="1134"/>
        <w:jc w:val="both"/>
        <w:rPr>
          <w:rFonts w:ascii="Palatino Linotype" w:hAnsi="Palatino Linotype"/>
        </w:rPr>
      </w:pPr>
    </w:p>
    <w:p w:rsidR="008A2BC7" w:rsidRPr="00BF7D6B" w:rsidRDefault="009C0A1C" w:rsidP="00940D9E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Diante desse contexto</w:t>
      </w:r>
      <w:r w:rsidR="00395DAC" w:rsidRPr="00BF7D6B">
        <w:rPr>
          <w:rFonts w:ascii="Palatino Linotype" w:hAnsi="Palatino Linotype"/>
          <w:sz w:val="24"/>
          <w:szCs w:val="24"/>
        </w:rPr>
        <w:t xml:space="preserve"> constitucional</w:t>
      </w:r>
      <w:r w:rsidRPr="00BF7D6B">
        <w:rPr>
          <w:rFonts w:ascii="Palatino Linotype" w:hAnsi="Palatino Linotype"/>
          <w:sz w:val="24"/>
          <w:szCs w:val="24"/>
        </w:rPr>
        <w:t xml:space="preserve"> normativo</w:t>
      </w:r>
      <w:r w:rsidR="008B0A88" w:rsidRPr="00BF7D6B">
        <w:rPr>
          <w:rFonts w:ascii="Palatino Linotype" w:hAnsi="Palatino Linotype"/>
          <w:sz w:val="24"/>
          <w:szCs w:val="24"/>
        </w:rPr>
        <w:t xml:space="preserve">, </w:t>
      </w:r>
      <w:r w:rsidR="00AB1A76" w:rsidRPr="00BF7D6B">
        <w:rPr>
          <w:rFonts w:ascii="Palatino Linotype" w:hAnsi="Palatino Linotype"/>
          <w:sz w:val="24"/>
          <w:szCs w:val="24"/>
        </w:rPr>
        <w:t>deve-se analisar</w:t>
      </w:r>
      <w:r w:rsidR="00297C20" w:rsidRPr="00BF7D6B">
        <w:rPr>
          <w:rFonts w:ascii="Palatino Linotype" w:hAnsi="Palatino Linotype"/>
          <w:sz w:val="24"/>
          <w:szCs w:val="24"/>
        </w:rPr>
        <w:t xml:space="preserve"> a comp</w:t>
      </w:r>
      <w:r w:rsidR="00297C20" w:rsidRPr="00BF7D6B">
        <w:rPr>
          <w:rFonts w:ascii="Palatino Linotype" w:hAnsi="Palatino Linotype"/>
          <w:sz w:val="24"/>
          <w:szCs w:val="24"/>
        </w:rPr>
        <w:t>a</w:t>
      </w:r>
      <w:r w:rsidR="00297C20" w:rsidRPr="00BF7D6B">
        <w:rPr>
          <w:rFonts w:ascii="Palatino Linotype" w:hAnsi="Palatino Linotype"/>
          <w:sz w:val="24"/>
          <w:szCs w:val="24"/>
        </w:rPr>
        <w:t>tibilidade das proposições municipais a fim de considerar</w:t>
      </w:r>
      <w:r w:rsidR="00AB1A76" w:rsidRPr="00BF7D6B">
        <w:rPr>
          <w:rFonts w:ascii="Palatino Linotype" w:hAnsi="Palatino Linotype"/>
          <w:sz w:val="24"/>
          <w:szCs w:val="24"/>
        </w:rPr>
        <w:t xml:space="preserve"> a </w:t>
      </w:r>
      <w:r w:rsidR="008B0A88" w:rsidRPr="00BF7D6B">
        <w:rPr>
          <w:rFonts w:ascii="Palatino Linotype" w:hAnsi="Palatino Linotype"/>
          <w:sz w:val="24"/>
          <w:szCs w:val="24"/>
        </w:rPr>
        <w:t>poss</w:t>
      </w:r>
      <w:r w:rsidRPr="00BF7D6B">
        <w:rPr>
          <w:rFonts w:ascii="Palatino Linotype" w:hAnsi="Palatino Linotype"/>
          <w:sz w:val="24"/>
          <w:szCs w:val="24"/>
        </w:rPr>
        <w:t>ibilidade de</w:t>
      </w:r>
      <w:r w:rsidR="008B0A88" w:rsidRPr="00BF7D6B">
        <w:rPr>
          <w:rFonts w:ascii="Palatino Linotype" w:hAnsi="Palatino Linotype"/>
          <w:sz w:val="24"/>
          <w:szCs w:val="24"/>
        </w:rPr>
        <w:t xml:space="preserve"> que o Município </w:t>
      </w:r>
      <w:r w:rsidRPr="00BF7D6B">
        <w:rPr>
          <w:rFonts w:ascii="Palatino Linotype" w:hAnsi="Palatino Linotype"/>
          <w:sz w:val="24"/>
          <w:szCs w:val="24"/>
        </w:rPr>
        <w:t>institua</w:t>
      </w:r>
      <w:r w:rsidR="0084634B" w:rsidRPr="00BF7D6B">
        <w:rPr>
          <w:rFonts w:ascii="Palatino Linotype" w:hAnsi="Palatino Linotype"/>
          <w:sz w:val="24"/>
          <w:szCs w:val="24"/>
        </w:rPr>
        <w:t xml:space="preserve"> norma sobre</w:t>
      </w:r>
      <w:r w:rsidR="00B35453" w:rsidRPr="00BF7D6B">
        <w:rPr>
          <w:rFonts w:ascii="Palatino Linotype" w:hAnsi="Palatino Linotype"/>
          <w:sz w:val="24"/>
          <w:szCs w:val="24"/>
        </w:rPr>
        <w:t xml:space="preserve"> </w:t>
      </w:r>
      <w:r w:rsidR="00FE6685">
        <w:rPr>
          <w:rFonts w:ascii="Palatino Linotype" w:hAnsi="Palatino Linotype"/>
          <w:sz w:val="24"/>
          <w:szCs w:val="24"/>
        </w:rPr>
        <w:t>direitos do consumidor</w:t>
      </w:r>
      <w:r w:rsidR="00B35453" w:rsidRPr="00BF7D6B">
        <w:rPr>
          <w:rFonts w:ascii="Palatino Linotype" w:hAnsi="Palatino Linotype"/>
          <w:sz w:val="24"/>
          <w:szCs w:val="24"/>
        </w:rPr>
        <w:t>, como prete</w:t>
      </w:r>
      <w:r w:rsidR="00B35453" w:rsidRPr="00BF7D6B">
        <w:rPr>
          <w:rFonts w:ascii="Palatino Linotype" w:hAnsi="Palatino Linotype"/>
          <w:sz w:val="24"/>
          <w:szCs w:val="24"/>
        </w:rPr>
        <w:t>n</w:t>
      </w:r>
      <w:r w:rsidR="00B35453" w:rsidRPr="00BF7D6B">
        <w:rPr>
          <w:rFonts w:ascii="Palatino Linotype" w:hAnsi="Palatino Linotype"/>
          <w:sz w:val="24"/>
          <w:szCs w:val="24"/>
        </w:rPr>
        <w:t>de a proposição</w:t>
      </w:r>
      <w:r w:rsidR="008B0A88" w:rsidRPr="00BF7D6B">
        <w:rPr>
          <w:rFonts w:ascii="Palatino Linotype" w:hAnsi="Palatino Linotype"/>
          <w:sz w:val="24"/>
          <w:szCs w:val="24"/>
        </w:rPr>
        <w:t xml:space="preserve">, sem </w:t>
      </w:r>
      <w:r w:rsidRPr="00BF7D6B">
        <w:rPr>
          <w:rFonts w:ascii="Palatino Linotype" w:hAnsi="Palatino Linotype"/>
          <w:sz w:val="24"/>
          <w:szCs w:val="24"/>
        </w:rPr>
        <w:t xml:space="preserve">que isso caracterize desarmonia com o </w:t>
      </w:r>
      <w:r w:rsidR="008B0A88" w:rsidRPr="00BF7D6B">
        <w:rPr>
          <w:rFonts w:ascii="Palatino Linotype" w:hAnsi="Palatino Linotype"/>
          <w:sz w:val="24"/>
          <w:szCs w:val="24"/>
        </w:rPr>
        <w:t>as regras</w:t>
      </w:r>
      <w:r w:rsidR="0084634B" w:rsidRPr="00BF7D6B">
        <w:rPr>
          <w:rFonts w:ascii="Palatino Linotype" w:hAnsi="Palatino Linotype"/>
          <w:sz w:val="24"/>
          <w:szCs w:val="24"/>
        </w:rPr>
        <w:t xml:space="preserve"> constit</w:t>
      </w:r>
      <w:r w:rsidR="0084634B" w:rsidRPr="00BF7D6B">
        <w:rPr>
          <w:rFonts w:ascii="Palatino Linotype" w:hAnsi="Palatino Linotype"/>
          <w:sz w:val="24"/>
          <w:szCs w:val="24"/>
        </w:rPr>
        <w:t>u</w:t>
      </w:r>
      <w:r w:rsidR="0084634B" w:rsidRPr="00BF7D6B">
        <w:rPr>
          <w:rFonts w:ascii="Palatino Linotype" w:hAnsi="Palatino Linotype"/>
          <w:sz w:val="24"/>
          <w:szCs w:val="24"/>
        </w:rPr>
        <w:t>cionais de competência,</w:t>
      </w:r>
      <w:r w:rsidR="00DC4DA3" w:rsidRPr="00BF7D6B">
        <w:rPr>
          <w:rFonts w:ascii="Palatino Linotype" w:hAnsi="Palatino Linotype"/>
          <w:sz w:val="24"/>
          <w:szCs w:val="24"/>
        </w:rPr>
        <w:t xml:space="preserve"> sendo as regras de distribuição de competências legisl</w:t>
      </w:r>
      <w:r w:rsidR="00DC4DA3" w:rsidRPr="00BF7D6B">
        <w:rPr>
          <w:rFonts w:ascii="Palatino Linotype" w:hAnsi="Palatino Linotype"/>
          <w:sz w:val="24"/>
          <w:szCs w:val="24"/>
        </w:rPr>
        <w:t>a</w:t>
      </w:r>
      <w:r w:rsidR="00DC4DA3" w:rsidRPr="00BF7D6B">
        <w:rPr>
          <w:rFonts w:ascii="Palatino Linotype" w:hAnsi="Palatino Linotype"/>
          <w:sz w:val="24"/>
          <w:szCs w:val="24"/>
        </w:rPr>
        <w:t>tivas alicerces do feder</w:t>
      </w:r>
      <w:r w:rsidR="00DC4DA3" w:rsidRPr="00BF7D6B">
        <w:rPr>
          <w:rFonts w:ascii="Palatino Linotype" w:hAnsi="Palatino Linotype"/>
          <w:sz w:val="24"/>
          <w:szCs w:val="24"/>
        </w:rPr>
        <w:t>a</w:t>
      </w:r>
      <w:r w:rsidR="00DC4DA3" w:rsidRPr="00BF7D6B">
        <w:rPr>
          <w:rFonts w:ascii="Palatino Linotype" w:hAnsi="Palatino Linotype"/>
          <w:sz w:val="24"/>
          <w:szCs w:val="24"/>
        </w:rPr>
        <w:t>lismo</w:t>
      </w:r>
      <w:r w:rsidR="008B0A88" w:rsidRPr="00BF7D6B">
        <w:rPr>
          <w:rFonts w:ascii="Palatino Linotype" w:hAnsi="Palatino Linotype"/>
          <w:b/>
          <w:sz w:val="24"/>
          <w:szCs w:val="24"/>
        </w:rPr>
        <w:t>.</w:t>
      </w:r>
    </w:p>
    <w:p w:rsidR="008A2BC7" w:rsidRPr="00BF7D6B" w:rsidRDefault="008A2BC7" w:rsidP="00940D9E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</w:p>
    <w:p w:rsidR="000D3538" w:rsidRPr="00BF7D6B" w:rsidRDefault="008A2BC7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Constata-se que a Constituição Federal assegura à União a comp</w:t>
      </w:r>
      <w:r w:rsidRPr="00BF7D6B">
        <w:rPr>
          <w:rFonts w:ascii="Palatino Linotype" w:hAnsi="Palatino Linotype"/>
          <w:sz w:val="24"/>
          <w:szCs w:val="24"/>
        </w:rPr>
        <w:t>e</w:t>
      </w:r>
      <w:r w:rsidRPr="00BF7D6B">
        <w:rPr>
          <w:rFonts w:ascii="Palatino Linotype" w:hAnsi="Palatino Linotype"/>
          <w:sz w:val="24"/>
          <w:szCs w:val="24"/>
        </w:rPr>
        <w:t xml:space="preserve">tência </w:t>
      </w:r>
      <w:r w:rsidR="00BE6B2A" w:rsidRPr="00BF7D6B">
        <w:rPr>
          <w:rFonts w:ascii="Palatino Linotype" w:hAnsi="Palatino Linotype"/>
          <w:sz w:val="24"/>
          <w:szCs w:val="24"/>
        </w:rPr>
        <w:t>material</w:t>
      </w:r>
      <w:r w:rsidRPr="00BF7D6B">
        <w:rPr>
          <w:rFonts w:ascii="Palatino Linotype" w:hAnsi="Palatino Linotype"/>
          <w:sz w:val="24"/>
          <w:szCs w:val="24"/>
        </w:rPr>
        <w:t xml:space="preserve"> </w:t>
      </w:r>
      <w:r w:rsidR="000F4807" w:rsidRPr="00BF7D6B">
        <w:rPr>
          <w:rFonts w:ascii="Palatino Linotype" w:hAnsi="Palatino Linotype"/>
          <w:sz w:val="24"/>
          <w:szCs w:val="24"/>
        </w:rPr>
        <w:t xml:space="preserve">e legislativa </w:t>
      </w:r>
      <w:r w:rsidRPr="00BF7D6B">
        <w:rPr>
          <w:rFonts w:ascii="Palatino Linotype" w:hAnsi="Palatino Linotype"/>
          <w:sz w:val="24"/>
          <w:szCs w:val="24"/>
        </w:rPr>
        <w:t>para dispor sobre</w:t>
      </w:r>
      <w:r w:rsidR="00BE6B2A" w:rsidRPr="00BF7D6B">
        <w:rPr>
          <w:rFonts w:ascii="Palatino Linotype" w:hAnsi="Palatino Linotype"/>
          <w:sz w:val="24"/>
          <w:szCs w:val="24"/>
        </w:rPr>
        <w:t xml:space="preserve"> </w:t>
      </w:r>
      <w:r w:rsidR="00FE6685">
        <w:rPr>
          <w:rFonts w:ascii="Palatino Linotype" w:hAnsi="Palatino Linotype"/>
          <w:b/>
          <w:u w:val="single"/>
        </w:rPr>
        <w:t>consumo e direito do consumidor</w:t>
      </w:r>
      <w:r w:rsidRPr="00BF7D6B">
        <w:rPr>
          <w:rFonts w:ascii="Palatino Linotype" w:hAnsi="Palatino Linotype"/>
          <w:sz w:val="24"/>
          <w:szCs w:val="24"/>
        </w:rPr>
        <w:t xml:space="preserve"> (artigo 2</w:t>
      </w:r>
      <w:r w:rsidR="00FE6685">
        <w:rPr>
          <w:rFonts w:ascii="Palatino Linotype" w:hAnsi="Palatino Linotype"/>
          <w:sz w:val="24"/>
          <w:szCs w:val="24"/>
        </w:rPr>
        <w:t>4</w:t>
      </w:r>
      <w:r w:rsidRPr="00BF7D6B">
        <w:rPr>
          <w:rFonts w:ascii="Palatino Linotype" w:hAnsi="Palatino Linotype"/>
          <w:sz w:val="24"/>
          <w:szCs w:val="24"/>
        </w:rPr>
        <w:t xml:space="preserve">, inciso </w:t>
      </w:r>
      <w:r w:rsidR="00FE6685">
        <w:rPr>
          <w:rFonts w:ascii="Palatino Linotype" w:hAnsi="Palatino Linotype"/>
          <w:sz w:val="24"/>
          <w:szCs w:val="24"/>
        </w:rPr>
        <w:t>V</w:t>
      </w:r>
      <w:r w:rsidRPr="00BF7D6B">
        <w:rPr>
          <w:rFonts w:ascii="Palatino Linotype" w:hAnsi="Palatino Linotype"/>
          <w:sz w:val="24"/>
          <w:szCs w:val="24"/>
        </w:rPr>
        <w:t xml:space="preserve">, </w:t>
      </w:r>
      <w:r w:rsidR="00FE6685">
        <w:rPr>
          <w:rFonts w:ascii="Palatino Linotype" w:hAnsi="Palatino Linotype"/>
          <w:sz w:val="24"/>
          <w:szCs w:val="24"/>
        </w:rPr>
        <w:t xml:space="preserve">da </w:t>
      </w:r>
      <w:r w:rsidRPr="00BF7D6B">
        <w:rPr>
          <w:rFonts w:ascii="Palatino Linotype" w:hAnsi="Palatino Linotype"/>
          <w:sz w:val="24"/>
          <w:szCs w:val="24"/>
        </w:rPr>
        <w:t xml:space="preserve">Constituição </w:t>
      </w:r>
      <w:r w:rsidR="00FE6685">
        <w:rPr>
          <w:rFonts w:ascii="Palatino Linotype" w:hAnsi="Palatino Linotype"/>
          <w:sz w:val="24"/>
          <w:szCs w:val="24"/>
        </w:rPr>
        <w:t>da República</w:t>
      </w:r>
      <w:r w:rsidRPr="00BF7D6B">
        <w:rPr>
          <w:rFonts w:ascii="Palatino Linotype" w:hAnsi="Palatino Linotype"/>
          <w:sz w:val="24"/>
          <w:szCs w:val="24"/>
        </w:rPr>
        <w:t>), efetivamente a matéria sobre a qual o Projeto de Lei</w:t>
      </w:r>
      <w:r w:rsidR="00155AF8">
        <w:rPr>
          <w:rFonts w:ascii="Palatino Linotype" w:hAnsi="Palatino Linotype"/>
          <w:sz w:val="24"/>
          <w:szCs w:val="24"/>
        </w:rPr>
        <w:t xml:space="preserve"> do Legislativo </w:t>
      </w:r>
      <w:r w:rsidRPr="00BF7D6B">
        <w:rPr>
          <w:rFonts w:ascii="Palatino Linotype" w:hAnsi="Palatino Linotype"/>
          <w:sz w:val="24"/>
          <w:szCs w:val="24"/>
        </w:rPr>
        <w:t>nº 0</w:t>
      </w:r>
      <w:r w:rsidR="00BE6B2A" w:rsidRPr="00BF7D6B">
        <w:rPr>
          <w:rFonts w:ascii="Palatino Linotype" w:hAnsi="Palatino Linotype"/>
          <w:sz w:val="24"/>
          <w:szCs w:val="24"/>
        </w:rPr>
        <w:t>1</w:t>
      </w:r>
      <w:r w:rsidR="00155AF8">
        <w:rPr>
          <w:rFonts w:ascii="Palatino Linotype" w:hAnsi="Palatino Linotype"/>
          <w:sz w:val="24"/>
          <w:szCs w:val="24"/>
        </w:rPr>
        <w:t>2</w:t>
      </w:r>
      <w:r w:rsidRPr="00BF7D6B">
        <w:rPr>
          <w:rFonts w:ascii="Palatino Linotype" w:hAnsi="Palatino Linotype"/>
          <w:sz w:val="24"/>
          <w:szCs w:val="24"/>
        </w:rPr>
        <w:t>/20</w:t>
      </w:r>
      <w:r w:rsidR="00155AF8">
        <w:rPr>
          <w:rFonts w:ascii="Palatino Linotype" w:hAnsi="Palatino Linotype"/>
          <w:sz w:val="24"/>
          <w:szCs w:val="24"/>
        </w:rPr>
        <w:t>24</w:t>
      </w:r>
      <w:r w:rsidRPr="00BF7D6B">
        <w:rPr>
          <w:rFonts w:ascii="Palatino Linotype" w:hAnsi="Palatino Linotype"/>
          <w:sz w:val="24"/>
          <w:szCs w:val="24"/>
        </w:rPr>
        <w:t xml:space="preserve"> pretende dispor. No exercício dessa competência</w:t>
      </w:r>
      <w:r w:rsidR="00BE6B2A" w:rsidRPr="00BF7D6B">
        <w:rPr>
          <w:rFonts w:ascii="Palatino Linotype" w:hAnsi="Palatino Linotype"/>
          <w:sz w:val="24"/>
          <w:szCs w:val="24"/>
        </w:rPr>
        <w:t xml:space="preserve"> material</w:t>
      </w:r>
      <w:r w:rsidRPr="00BF7D6B">
        <w:rPr>
          <w:rFonts w:ascii="Palatino Linotype" w:hAnsi="Palatino Linotype"/>
          <w:sz w:val="24"/>
          <w:szCs w:val="24"/>
        </w:rPr>
        <w:t>, cabe à União</w:t>
      </w:r>
      <w:r w:rsidR="00155AF8">
        <w:rPr>
          <w:rFonts w:ascii="Palatino Linotype" w:hAnsi="Palatino Linotype"/>
          <w:sz w:val="24"/>
          <w:szCs w:val="24"/>
        </w:rPr>
        <w:t xml:space="preserve"> legislar sobre a matéria, quando n</w:t>
      </w:r>
      <w:r w:rsidR="00155AF8">
        <w:rPr>
          <w:rFonts w:ascii="Palatino Linotype" w:hAnsi="Palatino Linotype"/>
          <w:sz w:val="24"/>
          <w:szCs w:val="24"/>
        </w:rPr>
        <w:t>ã</w:t>
      </w:r>
      <w:r w:rsidR="00155AF8">
        <w:rPr>
          <w:rFonts w:ascii="Palatino Linotype" w:hAnsi="Palatino Linotype"/>
          <w:sz w:val="24"/>
          <w:szCs w:val="24"/>
        </w:rPr>
        <w:t>o inserida no campo do interesse local, o que não parece ser o caso</w:t>
      </w:r>
      <w:r w:rsidR="006D36FB" w:rsidRPr="00BF7D6B">
        <w:rPr>
          <w:rFonts w:ascii="Palatino Linotype" w:hAnsi="Palatino Linotype"/>
          <w:sz w:val="24"/>
          <w:szCs w:val="24"/>
        </w:rPr>
        <w:t>. Assim, verif</w:t>
      </w:r>
      <w:r w:rsidR="006D36FB" w:rsidRPr="00BF7D6B">
        <w:rPr>
          <w:rFonts w:ascii="Palatino Linotype" w:hAnsi="Palatino Linotype"/>
          <w:sz w:val="24"/>
          <w:szCs w:val="24"/>
        </w:rPr>
        <w:t>i</w:t>
      </w:r>
      <w:r w:rsidR="006D36FB" w:rsidRPr="00BF7D6B">
        <w:rPr>
          <w:rFonts w:ascii="Palatino Linotype" w:hAnsi="Palatino Linotype"/>
          <w:sz w:val="24"/>
          <w:szCs w:val="24"/>
        </w:rPr>
        <w:t>ca-se que a carta republicana, na repartição das competên</w:t>
      </w:r>
      <w:r w:rsidR="00BE6B2A" w:rsidRPr="00BF7D6B">
        <w:rPr>
          <w:rFonts w:ascii="Palatino Linotype" w:hAnsi="Palatino Linotype"/>
          <w:sz w:val="24"/>
          <w:szCs w:val="24"/>
        </w:rPr>
        <w:t xml:space="preserve">cias </w:t>
      </w:r>
      <w:r w:rsidR="006D36FB" w:rsidRPr="00BF7D6B">
        <w:rPr>
          <w:rFonts w:ascii="Palatino Linotype" w:hAnsi="Palatino Linotype"/>
          <w:sz w:val="24"/>
          <w:szCs w:val="24"/>
        </w:rPr>
        <w:t>aos entes feder</w:t>
      </w:r>
      <w:r w:rsidR="006D36FB" w:rsidRPr="00BF7D6B">
        <w:rPr>
          <w:rFonts w:ascii="Palatino Linotype" w:hAnsi="Palatino Linotype"/>
          <w:sz w:val="24"/>
          <w:szCs w:val="24"/>
        </w:rPr>
        <w:t>a</w:t>
      </w:r>
      <w:r w:rsidR="006D36FB" w:rsidRPr="00BF7D6B">
        <w:rPr>
          <w:rFonts w:ascii="Palatino Linotype" w:hAnsi="Palatino Linotype"/>
          <w:sz w:val="24"/>
          <w:szCs w:val="24"/>
        </w:rPr>
        <w:t xml:space="preserve">dos não conferiu aos municípios a possibilidade de legislar sobre </w:t>
      </w:r>
      <w:r w:rsidR="00531AB1" w:rsidRPr="00BF7D6B">
        <w:rPr>
          <w:rFonts w:ascii="Palatino Linotype" w:hAnsi="Palatino Linotype"/>
          <w:sz w:val="24"/>
          <w:szCs w:val="24"/>
        </w:rPr>
        <w:t xml:space="preserve">o assunto, que diz respeito à competência da </w:t>
      </w:r>
      <w:r w:rsidR="00531AB1" w:rsidRPr="00BF7D6B">
        <w:rPr>
          <w:rFonts w:ascii="Palatino Linotype" w:hAnsi="Palatino Linotype"/>
          <w:sz w:val="24"/>
          <w:szCs w:val="24"/>
        </w:rPr>
        <w:t>U</w:t>
      </w:r>
      <w:r w:rsidR="00531AB1" w:rsidRPr="00BF7D6B">
        <w:rPr>
          <w:rFonts w:ascii="Palatino Linotype" w:hAnsi="Palatino Linotype"/>
          <w:sz w:val="24"/>
          <w:szCs w:val="24"/>
        </w:rPr>
        <w:t>nião</w:t>
      </w:r>
      <w:r w:rsidR="006D36FB" w:rsidRPr="00BF7D6B">
        <w:rPr>
          <w:rFonts w:ascii="Palatino Linotype" w:hAnsi="Palatino Linotype"/>
          <w:sz w:val="24"/>
          <w:szCs w:val="24"/>
        </w:rPr>
        <w:t>.</w:t>
      </w:r>
    </w:p>
    <w:p w:rsidR="00B922B5" w:rsidRPr="00BF7D6B" w:rsidRDefault="00B922B5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E86950" w:rsidRPr="00BF7D6B" w:rsidRDefault="00412476" w:rsidP="00940D9E">
      <w:pPr>
        <w:spacing w:after="0" w:line="360" w:lineRule="auto"/>
        <w:ind w:firstLine="1134"/>
        <w:jc w:val="both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b/>
          <w:sz w:val="24"/>
          <w:szCs w:val="24"/>
        </w:rPr>
        <w:t>Sendo assim, a</w:t>
      </w:r>
      <w:r w:rsidR="00117B6D" w:rsidRPr="00BF7D6B">
        <w:rPr>
          <w:rFonts w:ascii="Palatino Linotype" w:hAnsi="Palatino Linotype"/>
          <w:b/>
          <w:sz w:val="24"/>
          <w:szCs w:val="24"/>
        </w:rPr>
        <w:t xml:space="preserve"> proposição local</w:t>
      </w:r>
      <w:r w:rsidR="000D3538" w:rsidRPr="00BF7D6B">
        <w:rPr>
          <w:rFonts w:ascii="Palatino Linotype" w:hAnsi="Palatino Linotype"/>
          <w:b/>
          <w:sz w:val="24"/>
          <w:szCs w:val="24"/>
        </w:rPr>
        <w:t xml:space="preserve"> vai </w:t>
      </w:r>
      <w:r w:rsidR="00117B6D" w:rsidRPr="00BF7D6B">
        <w:rPr>
          <w:rFonts w:ascii="Palatino Linotype" w:hAnsi="Palatino Linotype"/>
          <w:b/>
          <w:sz w:val="24"/>
          <w:szCs w:val="24"/>
        </w:rPr>
        <w:t>de</w:t>
      </w:r>
      <w:r w:rsidR="000D3538" w:rsidRPr="00BF7D6B">
        <w:rPr>
          <w:rFonts w:ascii="Palatino Linotype" w:hAnsi="Palatino Linotype"/>
          <w:b/>
          <w:sz w:val="24"/>
          <w:szCs w:val="24"/>
        </w:rPr>
        <w:t xml:space="preserve"> encontro</w:t>
      </w:r>
      <w:r w:rsidR="009C0A1C" w:rsidRPr="00BF7D6B">
        <w:rPr>
          <w:rFonts w:ascii="Palatino Linotype" w:hAnsi="Palatino Linotype"/>
          <w:b/>
          <w:sz w:val="24"/>
          <w:szCs w:val="24"/>
        </w:rPr>
        <w:t xml:space="preserve"> </w:t>
      </w:r>
      <w:r w:rsidR="003A764A" w:rsidRPr="00BF7D6B">
        <w:rPr>
          <w:rFonts w:ascii="Palatino Linotype" w:hAnsi="Palatino Linotype"/>
          <w:b/>
          <w:sz w:val="24"/>
          <w:szCs w:val="24"/>
        </w:rPr>
        <w:t>a</w:t>
      </w:r>
      <w:r w:rsidR="009C0A1C" w:rsidRPr="00BF7D6B">
        <w:rPr>
          <w:rFonts w:ascii="Palatino Linotype" w:hAnsi="Palatino Linotype"/>
          <w:b/>
          <w:sz w:val="24"/>
          <w:szCs w:val="24"/>
        </w:rPr>
        <w:t>o entendimento do</w:t>
      </w:r>
      <w:r w:rsidR="000F4807" w:rsidRPr="00BF7D6B">
        <w:rPr>
          <w:rFonts w:ascii="Palatino Linotype" w:hAnsi="Palatino Linotype"/>
          <w:b/>
          <w:sz w:val="24"/>
          <w:szCs w:val="24"/>
        </w:rPr>
        <w:t xml:space="preserve"> E.</w:t>
      </w:r>
      <w:r w:rsidR="008B0A88" w:rsidRPr="00BF7D6B">
        <w:rPr>
          <w:rFonts w:ascii="Palatino Linotype" w:hAnsi="Palatino Linotype"/>
          <w:b/>
          <w:sz w:val="24"/>
          <w:szCs w:val="24"/>
        </w:rPr>
        <w:t xml:space="preserve"> </w:t>
      </w:r>
      <w:r w:rsidR="000F4807" w:rsidRPr="00BF7D6B">
        <w:rPr>
          <w:rFonts w:ascii="Palatino Linotype" w:hAnsi="Palatino Linotype"/>
          <w:b/>
          <w:sz w:val="24"/>
          <w:szCs w:val="24"/>
        </w:rPr>
        <w:t>Supremo Tribunal Federal</w:t>
      </w:r>
      <w:r w:rsidR="008B0A88" w:rsidRPr="00BF7D6B">
        <w:rPr>
          <w:rFonts w:ascii="Palatino Linotype" w:hAnsi="Palatino Linotype"/>
          <w:b/>
          <w:sz w:val="24"/>
          <w:szCs w:val="24"/>
        </w:rPr>
        <w:t>, que</w:t>
      </w:r>
      <w:r w:rsidR="003A764A" w:rsidRPr="00BF7D6B">
        <w:rPr>
          <w:rFonts w:ascii="Palatino Linotype" w:hAnsi="Palatino Linotype"/>
          <w:b/>
          <w:sz w:val="24"/>
          <w:szCs w:val="24"/>
        </w:rPr>
        <w:t xml:space="preserve"> vem assentando que só à União cabe a competência para legisla</w:t>
      </w:r>
      <w:r w:rsidR="00A55CAA" w:rsidRPr="00BF7D6B">
        <w:rPr>
          <w:rFonts w:ascii="Palatino Linotype" w:hAnsi="Palatino Linotype"/>
          <w:b/>
          <w:sz w:val="24"/>
          <w:szCs w:val="24"/>
        </w:rPr>
        <w:t xml:space="preserve">tiva </w:t>
      </w:r>
      <w:r w:rsidR="003A764A" w:rsidRPr="00BF7D6B">
        <w:rPr>
          <w:rFonts w:ascii="Palatino Linotype" w:hAnsi="Palatino Linotype"/>
          <w:b/>
          <w:sz w:val="24"/>
          <w:szCs w:val="24"/>
        </w:rPr>
        <w:t>sobre a matéria</w:t>
      </w:r>
      <w:r w:rsidR="008B0A88" w:rsidRPr="00BF7D6B">
        <w:rPr>
          <w:rFonts w:ascii="Palatino Linotype" w:hAnsi="Palatino Linotype"/>
          <w:b/>
          <w:sz w:val="24"/>
          <w:szCs w:val="24"/>
        </w:rPr>
        <w:t xml:space="preserve">: </w:t>
      </w:r>
    </w:p>
    <w:p w:rsidR="00E86950" w:rsidRPr="00BF7D6B" w:rsidRDefault="00E86950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9621ED" w:rsidRPr="00BF7D6B" w:rsidRDefault="00B50E99" w:rsidP="000F4807">
      <w:pPr>
        <w:spacing w:after="0" w:line="240" w:lineRule="auto"/>
        <w:ind w:left="2829"/>
        <w:jc w:val="both"/>
        <w:rPr>
          <w:rFonts w:ascii="Palatino Linotype" w:hAnsi="Palatino Linotype"/>
          <w:sz w:val="24"/>
          <w:szCs w:val="24"/>
        </w:rPr>
      </w:pPr>
      <w:r w:rsidRPr="00B50E99">
        <w:rPr>
          <w:rFonts w:ascii="Palatino Linotype" w:hAnsi="Palatino Linotype"/>
          <w:b/>
          <w:sz w:val="24"/>
          <w:szCs w:val="24"/>
        </w:rPr>
        <w:t>1.</w:t>
      </w:r>
      <w:r w:rsidR="00577738">
        <w:rPr>
          <w:rFonts w:ascii="Palatino Linotype" w:hAnsi="Palatino Linotype"/>
          <w:b/>
          <w:sz w:val="24"/>
          <w:szCs w:val="24"/>
        </w:rPr>
        <w:t xml:space="preserve"> </w:t>
      </w:r>
      <w:r w:rsidRPr="00B50E99">
        <w:rPr>
          <w:rFonts w:ascii="Palatino Linotype" w:hAnsi="Palatino Linotype"/>
          <w:b/>
          <w:sz w:val="24"/>
          <w:szCs w:val="24"/>
        </w:rPr>
        <w:t>Agravo regimental em recurso extraordinário com agravo. 2. Direito Const</w:t>
      </w:r>
      <w:r w:rsidR="00577738">
        <w:rPr>
          <w:rFonts w:ascii="Palatino Linotype" w:hAnsi="Palatino Linotype"/>
          <w:b/>
          <w:sz w:val="24"/>
          <w:szCs w:val="24"/>
        </w:rPr>
        <w:t>it</w:t>
      </w:r>
      <w:r w:rsidRPr="00B50E99">
        <w:rPr>
          <w:rFonts w:ascii="Palatino Linotype" w:hAnsi="Palatino Linotype"/>
          <w:b/>
          <w:sz w:val="24"/>
          <w:szCs w:val="24"/>
        </w:rPr>
        <w:t>ucional. 3. Direito do co</w:t>
      </w:r>
      <w:r w:rsidRPr="00B50E99">
        <w:rPr>
          <w:rFonts w:ascii="Palatino Linotype" w:hAnsi="Palatino Linotype"/>
          <w:b/>
          <w:sz w:val="24"/>
          <w:szCs w:val="24"/>
        </w:rPr>
        <w:t>n</w:t>
      </w:r>
      <w:r w:rsidRPr="00B50E99">
        <w:rPr>
          <w:rFonts w:ascii="Palatino Linotype" w:hAnsi="Palatino Linotype"/>
          <w:b/>
          <w:sz w:val="24"/>
          <w:szCs w:val="24"/>
        </w:rPr>
        <w:t xml:space="preserve">sumidor. Competência concorrente. Compete à </w:t>
      </w:r>
      <w:r w:rsidRPr="00B50E99">
        <w:rPr>
          <w:rFonts w:ascii="Palatino Linotype" w:hAnsi="Palatino Linotype"/>
          <w:b/>
          <w:sz w:val="24"/>
          <w:szCs w:val="24"/>
        </w:rPr>
        <w:t>U</w:t>
      </w:r>
      <w:r w:rsidRPr="00B50E99">
        <w:rPr>
          <w:rFonts w:ascii="Palatino Linotype" w:hAnsi="Palatino Linotype"/>
          <w:b/>
          <w:sz w:val="24"/>
          <w:szCs w:val="24"/>
        </w:rPr>
        <w:t>nião, aos Estados e ao Distrito Federal legislar co</w:t>
      </w:r>
      <w:r w:rsidRPr="00B50E99">
        <w:rPr>
          <w:rFonts w:ascii="Palatino Linotype" w:hAnsi="Palatino Linotype"/>
          <w:b/>
          <w:sz w:val="24"/>
          <w:szCs w:val="24"/>
        </w:rPr>
        <w:t>n</w:t>
      </w:r>
      <w:r w:rsidRPr="00B50E99">
        <w:rPr>
          <w:rFonts w:ascii="Palatino Linotype" w:hAnsi="Palatino Linotype"/>
          <w:b/>
          <w:sz w:val="24"/>
          <w:szCs w:val="24"/>
        </w:rPr>
        <w:t>correntemente sobre direitos do consumidor. Pr</w:t>
      </w:r>
      <w:r w:rsidRPr="00B50E99">
        <w:rPr>
          <w:rFonts w:ascii="Palatino Linotype" w:hAnsi="Palatino Linotype"/>
          <w:b/>
          <w:sz w:val="24"/>
          <w:szCs w:val="24"/>
        </w:rPr>
        <w:t>e</w:t>
      </w:r>
      <w:r w:rsidRPr="00B50E99">
        <w:rPr>
          <w:rFonts w:ascii="Palatino Linotype" w:hAnsi="Palatino Linotype"/>
          <w:b/>
          <w:sz w:val="24"/>
          <w:szCs w:val="24"/>
        </w:rPr>
        <w:t xml:space="preserve">cedentes. A decisão do Tribunal de origem está em consonância com o entendimento desta Corte. 4. </w:t>
      </w:r>
      <w:r w:rsidRPr="00B50E99">
        <w:rPr>
          <w:rFonts w:ascii="Palatino Linotype" w:hAnsi="Palatino Linotype"/>
          <w:b/>
          <w:sz w:val="24"/>
          <w:szCs w:val="24"/>
        </w:rPr>
        <w:lastRenderedPageBreak/>
        <w:t>Ausência de argumentos capazes de infirmar a d</w:t>
      </w:r>
      <w:r w:rsidRPr="00B50E99">
        <w:rPr>
          <w:rFonts w:ascii="Palatino Linotype" w:hAnsi="Palatino Linotype"/>
          <w:b/>
          <w:sz w:val="24"/>
          <w:szCs w:val="24"/>
        </w:rPr>
        <w:t>e</w:t>
      </w:r>
      <w:r w:rsidRPr="00B50E99">
        <w:rPr>
          <w:rFonts w:ascii="Palatino Linotype" w:hAnsi="Palatino Linotype"/>
          <w:b/>
          <w:sz w:val="24"/>
          <w:szCs w:val="24"/>
        </w:rPr>
        <w:t>cisão agravada. 5. Agravo regimental a que se nega provimento. Sem majoração da verba honorária. AG.REG. NO RECURSO EXTRAORDINÁRIO COM AGRAVO 883.165 RIO DE JANEIRO REL</w:t>
      </w:r>
      <w:r w:rsidRPr="00B50E99">
        <w:rPr>
          <w:rFonts w:ascii="Palatino Linotype" w:hAnsi="Palatino Linotype"/>
          <w:b/>
          <w:sz w:val="24"/>
          <w:szCs w:val="24"/>
        </w:rPr>
        <w:t>A</w:t>
      </w:r>
      <w:r w:rsidRPr="00B50E99">
        <w:rPr>
          <w:rFonts w:ascii="Palatino Linotype" w:hAnsi="Palatino Linotype"/>
          <w:b/>
          <w:sz w:val="24"/>
          <w:szCs w:val="24"/>
        </w:rPr>
        <w:t>TOR, MIN. GILMAR MENDES.</w:t>
      </w:r>
    </w:p>
    <w:p w:rsidR="00055C4B" w:rsidRPr="00BF7D6B" w:rsidRDefault="00055C4B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2199E" w:rsidRDefault="0052199E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Da análise das referidas normas</w:t>
      </w:r>
      <w:r w:rsidR="00DC4DA3" w:rsidRPr="00BF7D6B">
        <w:rPr>
          <w:rFonts w:ascii="Palatino Linotype" w:hAnsi="Palatino Linotype"/>
          <w:sz w:val="24"/>
          <w:szCs w:val="24"/>
        </w:rPr>
        <w:t>, tanto federais, estaduais e da norma local proposta, além da jurisprudência</w:t>
      </w:r>
      <w:r w:rsidRPr="00BF7D6B">
        <w:rPr>
          <w:rFonts w:ascii="Palatino Linotype" w:hAnsi="Palatino Linotype"/>
          <w:sz w:val="24"/>
          <w:szCs w:val="24"/>
        </w:rPr>
        <w:t xml:space="preserve">, percebe-se que as limitações que tais regulamentos </w:t>
      </w:r>
      <w:r w:rsidR="00915273" w:rsidRPr="00BF7D6B">
        <w:rPr>
          <w:rFonts w:ascii="Palatino Linotype" w:hAnsi="Palatino Linotype"/>
          <w:sz w:val="24"/>
          <w:szCs w:val="24"/>
        </w:rPr>
        <w:t>impõem</w:t>
      </w:r>
      <w:r w:rsidRPr="00BF7D6B">
        <w:rPr>
          <w:rFonts w:ascii="Palatino Linotype" w:hAnsi="Palatino Linotype"/>
          <w:sz w:val="24"/>
          <w:szCs w:val="24"/>
        </w:rPr>
        <w:t xml:space="preserve"> são </w:t>
      </w:r>
      <w:r w:rsidR="0060027B" w:rsidRPr="00BF7D6B">
        <w:rPr>
          <w:rFonts w:ascii="Palatino Linotype" w:hAnsi="Palatino Linotype"/>
          <w:sz w:val="24"/>
          <w:szCs w:val="24"/>
        </w:rPr>
        <w:t>matéria de competência</w:t>
      </w:r>
      <w:r w:rsidR="00DC4DA3" w:rsidRPr="00BF7D6B">
        <w:rPr>
          <w:rFonts w:ascii="Palatino Linotype" w:hAnsi="Palatino Linotype"/>
          <w:sz w:val="24"/>
          <w:szCs w:val="24"/>
        </w:rPr>
        <w:t xml:space="preserve"> </w:t>
      </w:r>
      <w:r w:rsidR="001F6BD3" w:rsidRPr="00BF7D6B">
        <w:rPr>
          <w:rFonts w:ascii="Palatino Linotype" w:hAnsi="Palatino Linotype"/>
          <w:sz w:val="24"/>
          <w:szCs w:val="24"/>
        </w:rPr>
        <w:t xml:space="preserve">legislativa </w:t>
      </w:r>
      <w:r w:rsidR="0060027B" w:rsidRPr="00BF7D6B">
        <w:rPr>
          <w:rFonts w:ascii="Palatino Linotype" w:hAnsi="Palatino Linotype"/>
          <w:sz w:val="24"/>
          <w:szCs w:val="24"/>
        </w:rPr>
        <w:t>da União</w:t>
      </w:r>
      <w:r w:rsidR="001F6BD3" w:rsidRPr="00BF7D6B">
        <w:rPr>
          <w:rFonts w:ascii="Palatino Linotype" w:hAnsi="Palatino Linotype"/>
          <w:sz w:val="24"/>
          <w:szCs w:val="24"/>
        </w:rPr>
        <w:t>.</w:t>
      </w:r>
      <w:r w:rsidR="00441043">
        <w:rPr>
          <w:rFonts w:ascii="Palatino Linotype" w:hAnsi="Palatino Linotype"/>
          <w:sz w:val="24"/>
          <w:szCs w:val="24"/>
        </w:rPr>
        <w:t xml:space="preserve"> Nesse sentido verifica-se ainda o entendimento do TJRS:</w:t>
      </w:r>
    </w:p>
    <w:p w:rsidR="00441043" w:rsidRDefault="00441043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441043" w:rsidRPr="00441043" w:rsidRDefault="00441043" w:rsidP="00441043">
      <w:pPr>
        <w:spacing w:after="0" w:line="240" w:lineRule="auto"/>
        <w:ind w:left="2829"/>
        <w:jc w:val="both"/>
        <w:rPr>
          <w:rFonts w:ascii="Palatino Linotype" w:hAnsi="Palatino Linotype"/>
          <w:b/>
          <w:sz w:val="24"/>
          <w:szCs w:val="24"/>
        </w:rPr>
      </w:pPr>
      <w:r w:rsidRPr="00441043">
        <w:rPr>
          <w:rFonts w:ascii="Palatino Linotype" w:hAnsi="Palatino Linotype"/>
          <w:bCs/>
          <w:sz w:val="24"/>
          <w:szCs w:val="24"/>
        </w:rPr>
        <w:t>Ementa: </w:t>
      </w:r>
      <w:r w:rsidRPr="00441043">
        <w:rPr>
          <w:rFonts w:ascii="Palatino Linotype" w:hAnsi="Palatino Linotype"/>
          <w:b/>
          <w:sz w:val="24"/>
          <w:szCs w:val="24"/>
        </w:rPr>
        <w:t>AÇÃO DIRETA DE INCONSTITUCI</w:t>
      </w:r>
      <w:r w:rsidRPr="00441043">
        <w:rPr>
          <w:rFonts w:ascii="Palatino Linotype" w:hAnsi="Palatino Linotype"/>
          <w:b/>
          <w:sz w:val="24"/>
          <w:szCs w:val="24"/>
        </w:rPr>
        <w:t>O</w:t>
      </w:r>
      <w:r w:rsidRPr="00441043">
        <w:rPr>
          <w:rFonts w:ascii="Palatino Linotype" w:hAnsi="Palatino Linotype"/>
          <w:b/>
          <w:sz w:val="24"/>
          <w:szCs w:val="24"/>
        </w:rPr>
        <w:t>NALIDADE. MUNICÍPIO DE ALVORADA. LEI Nº 3.142/2017 DE INICIATIVA DO PODER LEGI</w:t>
      </w:r>
      <w:r w:rsidRPr="00441043">
        <w:rPr>
          <w:rFonts w:ascii="Palatino Linotype" w:hAnsi="Palatino Linotype"/>
          <w:b/>
          <w:sz w:val="24"/>
          <w:szCs w:val="24"/>
        </w:rPr>
        <w:t>S</w:t>
      </w:r>
      <w:r w:rsidRPr="00441043">
        <w:rPr>
          <w:rFonts w:ascii="Palatino Linotype" w:hAnsi="Palatino Linotype"/>
          <w:b/>
          <w:sz w:val="24"/>
          <w:szCs w:val="24"/>
        </w:rPr>
        <w:t>LATIVO LOCAL. DISPOSIÇÃO S</w:t>
      </w:r>
      <w:r w:rsidRPr="00441043">
        <w:rPr>
          <w:rFonts w:ascii="Palatino Linotype" w:hAnsi="Palatino Linotype"/>
          <w:b/>
          <w:sz w:val="24"/>
          <w:szCs w:val="24"/>
        </w:rPr>
        <w:t>O</w:t>
      </w:r>
      <w:r w:rsidRPr="00441043">
        <w:rPr>
          <w:rFonts w:ascii="Palatino Linotype" w:hAnsi="Palatino Linotype"/>
          <w:b/>
          <w:sz w:val="24"/>
          <w:szCs w:val="24"/>
        </w:rPr>
        <w:t>BRE </w:t>
      </w:r>
      <w:r w:rsidRPr="00441043">
        <w:rPr>
          <w:rFonts w:ascii="Palatino Linotype" w:hAnsi="Palatino Linotype"/>
          <w:sz w:val="24"/>
          <w:szCs w:val="24"/>
        </w:rPr>
        <w:t>DIREITO</w:t>
      </w:r>
      <w:r w:rsidRPr="00441043">
        <w:rPr>
          <w:rFonts w:ascii="Palatino Linotype" w:hAnsi="Palatino Linotype"/>
          <w:b/>
          <w:sz w:val="24"/>
          <w:szCs w:val="24"/>
        </w:rPr>
        <w:t> DO </w:t>
      </w:r>
      <w:r w:rsidRPr="00441043">
        <w:rPr>
          <w:rFonts w:ascii="Palatino Linotype" w:hAnsi="Palatino Linotype"/>
          <w:sz w:val="24"/>
          <w:szCs w:val="24"/>
        </w:rPr>
        <w:t>CONSUMIDOR</w:t>
      </w:r>
      <w:r w:rsidRPr="00441043">
        <w:rPr>
          <w:rFonts w:ascii="Palatino Linotype" w:hAnsi="Palatino Linotype"/>
          <w:b/>
          <w:sz w:val="24"/>
          <w:szCs w:val="24"/>
        </w:rPr>
        <w:t>. VIOLAÇÃO AO PRINCÍPIO DA SEPARAÇÃO DOS POD</w:t>
      </w:r>
      <w:r w:rsidRPr="00441043">
        <w:rPr>
          <w:rFonts w:ascii="Palatino Linotype" w:hAnsi="Palatino Linotype"/>
          <w:b/>
          <w:sz w:val="24"/>
          <w:szCs w:val="24"/>
        </w:rPr>
        <w:t>E</w:t>
      </w:r>
      <w:r w:rsidRPr="00441043">
        <w:rPr>
          <w:rFonts w:ascii="Palatino Linotype" w:hAnsi="Palatino Linotype"/>
          <w:b/>
          <w:sz w:val="24"/>
          <w:szCs w:val="24"/>
        </w:rPr>
        <w:t>RES. IMPOSIÇÃO DE MULTA E FISCALIZAÇÃO. INGERÊNCIA SOBRE ORGANIZAÇÃO E FU</w:t>
      </w:r>
      <w:r w:rsidRPr="00441043">
        <w:rPr>
          <w:rFonts w:ascii="Palatino Linotype" w:hAnsi="Palatino Linotype"/>
          <w:b/>
          <w:sz w:val="24"/>
          <w:szCs w:val="24"/>
        </w:rPr>
        <w:t>N</w:t>
      </w:r>
      <w:r w:rsidRPr="00441043">
        <w:rPr>
          <w:rFonts w:ascii="Palatino Linotype" w:hAnsi="Palatino Linotype"/>
          <w:b/>
          <w:sz w:val="24"/>
          <w:szCs w:val="24"/>
        </w:rPr>
        <w:t>CIONAMENTO DA ADMINISTRAÇÃO MUN</w:t>
      </w:r>
      <w:r w:rsidRPr="00441043">
        <w:rPr>
          <w:rFonts w:ascii="Palatino Linotype" w:hAnsi="Palatino Linotype"/>
          <w:b/>
          <w:sz w:val="24"/>
          <w:szCs w:val="24"/>
        </w:rPr>
        <w:t>I</w:t>
      </w:r>
      <w:r w:rsidRPr="00441043">
        <w:rPr>
          <w:rFonts w:ascii="Palatino Linotype" w:hAnsi="Palatino Linotype"/>
          <w:b/>
          <w:sz w:val="24"/>
          <w:szCs w:val="24"/>
        </w:rPr>
        <w:t>CIPAL. É inconstitucional a Lei Municipal de inic</w:t>
      </w:r>
      <w:r w:rsidRPr="00441043">
        <w:rPr>
          <w:rFonts w:ascii="Palatino Linotype" w:hAnsi="Palatino Linotype"/>
          <w:b/>
          <w:sz w:val="24"/>
          <w:szCs w:val="24"/>
        </w:rPr>
        <w:t>i</w:t>
      </w:r>
      <w:r w:rsidRPr="00441043">
        <w:rPr>
          <w:rFonts w:ascii="Palatino Linotype" w:hAnsi="Palatino Linotype"/>
          <w:b/>
          <w:sz w:val="24"/>
          <w:szCs w:val="24"/>
        </w:rPr>
        <w:t>ativa do Poder Legislativo que regula matéria rel</w:t>
      </w:r>
      <w:r w:rsidRPr="00441043">
        <w:rPr>
          <w:rFonts w:ascii="Palatino Linotype" w:hAnsi="Palatino Linotype"/>
          <w:b/>
          <w:sz w:val="24"/>
          <w:szCs w:val="24"/>
        </w:rPr>
        <w:t>a</w:t>
      </w:r>
      <w:r w:rsidRPr="00441043">
        <w:rPr>
          <w:rFonts w:ascii="Palatino Linotype" w:hAnsi="Palatino Linotype"/>
          <w:b/>
          <w:sz w:val="24"/>
          <w:szCs w:val="24"/>
        </w:rPr>
        <w:t>tiva a </w:t>
      </w:r>
      <w:r w:rsidRPr="00441043">
        <w:rPr>
          <w:rFonts w:ascii="Palatino Linotype" w:hAnsi="Palatino Linotype"/>
          <w:sz w:val="24"/>
          <w:szCs w:val="24"/>
        </w:rPr>
        <w:t>direito</w:t>
      </w:r>
      <w:r w:rsidRPr="00441043">
        <w:rPr>
          <w:rFonts w:ascii="Palatino Linotype" w:hAnsi="Palatino Linotype"/>
          <w:b/>
          <w:sz w:val="24"/>
          <w:szCs w:val="24"/>
        </w:rPr>
        <w:t> do </w:t>
      </w:r>
      <w:r w:rsidRPr="00441043">
        <w:rPr>
          <w:rFonts w:ascii="Palatino Linotype" w:hAnsi="Palatino Linotype"/>
          <w:sz w:val="24"/>
          <w:szCs w:val="24"/>
        </w:rPr>
        <w:t>consumidor</w:t>
      </w:r>
      <w:r w:rsidRPr="00441043">
        <w:rPr>
          <w:rFonts w:ascii="Palatino Linotype" w:hAnsi="Palatino Linotype"/>
          <w:b/>
          <w:sz w:val="24"/>
          <w:szCs w:val="24"/>
        </w:rPr>
        <w:t> e de responsabilidade por dano ao </w:t>
      </w:r>
      <w:r w:rsidRPr="00441043">
        <w:rPr>
          <w:rFonts w:ascii="Palatino Linotype" w:hAnsi="Palatino Linotype"/>
          <w:sz w:val="24"/>
          <w:szCs w:val="24"/>
        </w:rPr>
        <w:t>consumidor</w:t>
      </w:r>
      <w:r w:rsidRPr="00441043">
        <w:rPr>
          <w:rFonts w:ascii="Palatino Linotype" w:hAnsi="Palatino Linotype"/>
          <w:b/>
          <w:sz w:val="24"/>
          <w:szCs w:val="24"/>
        </w:rPr>
        <w:t>, matérias c</w:t>
      </w:r>
      <w:r w:rsidRPr="00441043">
        <w:rPr>
          <w:rFonts w:ascii="Palatino Linotype" w:hAnsi="Palatino Linotype"/>
          <w:b/>
          <w:sz w:val="24"/>
          <w:szCs w:val="24"/>
        </w:rPr>
        <w:t>u</w:t>
      </w:r>
      <w:r w:rsidRPr="00441043">
        <w:rPr>
          <w:rFonts w:ascii="Palatino Linotype" w:hAnsi="Palatino Linotype"/>
          <w:b/>
          <w:sz w:val="24"/>
          <w:szCs w:val="24"/>
        </w:rPr>
        <w:t>ja </w:t>
      </w:r>
      <w:r w:rsidRPr="00441043">
        <w:rPr>
          <w:rFonts w:ascii="Palatino Linotype" w:hAnsi="Palatino Linotype"/>
          <w:sz w:val="24"/>
          <w:szCs w:val="24"/>
        </w:rPr>
        <w:t>competência</w:t>
      </w:r>
      <w:r w:rsidRPr="00441043">
        <w:rPr>
          <w:rFonts w:ascii="Palatino Linotype" w:hAnsi="Palatino Linotype"/>
          <w:b/>
          <w:sz w:val="24"/>
          <w:szCs w:val="24"/>
        </w:rPr>
        <w:t> legislativa é da União, em conco</w:t>
      </w:r>
      <w:r w:rsidRPr="00441043">
        <w:rPr>
          <w:rFonts w:ascii="Palatino Linotype" w:hAnsi="Palatino Linotype"/>
          <w:b/>
          <w:sz w:val="24"/>
          <w:szCs w:val="24"/>
        </w:rPr>
        <w:t>r</w:t>
      </w:r>
      <w:r w:rsidRPr="00441043">
        <w:rPr>
          <w:rFonts w:ascii="Palatino Linotype" w:hAnsi="Palatino Linotype"/>
          <w:b/>
          <w:sz w:val="24"/>
          <w:szCs w:val="24"/>
        </w:rPr>
        <w:t>rência com os Estados e o Distrito Federal. De mais a mais, in casu, o vício de origem ou de iniciativa também acarreta violação ao princípio constituci</w:t>
      </w:r>
      <w:r w:rsidRPr="00441043">
        <w:rPr>
          <w:rFonts w:ascii="Palatino Linotype" w:hAnsi="Palatino Linotype"/>
          <w:b/>
          <w:sz w:val="24"/>
          <w:szCs w:val="24"/>
        </w:rPr>
        <w:t>o</w:t>
      </w:r>
      <w:r w:rsidRPr="00441043">
        <w:rPr>
          <w:rFonts w:ascii="Palatino Linotype" w:hAnsi="Palatino Linotype"/>
          <w:b/>
          <w:sz w:val="24"/>
          <w:szCs w:val="24"/>
        </w:rPr>
        <w:t>nal da Separação dos Poderes. Ainda, a imposição de multa pela Secretaria da Fazenda em caso de descumprimento das obrigações previstas ao c</w:t>
      </w:r>
      <w:r w:rsidRPr="00441043">
        <w:rPr>
          <w:rFonts w:ascii="Palatino Linotype" w:hAnsi="Palatino Linotype"/>
          <w:b/>
          <w:sz w:val="24"/>
          <w:szCs w:val="24"/>
        </w:rPr>
        <w:t>o</w:t>
      </w:r>
      <w:r w:rsidRPr="00441043">
        <w:rPr>
          <w:rFonts w:ascii="Palatino Linotype" w:hAnsi="Palatino Linotype"/>
          <w:b/>
          <w:sz w:val="24"/>
          <w:szCs w:val="24"/>
        </w:rPr>
        <w:t>merciante pela lei local, também importa em a</w:t>
      </w:r>
      <w:r w:rsidRPr="00441043">
        <w:rPr>
          <w:rFonts w:ascii="Palatino Linotype" w:hAnsi="Palatino Linotype"/>
          <w:b/>
          <w:sz w:val="24"/>
          <w:szCs w:val="24"/>
        </w:rPr>
        <w:t>u</w:t>
      </w:r>
      <w:r w:rsidRPr="00441043">
        <w:rPr>
          <w:rFonts w:ascii="Palatino Linotype" w:hAnsi="Palatino Linotype"/>
          <w:b/>
          <w:sz w:val="24"/>
          <w:szCs w:val="24"/>
        </w:rPr>
        <w:t>mento de despesas da Administração Pública, pela necessidade de composição de pessoal para a fisc</w:t>
      </w:r>
      <w:r w:rsidRPr="00441043">
        <w:rPr>
          <w:rFonts w:ascii="Palatino Linotype" w:hAnsi="Palatino Linotype"/>
          <w:b/>
          <w:sz w:val="24"/>
          <w:szCs w:val="24"/>
        </w:rPr>
        <w:t>a</w:t>
      </w:r>
      <w:r w:rsidRPr="00441043">
        <w:rPr>
          <w:rFonts w:ascii="Palatino Linotype" w:hAnsi="Palatino Linotype"/>
          <w:b/>
          <w:sz w:val="24"/>
          <w:szCs w:val="24"/>
        </w:rPr>
        <w:t>lização de cumprimento da norma e imposição das penalidades. Presença de vício de inconstitucion</w:t>
      </w:r>
      <w:r w:rsidRPr="00441043">
        <w:rPr>
          <w:rFonts w:ascii="Palatino Linotype" w:hAnsi="Palatino Linotype"/>
          <w:b/>
          <w:sz w:val="24"/>
          <w:szCs w:val="24"/>
        </w:rPr>
        <w:t>a</w:t>
      </w:r>
      <w:r w:rsidRPr="00441043">
        <w:rPr>
          <w:rFonts w:ascii="Palatino Linotype" w:hAnsi="Palatino Linotype"/>
          <w:b/>
          <w:sz w:val="24"/>
          <w:szCs w:val="24"/>
        </w:rPr>
        <w:t>lidade de ordem formal e material por ofensa ao disposto nos artigos 8º, caput, 10, 60, inciso II, al</w:t>
      </w:r>
      <w:r w:rsidRPr="00441043">
        <w:rPr>
          <w:rFonts w:ascii="Palatino Linotype" w:hAnsi="Palatino Linotype"/>
          <w:b/>
          <w:sz w:val="24"/>
          <w:szCs w:val="24"/>
        </w:rPr>
        <w:t>í</w:t>
      </w:r>
      <w:r w:rsidRPr="00441043">
        <w:rPr>
          <w:rFonts w:ascii="Palatino Linotype" w:hAnsi="Palatino Linotype"/>
          <w:b/>
          <w:sz w:val="24"/>
          <w:szCs w:val="24"/>
        </w:rPr>
        <w:lastRenderedPageBreak/>
        <w:t>nea “d”, 82, incisos II, III e VII, 149, incisos I, II e I</w:t>
      </w:r>
      <w:r w:rsidRPr="00441043">
        <w:rPr>
          <w:rFonts w:ascii="Palatino Linotype" w:hAnsi="Palatino Linotype"/>
          <w:b/>
          <w:sz w:val="24"/>
          <w:szCs w:val="24"/>
        </w:rPr>
        <w:t>I</w:t>
      </w:r>
      <w:r w:rsidRPr="00441043">
        <w:rPr>
          <w:rFonts w:ascii="Palatino Linotype" w:hAnsi="Palatino Linotype"/>
          <w:b/>
          <w:sz w:val="24"/>
          <w:szCs w:val="24"/>
        </w:rPr>
        <w:t>I, e 154, inciso I, da Constituição Estadual, comb</w:t>
      </w:r>
      <w:r w:rsidRPr="00441043">
        <w:rPr>
          <w:rFonts w:ascii="Palatino Linotype" w:hAnsi="Palatino Linotype"/>
          <w:b/>
          <w:sz w:val="24"/>
          <w:szCs w:val="24"/>
        </w:rPr>
        <w:t>i</w:t>
      </w:r>
      <w:r w:rsidRPr="00441043">
        <w:rPr>
          <w:rFonts w:ascii="Palatino Linotype" w:hAnsi="Palatino Linotype"/>
          <w:b/>
          <w:sz w:val="24"/>
          <w:szCs w:val="24"/>
        </w:rPr>
        <w:t>nados com o artigo 24, incisos V e VIII, da Constit</w:t>
      </w:r>
      <w:r w:rsidRPr="00441043">
        <w:rPr>
          <w:rFonts w:ascii="Palatino Linotype" w:hAnsi="Palatino Linotype"/>
          <w:b/>
          <w:sz w:val="24"/>
          <w:szCs w:val="24"/>
        </w:rPr>
        <w:t>u</w:t>
      </w:r>
      <w:r w:rsidRPr="00441043">
        <w:rPr>
          <w:rFonts w:ascii="Palatino Linotype" w:hAnsi="Palatino Linotype"/>
          <w:b/>
          <w:sz w:val="24"/>
          <w:szCs w:val="24"/>
        </w:rPr>
        <w:t>ição Federal. PEDIDO JULGADO PROCEDENTE. UNÂNIME.(Ação Direta de Inconstitucionalidade, Nº 70077662815, Tribunal Pleno, Tribunal de Justiça do RS, Relator: Tasso Caubi Soares Delabary, Ju</w:t>
      </w:r>
      <w:r w:rsidRPr="00441043">
        <w:rPr>
          <w:rFonts w:ascii="Palatino Linotype" w:hAnsi="Palatino Linotype"/>
          <w:b/>
          <w:sz w:val="24"/>
          <w:szCs w:val="24"/>
        </w:rPr>
        <w:t>l</w:t>
      </w:r>
      <w:r w:rsidRPr="00441043">
        <w:rPr>
          <w:rFonts w:ascii="Palatino Linotype" w:hAnsi="Palatino Linotype"/>
          <w:b/>
          <w:sz w:val="24"/>
          <w:szCs w:val="24"/>
        </w:rPr>
        <w:t>gado em: 26-11-2018)</w:t>
      </w:r>
    </w:p>
    <w:p w:rsidR="00577738" w:rsidRDefault="00577738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577738" w:rsidRPr="00BF7D6B" w:rsidRDefault="00577738" w:rsidP="00940D9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As sanções que se pretendem instituir poderiam caracterizar, ainda, interferência desproporcional à livre iniciativa</w:t>
      </w:r>
      <w:r w:rsidR="00DC5862">
        <w:rPr>
          <w:rFonts w:ascii="Palatino Linotype" w:hAnsi="Palatino Linotype"/>
          <w:sz w:val="24"/>
          <w:szCs w:val="24"/>
        </w:rPr>
        <w:t>, à ordem econômica</w:t>
      </w:r>
      <w:r>
        <w:rPr>
          <w:rFonts w:ascii="Palatino Linotype" w:hAnsi="Palatino Linotype"/>
          <w:sz w:val="24"/>
          <w:szCs w:val="24"/>
        </w:rPr>
        <w:t xml:space="preserve"> e ao direito de propriedade insculpidos na Carta Republicana, extrapolando o poder de p</w:t>
      </w:r>
      <w:r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lícia</w:t>
      </w:r>
      <w:r w:rsidR="00DC5862">
        <w:rPr>
          <w:rFonts w:ascii="Palatino Linotype" w:hAnsi="Palatino Linotype"/>
          <w:sz w:val="24"/>
          <w:szCs w:val="24"/>
        </w:rPr>
        <w:t xml:space="preserve"> e causando interferência do Estado na propriedade privada</w:t>
      </w:r>
      <w:r>
        <w:rPr>
          <w:rFonts w:ascii="Palatino Linotype" w:hAnsi="Palatino Linotype"/>
          <w:sz w:val="24"/>
          <w:szCs w:val="24"/>
        </w:rPr>
        <w:t>.</w:t>
      </w:r>
      <w:r w:rsidR="00E76AB0">
        <w:rPr>
          <w:rFonts w:ascii="Palatino Linotype" w:hAnsi="Palatino Linotype"/>
          <w:sz w:val="24"/>
          <w:szCs w:val="24"/>
        </w:rPr>
        <w:t xml:space="preserve"> Cabe ainda referir que tal vedação pode impor dificuldades a pessoas idosas, com dificu</w:t>
      </w:r>
      <w:r w:rsidR="00E76AB0">
        <w:rPr>
          <w:rFonts w:ascii="Palatino Linotype" w:hAnsi="Palatino Linotype"/>
          <w:sz w:val="24"/>
          <w:szCs w:val="24"/>
        </w:rPr>
        <w:t>l</w:t>
      </w:r>
      <w:r w:rsidR="00E76AB0">
        <w:rPr>
          <w:rFonts w:ascii="Palatino Linotype" w:hAnsi="Palatino Linotype"/>
          <w:sz w:val="24"/>
          <w:szCs w:val="24"/>
        </w:rPr>
        <w:t>dade de locomoção</w:t>
      </w:r>
      <w:r w:rsidR="00267464">
        <w:rPr>
          <w:rFonts w:ascii="Palatino Linotype" w:hAnsi="Palatino Linotype"/>
          <w:sz w:val="24"/>
          <w:szCs w:val="24"/>
        </w:rPr>
        <w:t xml:space="preserve"> ou mobilidade reduzida, com doenças raras</w:t>
      </w:r>
      <w:r w:rsidR="00E76AB0">
        <w:rPr>
          <w:rFonts w:ascii="Palatino Linotype" w:hAnsi="Palatino Linotype"/>
          <w:sz w:val="24"/>
          <w:szCs w:val="24"/>
        </w:rPr>
        <w:t xml:space="preserve"> e </w:t>
      </w:r>
      <w:r w:rsidR="00267464">
        <w:rPr>
          <w:rFonts w:ascii="Palatino Linotype" w:hAnsi="Palatino Linotype"/>
          <w:sz w:val="24"/>
          <w:szCs w:val="24"/>
        </w:rPr>
        <w:t xml:space="preserve">pessoas </w:t>
      </w:r>
      <w:r w:rsidR="00E76AB0">
        <w:rPr>
          <w:rFonts w:ascii="Palatino Linotype" w:hAnsi="Palatino Linotype"/>
          <w:sz w:val="24"/>
          <w:szCs w:val="24"/>
        </w:rPr>
        <w:t>com defic</w:t>
      </w:r>
      <w:r w:rsidR="00E76AB0">
        <w:rPr>
          <w:rFonts w:ascii="Palatino Linotype" w:hAnsi="Palatino Linotype"/>
          <w:sz w:val="24"/>
          <w:szCs w:val="24"/>
        </w:rPr>
        <w:t>i</w:t>
      </w:r>
      <w:r w:rsidR="00E76AB0">
        <w:rPr>
          <w:rFonts w:ascii="Palatino Linotype" w:hAnsi="Palatino Linotype"/>
          <w:sz w:val="24"/>
          <w:szCs w:val="24"/>
        </w:rPr>
        <w:t>ência.</w:t>
      </w:r>
    </w:p>
    <w:p w:rsidR="00EC0F07" w:rsidRPr="00BF7D6B" w:rsidRDefault="00EC0F07" w:rsidP="00EC0F07">
      <w:p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</w:p>
    <w:p w:rsidR="00F85172" w:rsidRPr="00BF7D6B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BF7D6B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AE5473" w:rsidRPr="00BF7D6B" w:rsidRDefault="00AE5473" w:rsidP="00AE547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 xml:space="preserve">Diante do exposto, a Procuradoria </w:t>
      </w:r>
      <w:r w:rsidRPr="00BF7D6B">
        <w:rPr>
          <w:rFonts w:ascii="Palatino Linotype" w:hAnsi="Palatino Linotype"/>
          <w:b/>
          <w:sz w:val="24"/>
          <w:szCs w:val="24"/>
        </w:rPr>
        <w:t>opina</w:t>
      </w:r>
      <w:r w:rsidRPr="00BF7D6B">
        <w:rPr>
          <w:rFonts w:ascii="Palatino Linotype" w:hAnsi="Palatino Linotype"/>
          <w:sz w:val="24"/>
          <w:szCs w:val="24"/>
        </w:rPr>
        <w:t xml:space="preserve"> pela</w:t>
      </w:r>
      <w:r w:rsidR="003B7DE7" w:rsidRPr="00BF7D6B">
        <w:rPr>
          <w:rFonts w:ascii="Palatino Linotype" w:hAnsi="Palatino Linotype"/>
          <w:sz w:val="24"/>
          <w:szCs w:val="24"/>
        </w:rPr>
        <w:t xml:space="preserve"> possibilidade de dev</w:t>
      </w:r>
      <w:r w:rsidR="003B7DE7" w:rsidRPr="00BF7D6B">
        <w:rPr>
          <w:rFonts w:ascii="Palatino Linotype" w:hAnsi="Palatino Linotype"/>
          <w:sz w:val="24"/>
          <w:szCs w:val="24"/>
        </w:rPr>
        <w:t>o</w:t>
      </w:r>
      <w:r w:rsidR="003B7DE7" w:rsidRPr="00BF7D6B">
        <w:rPr>
          <w:rFonts w:ascii="Palatino Linotype" w:hAnsi="Palatino Linotype"/>
          <w:sz w:val="24"/>
          <w:szCs w:val="24"/>
        </w:rPr>
        <w:t>lução da proposição, por inconstitucionalidade manifesta</w:t>
      </w:r>
      <w:r w:rsidR="00B55F19" w:rsidRPr="00BF7D6B">
        <w:rPr>
          <w:rFonts w:ascii="Palatino Linotype" w:hAnsi="Palatino Linotype"/>
          <w:sz w:val="24"/>
          <w:szCs w:val="24"/>
        </w:rPr>
        <w:t xml:space="preserve"> (art. </w:t>
      </w:r>
      <w:r w:rsidR="00DA1BD4">
        <w:rPr>
          <w:rFonts w:ascii="Palatino Linotype" w:hAnsi="Palatino Linotype"/>
          <w:sz w:val="24"/>
          <w:szCs w:val="24"/>
        </w:rPr>
        <w:t>94</w:t>
      </w:r>
      <w:r w:rsidR="00B55F19" w:rsidRPr="00BF7D6B">
        <w:rPr>
          <w:rFonts w:ascii="Palatino Linotype" w:hAnsi="Palatino Linotype"/>
          <w:sz w:val="24"/>
          <w:szCs w:val="24"/>
        </w:rPr>
        <w:t xml:space="preserve"> RI)</w:t>
      </w:r>
      <w:r w:rsidR="003B7DE7" w:rsidRPr="00BF7D6B">
        <w:rPr>
          <w:rFonts w:ascii="Palatino Linotype" w:hAnsi="Palatino Linotype"/>
          <w:sz w:val="24"/>
          <w:szCs w:val="24"/>
        </w:rPr>
        <w:t>, por inv</w:t>
      </w:r>
      <w:r w:rsidR="003B7DE7" w:rsidRPr="00BF7D6B">
        <w:rPr>
          <w:rFonts w:ascii="Palatino Linotype" w:hAnsi="Palatino Linotype"/>
          <w:sz w:val="24"/>
          <w:szCs w:val="24"/>
        </w:rPr>
        <w:t>a</w:t>
      </w:r>
      <w:r w:rsidR="003B7DE7" w:rsidRPr="00BF7D6B">
        <w:rPr>
          <w:rFonts w:ascii="Palatino Linotype" w:hAnsi="Palatino Linotype"/>
          <w:sz w:val="24"/>
          <w:szCs w:val="24"/>
        </w:rPr>
        <w:t xml:space="preserve">dir a competência </w:t>
      </w:r>
      <w:r w:rsidR="00B55F19" w:rsidRPr="00BF7D6B">
        <w:rPr>
          <w:rFonts w:ascii="Palatino Linotype" w:hAnsi="Palatino Linotype"/>
          <w:sz w:val="24"/>
          <w:szCs w:val="24"/>
        </w:rPr>
        <w:t xml:space="preserve">legislativa </w:t>
      </w:r>
      <w:r w:rsidR="003B7DE7" w:rsidRPr="00BF7D6B">
        <w:rPr>
          <w:rFonts w:ascii="Palatino Linotype" w:hAnsi="Palatino Linotype"/>
          <w:sz w:val="24"/>
          <w:szCs w:val="24"/>
        </w:rPr>
        <w:t xml:space="preserve">da União, </w:t>
      </w:r>
      <w:r w:rsidR="0078792E" w:rsidRPr="00BF7D6B">
        <w:rPr>
          <w:rFonts w:ascii="Palatino Linotype" w:hAnsi="Palatino Linotype"/>
          <w:sz w:val="24"/>
          <w:szCs w:val="24"/>
        </w:rPr>
        <w:t xml:space="preserve">notadamente por </w:t>
      </w:r>
      <w:r w:rsidR="00B242BB" w:rsidRPr="00BF7D6B">
        <w:rPr>
          <w:rFonts w:ascii="Palatino Linotype" w:hAnsi="Palatino Linotype"/>
          <w:sz w:val="24"/>
          <w:szCs w:val="24"/>
        </w:rPr>
        <w:t xml:space="preserve">consistir em </w:t>
      </w:r>
      <w:r w:rsidR="001C16B6" w:rsidRPr="00BF7D6B">
        <w:rPr>
          <w:rFonts w:ascii="Palatino Linotype" w:hAnsi="Palatino Linotype"/>
          <w:sz w:val="24"/>
          <w:szCs w:val="24"/>
        </w:rPr>
        <w:t>no</w:t>
      </w:r>
      <w:r w:rsidR="001C16B6" w:rsidRPr="00BF7D6B">
        <w:rPr>
          <w:rFonts w:ascii="Palatino Linotype" w:hAnsi="Palatino Linotype"/>
          <w:sz w:val="24"/>
          <w:szCs w:val="24"/>
        </w:rPr>
        <w:t>r</w:t>
      </w:r>
      <w:r w:rsidR="001C16B6" w:rsidRPr="00BF7D6B">
        <w:rPr>
          <w:rFonts w:ascii="Palatino Linotype" w:hAnsi="Palatino Linotype"/>
          <w:sz w:val="24"/>
          <w:szCs w:val="24"/>
        </w:rPr>
        <w:t xml:space="preserve">ma </w:t>
      </w:r>
      <w:r w:rsidR="00B9730C" w:rsidRPr="00BF7D6B">
        <w:rPr>
          <w:rFonts w:ascii="Palatino Linotype" w:hAnsi="Palatino Linotype"/>
          <w:sz w:val="24"/>
          <w:szCs w:val="24"/>
        </w:rPr>
        <w:t xml:space="preserve">que trata sobre </w:t>
      </w:r>
      <w:r w:rsidR="00DA1BD4">
        <w:rPr>
          <w:rFonts w:ascii="Palatino Linotype" w:hAnsi="Palatino Linotype"/>
          <w:sz w:val="24"/>
          <w:szCs w:val="24"/>
        </w:rPr>
        <w:t>consumo</w:t>
      </w:r>
      <w:r w:rsidR="00B9730C" w:rsidRPr="00BF7D6B">
        <w:rPr>
          <w:rFonts w:ascii="Palatino Linotype" w:hAnsi="Palatino Linotype"/>
          <w:sz w:val="24"/>
          <w:szCs w:val="24"/>
        </w:rPr>
        <w:t>, em desrespeito às regras de distribuição de comp</w:t>
      </w:r>
      <w:r w:rsidR="00B9730C" w:rsidRPr="00BF7D6B">
        <w:rPr>
          <w:rFonts w:ascii="Palatino Linotype" w:hAnsi="Palatino Linotype"/>
          <w:sz w:val="24"/>
          <w:szCs w:val="24"/>
        </w:rPr>
        <w:t>e</w:t>
      </w:r>
      <w:r w:rsidR="00B9730C" w:rsidRPr="00BF7D6B">
        <w:rPr>
          <w:rFonts w:ascii="Palatino Linotype" w:hAnsi="Palatino Linotype"/>
          <w:sz w:val="24"/>
          <w:szCs w:val="24"/>
        </w:rPr>
        <w:t>tência conferidas pelo art. 2</w:t>
      </w:r>
      <w:r w:rsidR="00DA1BD4">
        <w:rPr>
          <w:rFonts w:ascii="Palatino Linotype" w:hAnsi="Palatino Linotype"/>
          <w:sz w:val="24"/>
          <w:szCs w:val="24"/>
        </w:rPr>
        <w:t>4</w:t>
      </w:r>
      <w:r w:rsidR="00125333" w:rsidRPr="00BF7D6B">
        <w:rPr>
          <w:rFonts w:ascii="Palatino Linotype" w:hAnsi="Palatino Linotype"/>
          <w:sz w:val="24"/>
          <w:szCs w:val="24"/>
        </w:rPr>
        <w:t>,</w:t>
      </w:r>
      <w:r w:rsidR="00DA1BD4">
        <w:rPr>
          <w:rFonts w:ascii="Palatino Linotype" w:hAnsi="Palatino Linotype"/>
          <w:sz w:val="24"/>
          <w:szCs w:val="24"/>
        </w:rPr>
        <w:t xml:space="preserve"> </w:t>
      </w:r>
      <w:r w:rsidR="00125333" w:rsidRPr="00BF7D6B">
        <w:rPr>
          <w:rFonts w:ascii="Palatino Linotype" w:hAnsi="Palatino Linotype"/>
          <w:sz w:val="24"/>
          <w:szCs w:val="24"/>
        </w:rPr>
        <w:t xml:space="preserve">V, </w:t>
      </w:r>
      <w:r w:rsidR="00B9730C" w:rsidRPr="00BF7D6B">
        <w:rPr>
          <w:rFonts w:ascii="Palatino Linotype" w:hAnsi="Palatino Linotype"/>
          <w:sz w:val="24"/>
          <w:szCs w:val="24"/>
        </w:rPr>
        <w:t>da CF/88.</w:t>
      </w:r>
    </w:p>
    <w:p w:rsidR="00412476" w:rsidRPr="00BF7D6B" w:rsidRDefault="00412476" w:rsidP="00AE5473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76317" w:rsidRPr="00BF7D6B" w:rsidRDefault="00B44BC1" w:rsidP="00F76317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É o parecer.</w:t>
      </w:r>
    </w:p>
    <w:p w:rsidR="003E6EDC" w:rsidRPr="00BF7D6B" w:rsidRDefault="003E6EDC" w:rsidP="00F76317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 xml:space="preserve">Guaíba, </w:t>
      </w:r>
      <w:r w:rsidR="00DA1BD4">
        <w:rPr>
          <w:rFonts w:ascii="Palatino Linotype" w:hAnsi="Palatino Linotype"/>
          <w:sz w:val="24"/>
          <w:szCs w:val="24"/>
        </w:rPr>
        <w:t>08</w:t>
      </w:r>
      <w:r w:rsidRPr="00BF7D6B">
        <w:rPr>
          <w:rFonts w:ascii="Palatino Linotype" w:hAnsi="Palatino Linotype"/>
          <w:sz w:val="24"/>
          <w:szCs w:val="24"/>
        </w:rPr>
        <w:t xml:space="preserve"> de </w:t>
      </w:r>
      <w:r w:rsidR="00DA1BD4">
        <w:rPr>
          <w:rFonts w:ascii="Palatino Linotype" w:hAnsi="Palatino Linotype"/>
          <w:sz w:val="24"/>
          <w:szCs w:val="24"/>
        </w:rPr>
        <w:t>feverei</w:t>
      </w:r>
      <w:r w:rsidR="00412476" w:rsidRPr="00BF7D6B">
        <w:rPr>
          <w:rFonts w:ascii="Palatino Linotype" w:hAnsi="Palatino Linotype"/>
          <w:sz w:val="24"/>
          <w:szCs w:val="24"/>
        </w:rPr>
        <w:t>ro</w:t>
      </w:r>
      <w:r w:rsidRPr="00BF7D6B">
        <w:rPr>
          <w:rFonts w:ascii="Palatino Linotype" w:hAnsi="Palatino Linotype"/>
          <w:sz w:val="24"/>
          <w:szCs w:val="24"/>
        </w:rPr>
        <w:t xml:space="preserve"> de 20</w:t>
      </w:r>
      <w:r w:rsidR="00DA1BD4">
        <w:rPr>
          <w:rFonts w:ascii="Palatino Linotype" w:hAnsi="Palatino Linotype"/>
          <w:sz w:val="24"/>
          <w:szCs w:val="24"/>
        </w:rPr>
        <w:t>24</w:t>
      </w:r>
      <w:r w:rsidRPr="00BF7D6B">
        <w:rPr>
          <w:rFonts w:ascii="Palatino Linotype" w:hAnsi="Palatino Linotype"/>
          <w:sz w:val="24"/>
          <w:szCs w:val="24"/>
        </w:rPr>
        <w:t>.</w:t>
      </w:r>
    </w:p>
    <w:p w:rsidR="003E6EDC" w:rsidRPr="00BF7D6B" w:rsidRDefault="003E6EDC" w:rsidP="003E6EDC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3E6EDC" w:rsidRPr="00BF7D6B" w:rsidRDefault="003E6EDC" w:rsidP="00380FD2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BF7D6B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3E6EDC" w:rsidRPr="00BF7D6B" w:rsidRDefault="003E6EDC" w:rsidP="00380FD2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Procurador</w:t>
      </w:r>
      <w:r w:rsidR="00B55F19" w:rsidRPr="00BF7D6B">
        <w:rPr>
          <w:rFonts w:ascii="Palatino Linotype" w:hAnsi="Palatino Linotype"/>
          <w:sz w:val="24"/>
          <w:szCs w:val="24"/>
        </w:rPr>
        <w:t>-</w:t>
      </w:r>
      <w:r w:rsidRPr="00BF7D6B">
        <w:rPr>
          <w:rFonts w:ascii="Palatino Linotype" w:hAnsi="Palatino Linotype"/>
          <w:sz w:val="24"/>
          <w:szCs w:val="24"/>
        </w:rPr>
        <w:t>Geral</w:t>
      </w:r>
    </w:p>
    <w:p w:rsidR="005A746D" w:rsidRPr="00BF7D6B" w:rsidRDefault="003E6EDC" w:rsidP="00F76317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BF7D6B">
        <w:rPr>
          <w:rFonts w:ascii="Palatino Linotype" w:hAnsi="Palatino Linotype"/>
          <w:sz w:val="24"/>
          <w:szCs w:val="24"/>
        </w:rPr>
        <w:t>OAB/RS 107.136</w:t>
      </w:r>
    </w:p>
    <w:sectPr w:rsidR="005A746D" w:rsidRPr="00BF7D6B" w:rsidSect="00B55F19">
      <w:headerReference w:type="default" r:id="rId8"/>
      <w:footerReference w:type="default" r:id="rId9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66B" w:rsidRDefault="0088166B" w:rsidP="00B365A3">
      <w:pPr>
        <w:spacing w:after="0" w:line="240" w:lineRule="auto"/>
      </w:pPr>
      <w:r>
        <w:separator/>
      </w:r>
    </w:p>
  </w:endnote>
  <w:endnote w:type="continuationSeparator" w:id="1">
    <w:p w:rsidR="0088166B" w:rsidRDefault="0088166B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483251"/>
      <w:docPartObj>
        <w:docPartGallery w:val="Page Numbers (Bottom of Page)"/>
        <w:docPartUnique/>
      </w:docPartObj>
    </w:sdtPr>
    <w:sdtContent>
      <w:p w:rsidR="00380FD2" w:rsidRDefault="008D64F5">
        <w:pPr>
          <w:pStyle w:val="Rodap"/>
          <w:jc w:val="right"/>
        </w:pPr>
        <w:fldSimple w:instr=" PAGE   \* MERGEFORMAT ">
          <w:r w:rsidR="0068158D">
            <w:rPr>
              <w:noProof/>
            </w:rPr>
            <w:t>1</w:t>
          </w:r>
        </w:fldSimple>
      </w:p>
    </w:sdtContent>
  </w:sdt>
  <w:p w:rsidR="00380FD2" w:rsidRDefault="00380FD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66B" w:rsidRDefault="0088166B" w:rsidP="00B365A3">
      <w:pPr>
        <w:spacing w:after="0" w:line="240" w:lineRule="auto"/>
      </w:pPr>
      <w:r>
        <w:separator/>
      </w:r>
    </w:p>
  </w:footnote>
  <w:footnote w:type="continuationSeparator" w:id="1">
    <w:p w:rsidR="0088166B" w:rsidRDefault="0088166B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A1C" w:rsidRDefault="009C0A1C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51DE"/>
    <w:rsid w:val="00023EFD"/>
    <w:rsid w:val="00032713"/>
    <w:rsid w:val="00036BC1"/>
    <w:rsid w:val="00045B15"/>
    <w:rsid w:val="00052D08"/>
    <w:rsid w:val="00055C4B"/>
    <w:rsid w:val="00056F8F"/>
    <w:rsid w:val="00065112"/>
    <w:rsid w:val="000714D3"/>
    <w:rsid w:val="000915C4"/>
    <w:rsid w:val="00096A4A"/>
    <w:rsid w:val="000A0FA5"/>
    <w:rsid w:val="000A5843"/>
    <w:rsid w:val="000C4C41"/>
    <w:rsid w:val="000C4C5D"/>
    <w:rsid w:val="000D3538"/>
    <w:rsid w:val="000D379C"/>
    <w:rsid w:val="000E6579"/>
    <w:rsid w:val="000F4807"/>
    <w:rsid w:val="000F6930"/>
    <w:rsid w:val="001028B4"/>
    <w:rsid w:val="00104B2C"/>
    <w:rsid w:val="00110DB4"/>
    <w:rsid w:val="00111CD9"/>
    <w:rsid w:val="001144C0"/>
    <w:rsid w:val="00116329"/>
    <w:rsid w:val="00117B6D"/>
    <w:rsid w:val="00122333"/>
    <w:rsid w:val="00123DBB"/>
    <w:rsid w:val="00125333"/>
    <w:rsid w:val="001318B9"/>
    <w:rsid w:val="00147ABC"/>
    <w:rsid w:val="00154DD1"/>
    <w:rsid w:val="00155AF8"/>
    <w:rsid w:val="00163833"/>
    <w:rsid w:val="00172626"/>
    <w:rsid w:val="00173378"/>
    <w:rsid w:val="0017380F"/>
    <w:rsid w:val="00175852"/>
    <w:rsid w:val="00187272"/>
    <w:rsid w:val="0019085D"/>
    <w:rsid w:val="001B0D48"/>
    <w:rsid w:val="001B21CC"/>
    <w:rsid w:val="001C09D8"/>
    <w:rsid w:val="001C16B6"/>
    <w:rsid w:val="001C5973"/>
    <w:rsid w:val="001D2BC4"/>
    <w:rsid w:val="001D5DB0"/>
    <w:rsid w:val="001D66F7"/>
    <w:rsid w:val="001D75AB"/>
    <w:rsid w:val="001F5FE9"/>
    <w:rsid w:val="001F6BD3"/>
    <w:rsid w:val="001F6BDB"/>
    <w:rsid w:val="0020180A"/>
    <w:rsid w:val="002073E0"/>
    <w:rsid w:val="002115F7"/>
    <w:rsid w:val="00211D4F"/>
    <w:rsid w:val="00212A91"/>
    <w:rsid w:val="00213C7F"/>
    <w:rsid w:val="00241A87"/>
    <w:rsid w:val="00252BFB"/>
    <w:rsid w:val="00261C23"/>
    <w:rsid w:val="00261D8B"/>
    <w:rsid w:val="00267464"/>
    <w:rsid w:val="00267B55"/>
    <w:rsid w:val="00272F9E"/>
    <w:rsid w:val="0028059A"/>
    <w:rsid w:val="00281368"/>
    <w:rsid w:val="00282AA9"/>
    <w:rsid w:val="00296F1C"/>
    <w:rsid w:val="00297C20"/>
    <w:rsid w:val="002A223B"/>
    <w:rsid w:val="002B1071"/>
    <w:rsid w:val="002C5A6C"/>
    <w:rsid w:val="002C6DED"/>
    <w:rsid w:val="002D1242"/>
    <w:rsid w:val="002D2668"/>
    <w:rsid w:val="002E2380"/>
    <w:rsid w:val="002E5422"/>
    <w:rsid w:val="002E7CAF"/>
    <w:rsid w:val="002F34E6"/>
    <w:rsid w:val="00304CCA"/>
    <w:rsid w:val="003058A9"/>
    <w:rsid w:val="00307B71"/>
    <w:rsid w:val="00333517"/>
    <w:rsid w:val="00346C3D"/>
    <w:rsid w:val="00351CD9"/>
    <w:rsid w:val="00360FD0"/>
    <w:rsid w:val="003617F4"/>
    <w:rsid w:val="00362EE4"/>
    <w:rsid w:val="00363010"/>
    <w:rsid w:val="0036329D"/>
    <w:rsid w:val="00380CCF"/>
    <w:rsid w:val="00380FD2"/>
    <w:rsid w:val="00382DFF"/>
    <w:rsid w:val="0038428E"/>
    <w:rsid w:val="00384356"/>
    <w:rsid w:val="00395DAC"/>
    <w:rsid w:val="003A29D1"/>
    <w:rsid w:val="003A764A"/>
    <w:rsid w:val="003B4BBB"/>
    <w:rsid w:val="003B7DE7"/>
    <w:rsid w:val="003C40D1"/>
    <w:rsid w:val="003C5D96"/>
    <w:rsid w:val="003C6A98"/>
    <w:rsid w:val="003D00B7"/>
    <w:rsid w:val="003D1294"/>
    <w:rsid w:val="003D782A"/>
    <w:rsid w:val="003E4768"/>
    <w:rsid w:val="003E6EDC"/>
    <w:rsid w:val="00405921"/>
    <w:rsid w:val="00412476"/>
    <w:rsid w:val="00412B7B"/>
    <w:rsid w:val="0041616C"/>
    <w:rsid w:val="00417545"/>
    <w:rsid w:val="004213A5"/>
    <w:rsid w:val="004338C7"/>
    <w:rsid w:val="00441043"/>
    <w:rsid w:val="00447727"/>
    <w:rsid w:val="00457A99"/>
    <w:rsid w:val="004769F0"/>
    <w:rsid w:val="0048485E"/>
    <w:rsid w:val="00495BD8"/>
    <w:rsid w:val="004A219B"/>
    <w:rsid w:val="004A68F9"/>
    <w:rsid w:val="004B5DB6"/>
    <w:rsid w:val="004C0065"/>
    <w:rsid w:val="004C34B7"/>
    <w:rsid w:val="004C50D4"/>
    <w:rsid w:val="004C6C86"/>
    <w:rsid w:val="004D2D02"/>
    <w:rsid w:val="004D2EA9"/>
    <w:rsid w:val="004D4CA8"/>
    <w:rsid w:val="004D5B74"/>
    <w:rsid w:val="004D790D"/>
    <w:rsid w:val="004E2A51"/>
    <w:rsid w:val="004E7DEA"/>
    <w:rsid w:val="00503D54"/>
    <w:rsid w:val="00514DD8"/>
    <w:rsid w:val="00516937"/>
    <w:rsid w:val="0052199E"/>
    <w:rsid w:val="00522433"/>
    <w:rsid w:val="005250C8"/>
    <w:rsid w:val="00531AB1"/>
    <w:rsid w:val="00532FD2"/>
    <w:rsid w:val="00574021"/>
    <w:rsid w:val="0057553F"/>
    <w:rsid w:val="00577738"/>
    <w:rsid w:val="00585C3C"/>
    <w:rsid w:val="005A2572"/>
    <w:rsid w:val="005A5EF5"/>
    <w:rsid w:val="005A746D"/>
    <w:rsid w:val="005B09F6"/>
    <w:rsid w:val="005B4778"/>
    <w:rsid w:val="005E02D3"/>
    <w:rsid w:val="005E038B"/>
    <w:rsid w:val="0060027B"/>
    <w:rsid w:val="0060233E"/>
    <w:rsid w:val="006050B6"/>
    <w:rsid w:val="00612F75"/>
    <w:rsid w:val="00613020"/>
    <w:rsid w:val="00613F76"/>
    <w:rsid w:val="006213AA"/>
    <w:rsid w:val="00621B21"/>
    <w:rsid w:val="0062253B"/>
    <w:rsid w:val="006336FA"/>
    <w:rsid w:val="00633B43"/>
    <w:rsid w:val="006403F8"/>
    <w:rsid w:val="006404C0"/>
    <w:rsid w:val="00640AD4"/>
    <w:rsid w:val="00653047"/>
    <w:rsid w:val="00676785"/>
    <w:rsid w:val="0068158D"/>
    <w:rsid w:val="00687518"/>
    <w:rsid w:val="00691DBF"/>
    <w:rsid w:val="006929D6"/>
    <w:rsid w:val="0069397C"/>
    <w:rsid w:val="006948F1"/>
    <w:rsid w:val="006966F5"/>
    <w:rsid w:val="006A4A44"/>
    <w:rsid w:val="006B589D"/>
    <w:rsid w:val="006B7FFA"/>
    <w:rsid w:val="006D0F64"/>
    <w:rsid w:val="006D36FB"/>
    <w:rsid w:val="006E0FBC"/>
    <w:rsid w:val="006E65CE"/>
    <w:rsid w:val="006F206E"/>
    <w:rsid w:val="00714D03"/>
    <w:rsid w:val="00720AC8"/>
    <w:rsid w:val="0072426E"/>
    <w:rsid w:val="00727B73"/>
    <w:rsid w:val="00731275"/>
    <w:rsid w:val="00734FB1"/>
    <w:rsid w:val="007364BF"/>
    <w:rsid w:val="007375D0"/>
    <w:rsid w:val="00742A6A"/>
    <w:rsid w:val="00743898"/>
    <w:rsid w:val="007534D1"/>
    <w:rsid w:val="007569E3"/>
    <w:rsid w:val="00756E13"/>
    <w:rsid w:val="00763E69"/>
    <w:rsid w:val="00764EB5"/>
    <w:rsid w:val="00772B7D"/>
    <w:rsid w:val="007749CA"/>
    <w:rsid w:val="00775833"/>
    <w:rsid w:val="0078109A"/>
    <w:rsid w:val="007843EC"/>
    <w:rsid w:val="007854E6"/>
    <w:rsid w:val="0078792E"/>
    <w:rsid w:val="00795648"/>
    <w:rsid w:val="00796532"/>
    <w:rsid w:val="007A3C57"/>
    <w:rsid w:val="007A5BD4"/>
    <w:rsid w:val="007B7B1C"/>
    <w:rsid w:val="007C5EC4"/>
    <w:rsid w:val="007D2488"/>
    <w:rsid w:val="007D3465"/>
    <w:rsid w:val="007D39A6"/>
    <w:rsid w:val="007F1F11"/>
    <w:rsid w:val="008027BB"/>
    <w:rsid w:val="00810486"/>
    <w:rsid w:val="00811016"/>
    <w:rsid w:val="008138B2"/>
    <w:rsid w:val="0081495C"/>
    <w:rsid w:val="0081643A"/>
    <w:rsid w:val="008165C9"/>
    <w:rsid w:val="00820BFB"/>
    <w:rsid w:val="008219BC"/>
    <w:rsid w:val="00825041"/>
    <w:rsid w:val="00827FBE"/>
    <w:rsid w:val="00840C25"/>
    <w:rsid w:val="008426D4"/>
    <w:rsid w:val="0084634B"/>
    <w:rsid w:val="00847C81"/>
    <w:rsid w:val="008654F4"/>
    <w:rsid w:val="00875319"/>
    <w:rsid w:val="00877381"/>
    <w:rsid w:val="0088083A"/>
    <w:rsid w:val="0088166B"/>
    <w:rsid w:val="00885B00"/>
    <w:rsid w:val="0088622B"/>
    <w:rsid w:val="008A02A8"/>
    <w:rsid w:val="008A068B"/>
    <w:rsid w:val="008A2BC7"/>
    <w:rsid w:val="008B0A88"/>
    <w:rsid w:val="008C2832"/>
    <w:rsid w:val="008C445A"/>
    <w:rsid w:val="008D3901"/>
    <w:rsid w:val="008D44BF"/>
    <w:rsid w:val="008D5EE7"/>
    <w:rsid w:val="008D64F5"/>
    <w:rsid w:val="008E6459"/>
    <w:rsid w:val="008F3C0C"/>
    <w:rsid w:val="008F7111"/>
    <w:rsid w:val="00905B60"/>
    <w:rsid w:val="00915273"/>
    <w:rsid w:val="00922568"/>
    <w:rsid w:val="00940D9E"/>
    <w:rsid w:val="0094648E"/>
    <w:rsid w:val="0095214E"/>
    <w:rsid w:val="009621ED"/>
    <w:rsid w:val="00964D83"/>
    <w:rsid w:val="00964EAC"/>
    <w:rsid w:val="00965DF3"/>
    <w:rsid w:val="009677B1"/>
    <w:rsid w:val="00970EC3"/>
    <w:rsid w:val="009762CB"/>
    <w:rsid w:val="009905CE"/>
    <w:rsid w:val="00991377"/>
    <w:rsid w:val="009957E0"/>
    <w:rsid w:val="009A1232"/>
    <w:rsid w:val="009A1B12"/>
    <w:rsid w:val="009B0E1A"/>
    <w:rsid w:val="009B7D3B"/>
    <w:rsid w:val="009C0A1C"/>
    <w:rsid w:val="009C1917"/>
    <w:rsid w:val="009C1DAE"/>
    <w:rsid w:val="009D377E"/>
    <w:rsid w:val="009D4BE8"/>
    <w:rsid w:val="009E03A3"/>
    <w:rsid w:val="009E4535"/>
    <w:rsid w:val="009F2939"/>
    <w:rsid w:val="009F7463"/>
    <w:rsid w:val="00A078A2"/>
    <w:rsid w:val="00A11B22"/>
    <w:rsid w:val="00A13FC8"/>
    <w:rsid w:val="00A16B48"/>
    <w:rsid w:val="00A21D90"/>
    <w:rsid w:val="00A501B0"/>
    <w:rsid w:val="00A55CAA"/>
    <w:rsid w:val="00A67245"/>
    <w:rsid w:val="00A67CA5"/>
    <w:rsid w:val="00A75A24"/>
    <w:rsid w:val="00A77DF1"/>
    <w:rsid w:val="00A808BC"/>
    <w:rsid w:val="00A80C91"/>
    <w:rsid w:val="00A82C9A"/>
    <w:rsid w:val="00A87FD4"/>
    <w:rsid w:val="00A91A8F"/>
    <w:rsid w:val="00A95C02"/>
    <w:rsid w:val="00A96436"/>
    <w:rsid w:val="00AA37C8"/>
    <w:rsid w:val="00AB1310"/>
    <w:rsid w:val="00AB1A76"/>
    <w:rsid w:val="00AB2524"/>
    <w:rsid w:val="00AB2B65"/>
    <w:rsid w:val="00AB64AD"/>
    <w:rsid w:val="00AB6B0B"/>
    <w:rsid w:val="00AC0976"/>
    <w:rsid w:val="00AC25A3"/>
    <w:rsid w:val="00AD137F"/>
    <w:rsid w:val="00AD32B9"/>
    <w:rsid w:val="00AE3DA3"/>
    <w:rsid w:val="00AE5473"/>
    <w:rsid w:val="00AE6479"/>
    <w:rsid w:val="00AF6E8B"/>
    <w:rsid w:val="00B02B89"/>
    <w:rsid w:val="00B12926"/>
    <w:rsid w:val="00B229B5"/>
    <w:rsid w:val="00B242BB"/>
    <w:rsid w:val="00B27FDA"/>
    <w:rsid w:val="00B30E8F"/>
    <w:rsid w:val="00B33EF0"/>
    <w:rsid w:val="00B35453"/>
    <w:rsid w:val="00B365A3"/>
    <w:rsid w:val="00B37F52"/>
    <w:rsid w:val="00B44BC1"/>
    <w:rsid w:val="00B47647"/>
    <w:rsid w:val="00B50E99"/>
    <w:rsid w:val="00B533CB"/>
    <w:rsid w:val="00B54B05"/>
    <w:rsid w:val="00B55F19"/>
    <w:rsid w:val="00B56946"/>
    <w:rsid w:val="00B5771A"/>
    <w:rsid w:val="00B66918"/>
    <w:rsid w:val="00B7562F"/>
    <w:rsid w:val="00B82A15"/>
    <w:rsid w:val="00B91741"/>
    <w:rsid w:val="00B922B5"/>
    <w:rsid w:val="00B9730C"/>
    <w:rsid w:val="00BA0E04"/>
    <w:rsid w:val="00BA1EB0"/>
    <w:rsid w:val="00BA747B"/>
    <w:rsid w:val="00BA7946"/>
    <w:rsid w:val="00BB4FDD"/>
    <w:rsid w:val="00BC3D99"/>
    <w:rsid w:val="00BC5E57"/>
    <w:rsid w:val="00BE0F15"/>
    <w:rsid w:val="00BE6B2A"/>
    <w:rsid w:val="00BF7D6B"/>
    <w:rsid w:val="00C12338"/>
    <w:rsid w:val="00C16DB0"/>
    <w:rsid w:val="00C21E41"/>
    <w:rsid w:val="00C263EC"/>
    <w:rsid w:val="00C27AF6"/>
    <w:rsid w:val="00C32837"/>
    <w:rsid w:val="00C3593A"/>
    <w:rsid w:val="00C53A1B"/>
    <w:rsid w:val="00C702E7"/>
    <w:rsid w:val="00C73653"/>
    <w:rsid w:val="00C7445E"/>
    <w:rsid w:val="00C87D34"/>
    <w:rsid w:val="00C921A2"/>
    <w:rsid w:val="00C9519D"/>
    <w:rsid w:val="00C96DE5"/>
    <w:rsid w:val="00CD0562"/>
    <w:rsid w:val="00CF02FF"/>
    <w:rsid w:val="00CF27FE"/>
    <w:rsid w:val="00CF2AA2"/>
    <w:rsid w:val="00CF6BB7"/>
    <w:rsid w:val="00CF7F57"/>
    <w:rsid w:val="00D03213"/>
    <w:rsid w:val="00D22612"/>
    <w:rsid w:val="00D22B12"/>
    <w:rsid w:val="00D2751B"/>
    <w:rsid w:val="00D4290E"/>
    <w:rsid w:val="00D4700C"/>
    <w:rsid w:val="00D479F6"/>
    <w:rsid w:val="00D51EF2"/>
    <w:rsid w:val="00D52C41"/>
    <w:rsid w:val="00D60159"/>
    <w:rsid w:val="00D6756B"/>
    <w:rsid w:val="00D71D8D"/>
    <w:rsid w:val="00D72C66"/>
    <w:rsid w:val="00D76F37"/>
    <w:rsid w:val="00D90B53"/>
    <w:rsid w:val="00DA1BD4"/>
    <w:rsid w:val="00DA3C94"/>
    <w:rsid w:val="00DA7A73"/>
    <w:rsid w:val="00DB0AFD"/>
    <w:rsid w:val="00DB4543"/>
    <w:rsid w:val="00DB630D"/>
    <w:rsid w:val="00DC0230"/>
    <w:rsid w:val="00DC0FFE"/>
    <w:rsid w:val="00DC21F6"/>
    <w:rsid w:val="00DC3DFA"/>
    <w:rsid w:val="00DC4DA3"/>
    <w:rsid w:val="00DC5862"/>
    <w:rsid w:val="00DC792E"/>
    <w:rsid w:val="00DD105F"/>
    <w:rsid w:val="00DD270C"/>
    <w:rsid w:val="00DD6925"/>
    <w:rsid w:val="00DE0BC0"/>
    <w:rsid w:val="00DE565D"/>
    <w:rsid w:val="00DF1B64"/>
    <w:rsid w:val="00DF422D"/>
    <w:rsid w:val="00E03D89"/>
    <w:rsid w:val="00E056F9"/>
    <w:rsid w:val="00E06C84"/>
    <w:rsid w:val="00E24BEA"/>
    <w:rsid w:val="00E403F4"/>
    <w:rsid w:val="00E501C1"/>
    <w:rsid w:val="00E50DB0"/>
    <w:rsid w:val="00E5368A"/>
    <w:rsid w:val="00E7089E"/>
    <w:rsid w:val="00E717A7"/>
    <w:rsid w:val="00E72523"/>
    <w:rsid w:val="00E725AB"/>
    <w:rsid w:val="00E76AB0"/>
    <w:rsid w:val="00E77AEF"/>
    <w:rsid w:val="00E84D7A"/>
    <w:rsid w:val="00E86950"/>
    <w:rsid w:val="00E86A50"/>
    <w:rsid w:val="00E9399E"/>
    <w:rsid w:val="00E962EB"/>
    <w:rsid w:val="00EA2039"/>
    <w:rsid w:val="00EA2447"/>
    <w:rsid w:val="00EA512E"/>
    <w:rsid w:val="00EA7722"/>
    <w:rsid w:val="00EB0ABE"/>
    <w:rsid w:val="00EB25E1"/>
    <w:rsid w:val="00EB26C0"/>
    <w:rsid w:val="00EB318A"/>
    <w:rsid w:val="00EB37F2"/>
    <w:rsid w:val="00EB42B2"/>
    <w:rsid w:val="00EB6186"/>
    <w:rsid w:val="00EB651E"/>
    <w:rsid w:val="00EC035D"/>
    <w:rsid w:val="00EC0F07"/>
    <w:rsid w:val="00EC4273"/>
    <w:rsid w:val="00EC53E2"/>
    <w:rsid w:val="00EC5747"/>
    <w:rsid w:val="00ED6CB9"/>
    <w:rsid w:val="00EE2F84"/>
    <w:rsid w:val="00EE7786"/>
    <w:rsid w:val="00EF3796"/>
    <w:rsid w:val="00F05DB8"/>
    <w:rsid w:val="00F1011E"/>
    <w:rsid w:val="00F15533"/>
    <w:rsid w:val="00F26DAB"/>
    <w:rsid w:val="00F35CBB"/>
    <w:rsid w:val="00F41023"/>
    <w:rsid w:val="00F517D4"/>
    <w:rsid w:val="00F52D87"/>
    <w:rsid w:val="00F5529A"/>
    <w:rsid w:val="00F6334E"/>
    <w:rsid w:val="00F63CFE"/>
    <w:rsid w:val="00F6465F"/>
    <w:rsid w:val="00F76317"/>
    <w:rsid w:val="00F812EB"/>
    <w:rsid w:val="00F85172"/>
    <w:rsid w:val="00F87BF5"/>
    <w:rsid w:val="00F92D4B"/>
    <w:rsid w:val="00F93C21"/>
    <w:rsid w:val="00F94625"/>
    <w:rsid w:val="00FA2E34"/>
    <w:rsid w:val="00FA3059"/>
    <w:rsid w:val="00FA4081"/>
    <w:rsid w:val="00FA6027"/>
    <w:rsid w:val="00FC2476"/>
    <w:rsid w:val="00FC78D1"/>
    <w:rsid w:val="00FC7A41"/>
    <w:rsid w:val="00FD0ECC"/>
    <w:rsid w:val="00FD3A5D"/>
    <w:rsid w:val="00FD59B8"/>
    <w:rsid w:val="00FE6685"/>
    <w:rsid w:val="00FF3AFF"/>
    <w:rsid w:val="00FF72A4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character" w:styleId="nfase">
    <w:name w:val="Emphasis"/>
    <w:basedOn w:val="Fontepargpadro"/>
    <w:uiPriority w:val="20"/>
    <w:qFormat/>
    <w:rsid w:val="000F4807"/>
    <w:rPr>
      <w:i/>
      <w:iCs/>
    </w:rPr>
  </w:style>
  <w:style w:type="character" w:styleId="Forte">
    <w:name w:val="Strong"/>
    <w:basedOn w:val="Fontepargpadro"/>
    <w:uiPriority w:val="22"/>
    <w:qFormat/>
    <w:rsid w:val="000F4807"/>
    <w:rPr>
      <w:b/>
      <w:bCs/>
    </w:rPr>
  </w:style>
  <w:style w:type="character" w:customStyle="1" w:styleId="firstementa">
    <w:name w:val="firstementa"/>
    <w:basedOn w:val="Fontepargpadro"/>
    <w:rsid w:val="00441043"/>
  </w:style>
  <w:style w:type="character" w:customStyle="1" w:styleId="hidden-text">
    <w:name w:val="hidden-text"/>
    <w:basedOn w:val="Fontepargpadro"/>
    <w:rsid w:val="004410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3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126CD-F063-49EF-8B76-F1514098E1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941</Words>
  <Characters>5085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Admin</cp:lastModifiedBy>
  <cp:revision>14</cp:revision>
  <cp:lastPrinted>2019-10-29T16:23:00Z</cp:lastPrinted>
  <dcterms:created xsi:type="dcterms:W3CDTF">2024-02-08T15:27:00Z</dcterms:created>
  <dcterms:modified xsi:type="dcterms:W3CDTF">2024-02-08T15:56:00Z</dcterms:modified>
</cp:coreProperties>
</file>