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65A3" w:rsidRPr="008A46F3" w:rsidRDefault="008138B2" w:rsidP="00B35AEC">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360" w:lineRule="auto"/>
        <w:jc w:val="center"/>
        <w:rPr>
          <w:rFonts w:ascii="Palatino Linotype" w:hAnsi="Palatino Linotype"/>
          <w:b/>
          <w:sz w:val="24"/>
          <w:szCs w:val="24"/>
        </w:rPr>
      </w:pPr>
      <w:r w:rsidRPr="008A46F3">
        <w:rPr>
          <w:rFonts w:ascii="Palatino Linotype" w:hAnsi="Palatino Linotype"/>
          <w:b/>
          <w:sz w:val="24"/>
          <w:szCs w:val="24"/>
        </w:rPr>
        <w:t>PARECER JURÍDICO</w:t>
      </w:r>
      <w:r w:rsidR="00B35AEC" w:rsidRPr="008A46F3">
        <w:rPr>
          <w:rFonts w:ascii="Palatino Linotype" w:hAnsi="Palatino Linotype"/>
          <w:b/>
          <w:sz w:val="24"/>
          <w:szCs w:val="24"/>
        </w:rPr>
        <w:t xml:space="preserve"> Nº </w:t>
      </w:r>
      <w:r w:rsidR="0072131D">
        <w:rPr>
          <w:rFonts w:ascii="Palatino Linotype" w:hAnsi="Palatino Linotype"/>
          <w:b/>
          <w:sz w:val="24"/>
          <w:szCs w:val="24"/>
        </w:rPr>
        <w:t>106</w:t>
      </w:r>
      <w:r w:rsidR="00B35AEC" w:rsidRPr="008A46F3">
        <w:rPr>
          <w:rFonts w:ascii="Palatino Linotype" w:hAnsi="Palatino Linotype"/>
          <w:b/>
          <w:sz w:val="24"/>
          <w:szCs w:val="24"/>
        </w:rPr>
        <w:t>/20</w:t>
      </w:r>
      <w:r w:rsidR="0072131D">
        <w:rPr>
          <w:rFonts w:ascii="Palatino Linotype" w:hAnsi="Palatino Linotype"/>
          <w:b/>
          <w:sz w:val="24"/>
          <w:szCs w:val="24"/>
        </w:rPr>
        <w:t>24</w:t>
      </w:r>
    </w:p>
    <w:p w:rsidR="00650D2A" w:rsidRPr="008A46F3" w:rsidRDefault="00650D2A" w:rsidP="008138B2">
      <w:pPr>
        <w:spacing w:after="0" w:line="360" w:lineRule="auto"/>
        <w:jc w:val="center"/>
        <w:rPr>
          <w:rFonts w:ascii="Palatino Linotype" w:hAnsi="Palatino Linotype"/>
          <w:b/>
          <w:sz w:val="24"/>
          <w:szCs w:val="24"/>
        </w:rPr>
      </w:pPr>
    </w:p>
    <w:p w:rsidR="008138B2" w:rsidRPr="008A46F3" w:rsidRDefault="00F85172" w:rsidP="008138B2">
      <w:pPr>
        <w:pStyle w:val="PargrafodaLista"/>
        <w:numPr>
          <w:ilvl w:val="0"/>
          <w:numId w:val="1"/>
        </w:numPr>
        <w:spacing w:after="0" w:line="360" w:lineRule="auto"/>
        <w:jc w:val="both"/>
        <w:rPr>
          <w:rFonts w:ascii="Palatino Linotype" w:hAnsi="Palatino Linotype"/>
          <w:b/>
          <w:sz w:val="24"/>
          <w:szCs w:val="24"/>
        </w:rPr>
      </w:pPr>
      <w:r w:rsidRPr="008A46F3">
        <w:rPr>
          <w:rFonts w:ascii="Palatino Linotype" w:hAnsi="Palatino Linotype"/>
          <w:b/>
          <w:sz w:val="24"/>
          <w:szCs w:val="24"/>
        </w:rPr>
        <w:t>RELATÓRIO</w:t>
      </w:r>
    </w:p>
    <w:p w:rsidR="008138B2" w:rsidRPr="008A46F3" w:rsidRDefault="008138B2" w:rsidP="008138B2">
      <w:pPr>
        <w:spacing w:after="0" w:line="360" w:lineRule="auto"/>
        <w:jc w:val="both"/>
        <w:rPr>
          <w:rFonts w:ascii="Palatino Linotype" w:hAnsi="Palatino Linotype"/>
          <w:b/>
          <w:sz w:val="24"/>
          <w:szCs w:val="24"/>
        </w:rPr>
      </w:pPr>
    </w:p>
    <w:p w:rsidR="008138B2" w:rsidRPr="008A46F3" w:rsidRDefault="00B35AEC" w:rsidP="008138B2">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 xml:space="preserve">O Ver. </w:t>
      </w:r>
      <w:r w:rsidR="0072131D">
        <w:rPr>
          <w:rFonts w:ascii="Palatino Linotype" w:hAnsi="Palatino Linotype"/>
          <w:sz w:val="24"/>
          <w:szCs w:val="24"/>
        </w:rPr>
        <w:t>Miguel Crizel</w:t>
      </w:r>
      <w:r w:rsidRPr="008A46F3">
        <w:rPr>
          <w:rFonts w:ascii="Palatino Linotype" w:hAnsi="Palatino Linotype"/>
          <w:sz w:val="24"/>
          <w:szCs w:val="24"/>
        </w:rPr>
        <w:t xml:space="preserve"> (</w:t>
      </w:r>
      <w:r w:rsidR="0072131D">
        <w:rPr>
          <w:rFonts w:ascii="Palatino Linotype" w:hAnsi="Palatino Linotype"/>
          <w:sz w:val="24"/>
          <w:szCs w:val="24"/>
        </w:rPr>
        <w:t>MDB</w:t>
      </w:r>
      <w:r w:rsidRPr="008A46F3">
        <w:rPr>
          <w:rFonts w:ascii="Palatino Linotype" w:hAnsi="Palatino Linotype"/>
          <w:sz w:val="24"/>
          <w:szCs w:val="24"/>
        </w:rPr>
        <w:t>)</w:t>
      </w:r>
      <w:r w:rsidR="0094149F" w:rsidRPr="008A46F3">
        <w:rPr>
          <w:rFonts w:ascii="Palatino Linotype" w:hAnsi="Palatino Linotype"/>
          <w:sz w:val="24"/>
          <w:szCs w:val="24"/>
        </w:rPr>
        <w:t xml:space="preserve"> </w:t>
      </w:r>
      <w:r w:rsidR="00371666" w:rsidRPr="008A46F3">
        <w:rPr>
          <w:rFonts w:ascii="Palatino Linotype" w:hAnsi="Palatino Linotype"/>
          <w:sz w:val="24"/>
          <w:szCs w:val="24"/>
        </w:rPr>
        <w:t>apresentou o Projeto de Lei</w:t>
      </w:r>
      <w:r w:rsidR="0072131D">
        <w:rPr>
          <w:rFonts w:ascii="Palatino Linotype" w:hAnsi="Palatino Linotype"/>
          <w:sz w:val="24"/>
          <w:szCs w:val="24"/>
        </w:rPr>
        <w:t xml:space="preserve"> do Legislativo</w:t>
      </w:r>
      <w:r w:rsidR="00371666" w:rsidRPr="008A46F3">
        <w:rPr>
          <w:rFonts w:ascii="Palatino Linotype" w:hAnsi="Palatino Linotype"/>
          <w:sz w:val="24"/>
          <w:szCs w:val="24"/>
        </w:rPr>
        <w:t xml:space="preserve"> nº </w:t>
      </w:r>
      <w:r w:rsidR="0072131D">
        <w:rPr>
          <w:rFonts w:ascii="Palatino Linotype" w:hAnsi="Palatino Linotype"/>
          <w:sz w:val="24"/>
          <w:szCs w:val="24"/>
        </w:rPr>
        <w:t>040</w:t>
      </w:r>
      <w:r w:rsidR="000244E9" w:rsidRPr="008A46F3">
        <w:rPr>
          <w:rFonts w:ascii="Palatino Linotype" w:hAnsi="Palatino Linotype"/>
          <w:sz w:val="24"/>
          <w:szCs w:val="24"/>
        </w:rPr>
        <w:t>/20</w:t>
      </w:r>
      <w:r w:rsidRPr="008A46F3">
        <w:rPr>
          <w:rFonts w:ascii="Palatino Linotype" w:hAnsi="Palatino Linotype"/>
          <w:sz w:val="24"/>
          <w:szCs w:val="24"/>
        </w:rPr>
        <w:t>2</w:t>
      </w:r>
      <w:r w:rsidR="0072131D">
        <w:rPr>
          <w:rFonts w:ascii="Palatino Linotype" w:hAnsi="Palatino Linotype"/>
          <w:sz w:val="24"/>
          <w:szCs w:val="24"/>
        </w:rPr>
        <w:t>4</w:t>
      </w:r>
      <w:r w:rsidR="00B621D2" w:rsidRPr="008A46F3">
        <w:rPr>
          <w:rFonts w:ascii="Palatino Linotype" w:hAnsi="Palatino Linotype"/>
          <w:sz w:val="24"/>
          <w:szCs w:val="24"/>
        </w:rPr>
        <w:t xml:space="preserve"> </w:t>
      </w:r>
      <w:r w:rsidR="00371666" w:rsidRPr="008A46F3">
        <w:rPr>
          <w:rFonts w:ascii="Palatino Linotype" w:hAnsi="Palatino Linotype"/>
          <w:sz w:val="24"/>
          <w:szCs w:val="24"/>
        </w:rPr>
        <w:t xml:space="preserve">à Câmara Municipal, </w:t>
      </w:r>
      <w:r w:rsidR="000244E9" w:rsidRPr="008A46F3">
        <w:rPr>
          <w:rFonts w:ascii="Palatino Linotype" w:hAnsi="Palatino Linotype"/>
          <w:sz w:val="24"/>
          <w:szCs w:val="24"/>
        </w:rPr>
        <w:t>o</w:t>
      </w:r>
      <w:r w:rsidRPr="008A46F3">
        <w:rPr>
          <w:rFonts w:ascii="Palatino Linotype" w:hAnsi="Palatino Linotype"/>
          <w:sz w:val="24"/>
          <w:szCs w:val="24"/>
        </w:rPr>
        <w:t xml:space="preserve"> qual “</w:t>
      </w:r>
      <w:r w:rsidR="0072131D" w:rsidRPr="0072131D">
        <w:rPr>
          <w:rFonts w:ascii="Palatino Linotype" w:hAnsi="Palatino Linotype"/>
          <w:sz w:val="24"/>
          <w:szCs w:val="24"/>
        </w:rPr>
        <w:t>Estabelece a limpeza periódica e manutenção da infra-estrutura da rede pluvial em áreas de risco para enchentes e inundações no Município de Guaíba</w:t>
      </w:r>
      <w:r w:rsidRPr="008A46F3">
        <w:rPr>
          <w:rFonts w:ascii="Palatino Linotype" w:hAnsi="Palatino Linotype"/>
          <w:sz w:val="24"/>
          <w:szCs w:val="24"/>
        </w:rPr>
        <w:t>”</w:t>
      </w:r>
      <w:r w:rsidR="000244E9" w:rsidRPr="008A46F3">
        <w:rPr>
          <w:rFonts w:ascii="Palatino Linotype" w:hAnsi="Palatino Linotype"/>
          <w:sz w:val="24"/>
          <w:szCs w:val="24"/>
        </w:rPr>
        <w:t>.</w:t>
      </w:r>
      <w:r w:rsidR="00B621D2" w:rsidRPr="008A46F3">
        <w:rPr>
          <w:rFonts w:ascii="Palatino Linotype" w:hAnsi="Palatino Linotype"/>
          <w:sz w:val="24"/>
          <w:szCs w:val="24"/>
        </w:rPr>
        <w:t xml:space="preserve"> A proposta foi encaminhada à Procuradoria </w:t>
      </w:r>
      <w:r w:rsidR="000244E9" w:rsidRPr="008A46F3">
        <w:rPr>
          <w:rFonts w:ascii="Palatino Linotype" w:hAnsi="Palatino Linotype"/>
          <w:sz w:val="24"/>
          <w:szCs w:val="24"/>
        </w:rPr>
        <w:t xml:space="preserve">Jurídica </w:t>
      </w:r>
      <w:r w:rsidR="00B621D2" w:rsidRPr="008A46F3">
        <w:rPr>
          <w:rFonts w:ascii="Palatino Linotype" w:hAnsi="Palatino Linotype"/>
          <w:sz w:val="24"/>
          <w:szCs w:val="24"/>
        </w:rPr>
        <w:t xml:space="preserve">pela Presidência para análise nos termos do artigo </w:t>
      </w:r>
      <w:r w:rsidRPr="008A46F3">
        <w:rPr>
          <w:rFonts w:ascii="Palatino Linotype" w:hAnsi="Palatino Linotype"/>
          <w:sz w:val="24"/>
          <w:szCs w:val="24"/>
        </w:rPr>
        <w:t>94</w:t>
      </w:r>
      <w:r w:rsidR="00B621D2" w:rsidRPr="008A46F3">
        <w:rPr>
          <w:rFonts w:ascii="Palatino Linotype" w:hAnsi="Palatino Linotype"/>
          <w:sz w:val="24"/>
          <w:szCs w:val="24"/>
        </w:rPr>
        <w:t xml:space="preserve"> do Reg</w:t>
      </w:r>
      <w:r w:rsidR="00B621D2" w:rsidRPr="008A46F3">
        <w:rPr>
          <w:rFonts w:ascii="Palatino Linotype" w:hAnsi="Palatino Linotype"/>
          <w:sz w:val="24"/>
          <w:szCs w:val="24"/>
        </w:rPr>
        <w:t>i</w:t>
      </w:r>
      <w:r w:rsidR="00B621D2" w:rsidRPr="008A46F3">
        <w:rPr>
          <w:rFonts w:ascii="Palatino Linotype" w:hAnsi="Palatino Linotype"/>
          <w:sz w:val="24"/>
          <w:szCs w:val="24"/>
        </w:rPr>
        <w:t>mento Interno.</w:t>
      </w:r>
    </w:p>
    <w:p w:rsidR="00371666" w:rsidRPr="008A46F3" w:rsidRDefault="00371666" w:rsidP="008138B2">
      <w:pPr>
        <w:spacing w:after="0" w:line="360" w:lineRule="auto"/>
        <w:ind w:firstLine="1134"/>
        <w:jc w:val="both"/>
        <w:rPr>
          <w:rFonts w:ascii="Palatino Linotype" w:hAnsi="Palatino Linotype"/>
          <w:sz w:val="24"/>
          <w:szCs w:val="24"/>
        </w:rPr>
      </w:pPr>
    </w:p>
    <w:p w:rsidR="008138B2" w:rsidRPr="008A46F3" w:rsidRDefault="001A0D71" w:rsidP="008138B2">
      <w:pPr>
        <w:pStyle w:val="PargrafodaLista"/>
        <w:numPr>
          <w:ilvl w:val="0"/>
          <w:numId w:val="1"/>
        </w:numPr>
        <w:spacing w:after="0" w:line="360" w:lineRule="auto"/>
        <w:jc w:val="both"/>
        <w:rPr>
          <w:rFonts w:ascii="Palatino Linotype" w:hAnsi="Palatino Linotype"/>
          <w:b/>
          <w:sz w:val="24"/>
          <w:szCs w:val="24"/>
        </w:rPr>
      </w:pPr>
      <w:r w:rsidRPr="008A46F3">
        <w:rPr>
          <w:rFonts w:ascii="Palatino Linotype" w:hAnsi="Palatino Linotype"/>
          <w:b/>
          <w:sz w:val="24"/>
          <w:szCs w:val="24"/>
        </w:rPr>
        <w:t>MÉRITO</w:t>
      </w:r>
    </w:p>
    <w:p w:rsidR="008138B2" w:rsidRPr="008A46F3" w:rsidRDefault="008138B2" w:rsidP="008138B2">
      <w:pPr>
        <w:spacing w:after="0" w:line="360" w:lineRule="auto"/>
        <w:jc w:val="both"/>
        <w:rPr>
          <w:rFonts w:ascii="Palatino Linotype" w:hAnsi="Palatino Linotype"/>
          <w:b/>
          <w:sz w:val="24"/>
          <w:szCs w:val="24"/>
        </w:rPr>
      </w:pPr>
    </w:p>
    <w:p w:rsidR="008A46F3" w:rsidRPr="008A46F3" w:rsidRDefault="008A46F3" w:rsidP="008A46F3">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De fato, a norma insculpida no art. 94 do Regimento Interno da Câmara Municipal de Guaíba prevê que cabe ao Presidente do Legislativo a prerrogativa de devolver ao autor as proposições manifestadamente inconstitucionais ou ilegais (art. 94, §1º). O mesmo controle já é exercido no âmbito da Câmara dos Deputados, com base em seu Regimento Interno (art. 137, §1º), e no Regimento Interno do Senado F</w:t>
      </w:r>
      <w:r w:rsidRPr="008A46F3">
        <w:rPr>
          <w:rFonts w:ascii="Palatino Linotype" w:hAnsi="Palatino Linotype"/>
          <w:sz w:val="24"/>
          <w:szCs w:val="24"/>
        </w:rPr>
        <w:t>e</w:t>
      </w:r>
      <w:r w:rsidRPr="008A46F3">
        <w:rPr>
          <w:rFonts w:ascii="Palatino Linotype" w:hAnsi="Palatino Linotype"/>
          <w:sz w:val="24"/>
          <w:szCs w:val="24"/>
        </w:rPr>
        <w:t>deral (art. 48, XI) e foi replicado em diversos outros regimentos internos de outros parlamentos brasileiros.</w:t>
      </w:r>
    </w:p>
    <w:p w:rsidR="008A46F3" w:rsidRPr="008A46F3" w:rsidRDefault="008A46F3" w:rsidP="008A46F3">
      <w:pPr>
        <w:spacing w:after="0" w:line="360" w:lineRule="auto"/>
        <w:ind w:firstLine="1134"/>
        <w:jc w:val="both"/>
        <w:rPr>
          <w:rFonts w:ascii="Palatino Linotype" w:hAnsi="Palatino Linotype"/>
          <w:sz w:val="24"/>
          <w:szCs w:val="24"/>
        </w:rPr>
      </w:pPr>
    </w:p>
    <w:p w:rsidR="008A46F3" w:rsidRPr="008A46F3" w:rsidRDefault="008A46F3" w:rsidP="008A46F3">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A própria doutrina jurídica prevê o instituto do controle de constitucion</w:t>
      </w:r>
      <w:r w:rsidRPr="008A46F3">
        <w:rPr>
          <w:rFonts w:ascii="Palatino Linotype" w:hAnsi="Palatino Linotype"/>
          <w:sz w:val="24"/>
          <w:szCs w:val="24"/>
        </w:rPr>
        <w:t>a</w:t>
      </w:r>
      <w:r w:rsidRPr="008A46F3">
        <w:rPr>
          <w:rFonts w:ascii="Palatino Linotype" w:hAnsi="Palatino Linotype"/>
          <w:sz w:val="24"/>
          <w:szCs w:val="24"/>
        </w:rPr>
        <w:t>lidade político também chamado de controle preventivo, através de exame perfun</w:t>
      </w:r>
      <w:r w:rsidRPr="008A46F3">
        <w:rPr>
          <w:rFonts w:ascii="Palatino Linotype" w:hAnsi="Palatino Linotype"/>
          <w:sz w:val="24"/>
          <w:szCs w:val="24"/>
        </w:rPr>
        <w:t>c</w:t>
      </w:r>
      <w:r w:rsidRPr="008A46F3">
        <w:rPr>
          <w:rFonts w:ascii="Palatino Linotype" w:hAnsi="Palatino Linotype"/>
          <w:sz w:val="24"/>
          <w:szCs w:val="24"/>
        </w:rPr>
        <w:t>tório pela Presidência da Mesa Diretora. A devolução será efetivada mediante desp</w:t>
      </w:r>
      <w:r w:rsidRPr="008A46F3">
        <w:rPr>
          <w:rFonts w:ascii="Palatino Linotype" w:hAnsi="Palatino Linotype"/>
          <w:sz w:val="24"/>
          <w:szCs w:val="24"/>
        </w:rPr>
        <w:t>a</w:t>
      </w:r>
      <w:r w:rsidRPr="008A46F3">
        <w:rPr>
          <w:rFonts w:ascii="Palatino Linotype" w:hAnsi="Palatino Linotype"/>
          <w:sz w:val="24"/>
          <w:szCs w:val="24"/>
        </w:rPr>
        <w:t>cho fundamentado da Presidência, sempre indicando o artigo constitucional, da Lei Orgânica ou Regimental violado, garantido o direito do autor de recorrer dessa dec</w:t>
      </w:r>
      <w:r w:rsidRPr="008A46F3">
        <w:rPr>
          <w:rFonts w:ascii="Palatino Linotype" w:hAnsi="Palatino Linotype"/>
          <w:sz w:val="24"/>
          <w:szCs w:val="24"/>
        </w:rPr>
        <w:t>i</w:t>
      </w:r>
      <w:r w:rsidRPr="008A46F3">
        <w:rPr>
          <w:rFonts w:ascii="Palatino Linotype" w:hAnsi="Palatino Linotype"/>
          <w:sz w:val="24"/>
          <w:szCs w:val="24"/>
        </w:rPr>
        <w:t>são ao Plenário, conforme o art. 94, parágrafo único do RI.</w:t>
      </w:r>
    </w:p>
    <w:p w:rsidR="008A46F3" w:rsidRPr="008A46F3" w:rsidRDefault="008A46F3" w:rsidP="008507CF">
      <w:pPr>
        <w:spacing w:after="0" w:line="360" w:lineRule="auto"/>
        <w:ind w:firstLine="1134"/>
        <w:jc w:val="both"/>
        <w:rPr>
          <w:rFonts w:ascii="Palatino Linotype" w:hAnsi="Palatino Linotype"/>
          <w:sz w:val="24"/>
          <w:szCs w:val="24"/>
        </w:rPr>
      </w:pPr>
    </w:p>
    <w:p w:rsidR="00507C38" w:rsidRPr="008A46F3" w:rsidRDefault="00507C38" w:rsidP="008507CF">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lastRenderedPageBreak/>
        <w:t>O artigo 18 da Constituição Federal de 1988, inaugurando o tema da org</w:t>
      </w:r>
      <w:r w:rsidRPr="008A46F3">
        <w:rPr>
          <w:rFonts w:ascii="Palatino Linotype" w:hAnsi="Palatino Linotype"/>
          <w:sz w:val="24"/>
          <w:szCs w:val="24"/>
        </w:rPr>
        <w:t>a</w:t>
      </w:r>
      <w:r w:rsidRPr="008A46F3">
        <w:rPr>
          <w:rFonts w:ascii="Palatino Linotype" w:hAnsi="Palatino Linotype"/>
          <w:sz w:val="24"/>
          <w:szCs w:val="24"/>
        </w:rPr>
        <w:t>nização do Estado, prevê que “A organização político-administrativa da República Federativa do Brasil compreende a União, os Estados, o Distrito Federal e os Munic</w:t>
      </w:r>
      <w:r w:rsidRPr="008A46F3">
        <w:rPr>
          <w:rFonts w:ascii="Palatino Linotype" w:hAnsi="Palatino Linotype"/>
          <w:sz w:val="24"/>
          <w:szCs w:val="24"/>
        </w:rPr>
        <w:t>í</w:t>
      </w:r>
      <w:r w:rsidRPr="008A46F3">
        <w:rPr>
          <w:rFonts w:ascii="Palatino Linotype" w:hAnsi="Palatino Linotype"/>
          <w:sz w:val="24"/>
          <w:szCs w:val="24"/>
        </w:rPr>
        <w:t xml:space="preserve">pios, </w:t>
      </w:r>
      <w:r w:rsidRPr="008A46F3">
        <w:rPr>
          <w:rFonts w:ascii="Palatino Linotype" w:hAnsi="Palatino Linotype"/>
          <w:b/>
          <w:sz w:val="24"/>
          <w:szCs w:val="24"/>
        </w:rPr>
        <w:t>todos autônomos</w:t>
      </w:r>
      <w:r w:rsidRPr="008A46F3">
        <w:rPr>
          <w:rFonts w:ascii="Palatino Linotype" w:hAnsi="Palatino Linotype"/>
          <w:sz w:val="24"/>
          <w:szCs w:val="24"/>
        </w:rPr>
        <w:t>, nos termos desta Constituição.” O termo “autonomia polít</w:t>
      </w:r>
      <w:r w:rsidRPr="008A46F3">
        <w:rPr>
          <w:rFonts w:ascii="Palatino Linotype" w:hAnsi="Palatino Linotype"/>
          <w:sz w:val="24"/>
          <w:szCs w:val="24"/>
        </w:rPr>
        <w:t>i</w:t>
      </w:r>
      <w:r w:rsidRPr="008A46F3">
        <w:rPr>
          <w:rFonts w:ascii="Palatino Linotype" w:hAnsi="Palatino Linotype"/>
          <w:sz w:val="24"/>
          <w:szCs w:val="24"/>
        </w:rPr>
        <w:t>ca”, sob o ponto de vista jurídico, congrega um conjunto de capacidades conferidas aos entes federados para instituir a sua organização, legislação, administração e g</w:t>
      </w:r>
      <w:r w:rsidRPr="008A46F3">
        <w:rPr>
          <w:rFonts w:ascii="Palatino Linotype" w:hAnsi="Palatino Linotype"/>
          <w:sz w:val="24"/>
          <w:szCs w:val="24"/>
        </w:rPr>
        <w:t>o</w:t>
      </w:r>
      <w:r w:rsidRPr="008A46F3">
        <w:rPr>
          <w:rFonts w:ascii="Palatino Linotype" w:hAnsi="Palatino Linotype"/>
          <w:sz w:val="24"/>
          <w:szCs w:val="24"/>
        </w:rPr>
        <w:t>verno próprios.</w:t>
      </w:r>
    </w:p>
    <w:p w:rsidR="008507CF" w:rsidRPr="008A46F3" w:rsidRDefault="008507CF" w:rsidP="008507CF">
      <w:pPr>
        <w:spacing w:after="0" w:line="360" w:lineRule="auto"/>
        <w:ind w:firstLine="1134"/>
        <w:jc w:val="both"/>
        <w:rPr>
          <w:rFonts w:ascii="Palatino Linotype" w:hAnsi="Palatino Linotype"/>
          <w:sz w:val="24"/>
          <w:szCs w:val="24"/>
        </w:rPr>
      </w:pPr>
    </w:p>
    <w:p w:rsidR="00C4487F" w:rsidRPr="008A46F3" w:rsidRDefault="00507C38" w:rsidP="00C4487F">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A autoadministração e a autolegislação, contemplando o conjunto de competências materiais e legislativas previstas na Constituição Federal para</w:t>
      </w:r>
      <w:r w:rsidR="00860B24" w:rsidRPr="008A46F3">
        <w:rPr>
          <w:rFonts w:ascii="Palatino Linotype" w:hAnsi="Palatino Linotype"/>
          <w:sz w:val="24"/>
          <w:szCs w:val="24"/>
        </w:rPr>
        <w:t xml:space="preserve"> os M</w:t>
      </w:r>
      <w:r w:rsidRPr="008A46F3">
        <w:rPr>
          <w:rFonts w:ascii="Palatino Linotype" w:hAnsi="Palatino Linotype"/>
          <w:sz w:val="24"/>
          <w:szCs w:val="24"/>
        </w:rPr>
        <w:t>u</w:t>
      </w:r>
      <w:r w:rsidRPr="008A46F3">
        <w:rPr>
          <w:rFonts w:ascii="Palatino Linotype" w:hAnsi="Palatino Linotype"/>
          <w:sz w:val="24"/>
          <w:szCs w:val="24"/>
        </w:rPr>
        <w:t>nicípios, é tratada no artigo 30 da Lei Maior,</w:t>
      </w:r>
      <w:r w:rsidR="003D4575" w:rsidRPr="008A46F3">
        <w:rPr>
          <w:rFonts w:ascii="Palatino Linotype" w:hAnsi="Palatino Linotype"/>
          <w:sz w:val="24"/>
          <w:szCs w:val="24"/>
        </w:rPr>
        <w:t xml:space="preserve"> estando prevista, no inciso I, a comp</w:t>
      </w:r>
      <w:r w:rsidR="003D4575" w:rsidRPr="008A46F3">
        <w:rPr>
          <w:rFonts w:ascii="Palatino Linotype" w:hAnsi="Palatino Linotype"/>
          <w:sz w:val="24"/>
          <w:szCs w:val="24"/>
        </w:rPr>
        <w:t>e</w:t>
      </w:r>
      <w:r w:rsidR="003D4575" w:rsidRPr="008A46F3">
        <w:rPr>
          <w:rFonts w:ascii="Palatino Linotype" w:hAnsi="Palatino Linotype"/>
          <w:sz w:val="24"/>
          <w:szCs w:val="24"/>
        </w:rPr>
        <w:t xml:space="preserve">tência para legislar sobre assuntos de interesse local. </w:t>
      </w:r>
      <w:r w:rsidR="00B621D2" w:rsidRPr="008A46F3">
        <w:rPr>
          <w:rFonts w:ascii="Palatino Linotype" w:hAnsi="Palatino Linotype"/>
          <w:sz w:val="24"/>
          <w:szCs w:val="24"/>
        </w:rPr>
        <w:t xml:space="preserve">A norma que se pretende editar </w:t>
      </w:r>
      <w:r w:rsidR="000A38F4" w:rsidRPr="008A46F3">
        <w:rPr>
          <w:rFonts w:ascii="Palatino Linotype" w:hAnsi="Palatino Linotype"/>
          <w:sz w:val="24"/>
          <w:szCs w:val="24"/>
        </w:rPr>
        <w:t>no âmbito do Município de Guaíba</w:t>
      </w:r>
      <w:r w:rsidRPr="008A46F3">
        <w:rPr>
          <w:rFonts w:ascii="Palatino Linotype" w:hAnsi="Palatino Linotype"/>
          <w:sz w:val="24"/>
          <w:szCs w:val="24"/>
        </w:rPr>
        <w:t xml:space="preserve"> se insere, efetivamente, na definição de interesse local</w:t>
      </w:r>
      <w:r w:rsidR="00B621D2" w:rsidRPr="008A46F3">
        <w:rPr>
          <w:rFonts w:ascii="Palatino Linotype" w:hAnsi="Palatino Linotype"/>
          <w:sz w:val="24"/>
          <w:szCs w:val="24"/>
        </w:rPr>
        <w:t xml:space="preserve"> e na competência municipal</w:t>
      </w:r>
      <w:r w:rsidRPr="008A46F3">
        <w:rPr>
          <w:rFonts w:ascii="Palatino Linotype" w:hAnsi="Palatino Linotype"/>
          <w:sz w:val="24"/>
          <w:szCs w:val="24"/>
        </w:rPr>
        <w:t xml:space="preserve">, </w:t>
      </w:r>
      <w:r w:rsidR="000244E9" w:rsidRPr="008A46F3">
        <w:rPr>
          <w:rFonts w:ascii="Palatino Linotype" w:hAnsi="Palatino Linotype"/>
          <w:sz w:val="24"/>
          <w:szCs w:val="24"/>
        </w:rPr>
        <w:t>pois a proposta pretende</w:t>
      </w:r>
      <w:r w:rsidR="008A46F3">
        <w:rPr>
          <w:rFonts w:ascii="Palatino Linotype" w:hAnsi="Palatino Linotype"/>
          <w:sz w:val="24"/>
          <w:szCs w:val="24"/>
        </w:rPr>
        <w:t xml:space="preserve"> dispor sobre regras de trânsito no âmbito local</w:t>
      </w:r>
      <w:r w:rsidR="00121B78" w:rsidRPr="008A46F3">
        <w:rPr>
          <w:rFonts w:ascii="Palatino Linotype" w:hAnsi="Palatino Linotype"/>
          <w:sz w:val="24"/>
          <w:szCs w:val="24"/>
        </w:rPr>
        <w:t>.</w:t>
      </w:r>
      <w:r w:rsidR="00B621D2" w:rsidRPr="008A46F3">
        <w:rPr>
          <w:rFonts w:ascii="Palatino Linotype" w:hAnsi="Palatino Linotype"/>
          <w:sz w:val="24"/>
          <w:szCs w:val="24"/>
        </w:rPr>
        <w:t xml:space="preserve"> Ta</w:t>
      </w:r>
      <w:r w:rsidR="000244E9" w:rsidRPr="008A46F3">
        <w:rPr>
          <w:rFonts w:ascii="Palatino Linotype" w:hAnsi="Palatino Linotype"/>
          <w:sz w:val="24"/>
          <w:szCs w:val="24"/>
        </w:rPr>
        <w:t>l</w:t>
      </w:r>
      <w:r w:rsidR="00B621D2" w:rsidRPr="008A46F3">
        <w:rPr>
          <w:rFonts w:ascii="Palatino Linotype" w:hAnsi="Palatino Linotype"/>
          <w:sz w:val="24"/>
          <w:szCs w:val="24"/>
        </w:rPr>
        <w:t xml:space="preserve"> medida se insere na competência municipal e est</w:t>
      </w:r>
      <w:r w:rsidR="000244E9" w:rsidRPr="008A46F3">
        <w:rPr>
          <w:rFonts w:ascii="Palatino Linotype" w:hAnsi="Palatino Linotype"/>
          <w:sz w:val="24"/>
          <w:szCs w:val="24"/>
        </w:rPr>
        <w:t>á</w:t>
      </w:r>
      <w:r w:rsidR="00B621D2" w:rsidRPr="008A46F3">
        <w:rPr>
          <w:rFonts w:ascii="Palatino Linotype" w:hAnsi="Palatino Linotype"/>
          <w:sz w:val="24"/>
          <w:szCs w:val="24"/>
        </w:rPr>
        <w:t xml:space="preserve"> al</w:t>
      </w:r>
      <w:r w:rsidR="00B621D2" w:rsidRPr="008A46F3">
        <w:rPr>
          <w:rFonts w:ascii="Palatino Linotype" w:hAnsi="Palatino Linotype"/>
          <w:sz w:val="24"/>
          <w:szCs w:val="24"/>
        </w:rPr>
        <w:t>i</w:t>
      </w:r>
      <w:r w:rsidR="00B621D2" w:rsidRPr="008A46F3">
        <w:rPr>
          <w:rFonts w:ascii="Palatino Linotype" w:hAnsi="Palatino Linotype"/>
          <w:sz w:val="24"/>
          <w:szCs w:val="24"/>
        </w:rPr>
        <w:t>nhada aos objetivos previstos na Constituição Estadual Gaúcha.</w:t>
      </w:r>
    </w:p>
    <w:p w:rsidR="00D423C0" w:rsidRDefault="00D423C0" w:rsidP="003C7553">
      <w:pPr>
        <w:spacing w:after="0" w:line="360" w:lineRule="auto"/>
        <w:ind w:firstLine="1134"/>
        <w:jc w:val="both"/>
        <w:rPr>
          <w:rFonts w:ascii="Palatino Linotype" w:hAnsi="Palatino Linotype"/>
          <w:b/>
          <w:sz w:val="24"/>
          <w:szCs w:val="24"/>
        </w:rPr>
      </w:pPr>
    </w:p>
    <w:p w:rsidR="003C7553" w:rsidRDefault="00D54AAA" w:rsidP="003C7553">
      <w:pPr>
        <w:spacing w:after="0" w:line="360" w:lineRule="auto"/>
        <w:ind w:firstLine="1134"/>
        <w:jc w:val="both"/>
        <w:rPr>
          <w:rFonts w:ascii="Palatino Linotype" w:hAnsi="Palatino Linotype"/>
          <w:sz w:val="24"/>
          <w:szCs w:val="24"/>
        </w:rPr>
      </w:pPr>
      <w:r w:rsidRPr="008A46F3">
        <w:rPr>
          <w:rFonts w:ascii="Palatino Linotype" w:hAnsi="Palatino Linotype"/>
          <w:b/>
          <w:sz w:val="24"/>
          <w:szCs w:val="24"/>
        </w:rPr>
        <w:t>Ocorre</w:t>
      </w:r>
      <w:r w:rsidR="00BE5230" w:rsidRPr="008A46F3">
        <w:rPr>
          <w:rFonts w:ascii="Palatino Linotype" w:hAnsi="Palatino Linotype"/>
          <w:b/>
          <w:sz w:val="24"/>
          <w:szCs w:val="24"/>
        </w:rPr>
        <w:t>, todavia,</w:t>
      </w:r>
      <w:r w:rsidRPr="008A46F3">
        <w:rPr>
          <w:rFonts w:ascii="Palatino Linotype" w:hAnsi="Palatino Linotype"/>
          <w:b/>
          <w:sz w:val="24"/>
          <w:szCs w:val="24"/>
        </w:rPr>
        <w:t xml:space="preserve"> que</w:t>
      </w:r>
      <w:r w:rsidR="00BE5230" w:rsidRPr="008A46F3">
        <w:rPr>
          <w:rFonts w:ascii="Palatino Linotype" w:hAnsi="Palatino Linotype"/>
          <w:b/>
          <w:sz w:val="24"/>
          <w:szCs w:val="24"/>
        </w:rPr>
        <w:t xml:space="preserve"> a proposta </w:t>
      </w:r>
      <w:r w:rsidRPr="008A46F3">
        <w:rPr>
          <w:rFonts w:ascii="Palatino Linotype" w:hAnsi="Palatino Linotype"/>
          <w:b/>
          <w:sz w:val="24"/>
          <w:szCs w:val="24"/>
        </w:rPr>
        <w:t>contém vício de iniciativa.</w:t>
      </w:r>
      <w:r w:rsidRPr="008A46F3">
        <w:rPr>
          <w:rFonts w:ascii="Palatino Linotype" w:hAnsi="Palatino Linotype"/>
          <w:sz w:val="24"/>
          <w:szCs w:val="24"/>
        </w:rPr>
        <w:t xml:space="preserve"> </w:t>
      </w:r>
      <w:r w:rsidR="003C7553" w:rsidRPr="008A46F3">
        <w:rPr>
          <w:rFonts w:ascii="Palatino Linotype" w:hAnsi="Palatino Linotype"/>
          <w:sz w:val="24"/>
          <w:szCs w:val="24"/>
        </w:rPr>
        <w:t>A proposição esbarra no disposto no art. 61, § 1º, da C</w:t>
      </w:r>
      <w:r w:rsidR="00BE5230" w:rsidRPr="008A46F3">
        <w:rPr>
          <w:rFonts w:ascii="Palatino Linotype" w:hAnsi="Palatino Linotype"/>
          <w:sz w:val="24"/>
          <w:szCs w:val="24"/>
        </w:rPr>
        <w:t>F/88</w:t>
      </w:r>
      <w:r w:rsidR="003C7553" w:rsidRPr="008A46F3">
        <w:rPr>
          <w:rFonts w:ascii="Palatino Linotype" w:hAnsi="Palatino Linotype"/>
          <w:sz w:val="24"/>
          <w:szCs w:val="24"/>
        </w:rPr>
        <w:t>, que estabelece a iniciativa privativa p</w:t>
      </w:r>
      <w:r w:rsidR="003C7553" w:rsidRPr="008A46F3">
        <w:rPr>
          <w:rFonts w:ascii="Palatino Linotype" w:hAnsi="Palatino Linotype"/>
          <w:sz w:val="24"/>
          <w:szCs w:val="24"/>
        </w:rPr>
        <w:t>a</w:t>
      </w:r>
      <w:r w:rsidR="003C7553" w:rsidRPr="008A46F3">
        <w:rPr>
          <w:rFonts w:ascii="Palatino Linotype" w:hAnsi="Palatino Linotype"/>
          <w:sz w:val="24"/>
          <w:szCs w:val="24"/>
        </w:rPr>
        <w:t>ra a deflagração do processo legislativo, fixando as disciplinas próprias do Presidente da República, aplicáveis por simetria aos demais entes federados, entre eles o Mun</w:t>
      </w:r>
      <w:r w:rsidR="003C7553" w:rsidRPr="008A46F3">
        <w:rPr>
          <w:rFonts w:ascii="Palatino Linotype" w:hAnsi="Palatino Linotype"/>
          <w:sz w:val="24"/>
          <w:szCs w:val="24"/>
        </w:rPr>
        <w:t>i</w:t>
      </w:r>
      <w:r w:rsidR="003C7553" w:rsidRPr="008A46F3">
        <w:rPr>
          <w:rFonts w:ascii="Palatino Linotype" w:hAnsi="Palatino Linotype"/>
          <w:sz w:val="24"/>
          <w:szCs w:val="24"/>
        </w:rPr>
        <w:t>cípio de Guaíba:</w:t>
      </w:r>
    </w:p>
    <w:p w:rsidR="00D423C0" w:rsidRPr="008A46F3" w:rsidRDefault="00D423C0" w:rsidP="003C7553">
      <w:pPr>
        <w:spacing w:after="0" w:line="360" w:lineRule="auto"/>
        <w:ind w:firstLine="1134"/>
        <w:jc w:val="both"/>
        <w:rPr>
          <w:rFonts w:ascii="Palatino Linotype" w:hAnsi="Palatino Linotype"/>
          <w:sz w:val="24"/>
          <w:szCs w:val="24"/>
        </w:rPr>
      </w:pP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Art. 61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 xml:space="preserve">§ 1º </w:t>
      </w:r>
      <w:r w:rsidRPr="008A46F3">
        <w:rPr>
          <w:rFonts w:ascii="Palatino Linotype" w:hAnsi="Palatino Linotype"/>
          <w:b/>
          <w:sz w:val="24"/>
          <w:szCs w:val="24"/>
        </w:rPr>
        <w:t>São de iniciativa privativa do Presidente da República as leis que</w:t>
      </w:r>
      <w:r w:rsidRPr="008A46F3">
        <w:rPr>
          <w:rFonts w:ascii="Palatino Linotype" w:hAnsi="Palatino Linotype"/>
          <w:sz w:val="24"/>
          <w:szCs w:val="24"/>
        </w:rPr>
        <w:t xml:space="preserve">: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 xml:space="preserve">I - fixem ou modifiquem os efetivos das Forças Armadas;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 xml:space="preserve">II - disponham sobre: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a) criação de cargos, funções ou empregos públicos na admini</w:t>
      </w:r>
      <w:r w:rsidRPr="008A46F3">
        <w:rPr>
          <w:rFonts w:ascii="Palatino Linotype" w:hAnsi="Palatino Linotype"/>
          <w:sz w:val="24"/>
          <w:szCs w:val="24"/>
        </w:rPr>
        <w:t>s</w:t>
      </w:r>
      <w:r w:rsidRPr="008A46F3">
        <w:rPr>
          <w:rFonts w:ascii="Palatino Linotype" w:hAnsi="Palatino Linotype"/>
          <w:sz w:val="24"/>
          <w:szCs w:val="24"/>
        </w:rPr>
        <w:t xml:space="preserve">tração direta e autárquica ou aumento de sua remuneração;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lastRenderedPageBreak/>
        <w:t xml:space="preserve">b) </w:t>
      </w:r>
      <w:r w:rsidRPr="008A46F3">
        <w:rPr>
          <w:rFonts w:ascii="Palatino Linotype" w:hAnsi="Palatino Linotype"/>
          <w:b/>
          <w:sz w:val="24"/>
          <w:szCs w:val="24"/>
        </w:rPr>
        <w:t>organização administrativa</w:t>
      </w:r>
      <w:r w:rsidRPr="008A46F3">
        <w:rPr>
          <w:rFonts w:ascii="Palatino Linotype" w:hAnsi="Palatino Linotype"/>
          <w:sz w:val="24"/>
          <w:szCs w:val="24"/>
        </w:rPr>
        <w:t xml:space="preserve"> e judiciária, matéria tributária e orçamentária, </w:t>
      </w:r>
      <w:r w:rsidRPr="008A46F3">
        <w:rPr>
          <w:rFonts w:ascii="Palatino Linotype" w:hAnsi="Palatino Linotype"/>
          <w:b/>
          <w:sz w:val="24"/>
          <w:szCs w:val="24"/>
        </w:rPr>
        <w:t>serviços públicos</w:t>
      </w:r>
      <w:r w:rsidRPr="008A46F3">
        <w:rPr>
          <w:rFonts w:ascii="Palatino Linotype" w:hAnsi="Palatino Linotype"/>
          <w:sz w:val="24"/>
          <w:szCs w:val="24"/>
        </w:rPr>
        <w:t xml:space="preserve"> e pessoal da administração dos Territórios;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c) servidores públicos da União e Territórios, seu regime juríd</w:t>
      </w:r>
      <w:r w:rsidRPr="008A46F3">
        <w:rPr>
          <w:rFonts w:ascii="Palatino Linotype" w:hAnsi="Palatino Linotype"/>
          <w:sz w:val="24"/>
          <w:szCs w:val="24"/>
        </w:rPr>
        <w:t>i</w:t>
      </w:r>
      <w:r w:rsidRPr="008A46F3">
        <w:rPr>
          <w:rFonts w:ascii="Palatino Linotype" w:hAnsi="Palatino Linotype"/>
          <w:sz w:val="24"/>
          <w:szCs w:val="24"/>
        </w:rPr>
        <w:t>co, provimento de cargos, estabilidade e aposentadoria; (Red</w:t>
      </w:r>
      <w:r w:rsidRPr="008A46F3">
        <w:rPr>
          <w:rFonts w:ascii="Palatino Linotype" w:hAnsi="Palatino Linotype"/>
          <w:sz w:val="24"/>
          <w:szCs w:val="24"/>
        </w:rPr>
        <w:t>a</w:t>
      </w:r>
      <w:r w:rsidRPr="008A46F3">
        <w:rPr>
          <w:rFonts w:ascii="Palatino Linotype" w:hAnsi="Palatino Linotype"/>
          <w:sz w:val="24"/>
          <w:szCs w:val="24"/>
        </w:rPr>
        <w:t xml:space="preserve">ção dada pela Emenda Constitucional nº 18, de 1998) </w:t>
      </w:r>
    </w:p>
    <w:p w:rsidR="003C7553" w:rsidRPr="008A46F3" w:rsidRDefault="003C7553" w:rsidP="003C7553">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w:t>
      </w:r>
    </w:p>
    <w:p w:rsidR="003C7553" w:rsidRPr="008A46F3" w:rsidRDefault="003C7553" w:rsidP="0002160C">
      <w:pPr>
        <w:spacing w:after="0" w:line="360" w:lineRule="auto"/>
        <w:jc w:val="both"/>
        <w:rPr>
          <w:rFonts w:ascii="Palatino Linotype" w:hAnsi="Palatino Linotype"/>
          <w:sz w:val="24"/>
          <w:szCs w:val="24"/>
        </w:rPr>
      </w:pPr>
    </w:p>
    <w:p w:rsidR="00D423C0" w:rsidRDefault="003C7553" w:rsidP="003C7553">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O conteúdo normativo do Projeto de Lei</w:t>
      </w:r>
      <w:r w:rsidR="00D423C0">
        <w:rPr>
          <w:rFonts w:ascii="Palatino Linotype" w:hAnsi="Palatino Linotype"/>
          <w:sz w:val="24"/>
          <w:szCs w:val="24"/>
        </w:rPr>
        <w:t xml:space="preserve"> do Legislativo</w:t>
      </w:r>
      <w:r w:rsidRPr="008A46F3">
        <w:rPr>
          <w:rFonts w:ascii="Palatino Linotype" w:hAnsi="Palatino Linotype"/>
          <w:sz w:val="24"/>
          <w:szCs w:val="24"/>
        </w:rPr>
        <w:t xml:space="preserve"> nº </w:t>
      </w:r>
      <w:r w:rsidR="00F365B3">
        <w:rPr>
          <w:rFonts w:ascii="Palatino Linotype" w:hAnsi="Palatino Linotype"/>
          <w:sz w:val="24"/>
          <w:szCs w:val="24"/>
        </w:rPr>
        <w:t>040</w:t>
      </w:r>
      <w:r w:rsidR="00BE5230" w:rsidRPr="008A46F3">
        <w:rPr>
          <w:rFonts w:ascii="Palatino Linotype" w:hAnsi="Palatino Linotype"/>
          <w:sz w:val="24"/>
          <w:szCs w:val="24"/>
        </w:rPr>
        <w:t>/20</w:t>
      </w:r>
      <w:r w:rsidR="00D423C0">
        <w:rPr>
          <w:rFonts w:ascii="Palatino Linotype" w:hAnsi="Palatino Linotype"/>
          <w:sz w:val="24"/>
          <w:szCs w:val="24"/>
        </w:rPr>
        <w:t>2</w:t>
      </w:r>
      <w:r w:rsidR="00F365B3">
        <w:rPr>
          <w:rFonts w:ascii="Palatino Linotype" w:hAnsi="Palatino Linotype"/>
          <w:sz w:val="24"/>
          <w:szCs w:val="24"/>
        </w:rPr>
        <w:t>4</w:t>
      </w:r>
      <w:r w:rsidRPr="008A46F3">
        <w:rPr>
          <w:rFonts w:ascii="Palatino Linotype" w:hAnsi="Palatino Linotype"/>
          <w:sz w:val="24"/>
          <w:szCs w:val="24"/>
        </w:rPr>
        <w:t>, do Poder Legislativo, invade a iniciativa privativa do Chefe do Poder Executivo Mun</w:t>
      </w:r>
      <w:r w:rsidRPr="008A46F3">
        <w:rPr>
          <w:rFonts w:ascii="Palatino Linotype" w:hAnsi="Palatino Linotype"/>
          <w:sz w:val="24"/>
          <w:szCs w:val="24"/>
        </w:rPr>
        <w:t>i</w:t>
      </w:r>
      <w:r w:rsidRPr="008A46F3">
        <w:rPr>
          <w:rFonts w:ascii="Palatino Linotype" w:hAnsi="Palatino Linotype"/>
          <w:sz w:val="24"/>
          <w:szCs w:val="24"/>
        </w:rPr>
        <w:t xml:space="preserve">cipal, prevista no aludido art. 61, § 1º, da Constituição da República Federativa do Brasil, ao regulamentar serviço público que é de responsabilidade e atribuição do Executivo. </w:t>
      </w:r>
    </w:p>
    <w:p w:rsidR="00D423C0" w:rsidRDefault="00D423C0" w:rsidP="003C7553">
      <w:pPr>
        <w:spacing w:after="0" w:line="360" w:lineRule="auto"/>
        <w:ind w:firstLine="1134"/>
        <w:jc w:val="both"/>
        <w:rPr>
          <w:rFonts w:ascii="Palatino Linotype" w:hAnsi="Palatino Linotype"/>
          <w:sz w:val="24"/>
          <w:szCs w:val="24"/>
        </w:rPr>
      </w:pPr>
    </w:p>
    <w:p w:rsidR="003C7553" w:rsidRDefault="00356B36" w:rsidP="003C7553">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 xml:space="preserve">Diante disso, a alteração das regras contratuais sobre </w:t>
      </w:r>
      <w:r w:rsidR="00D423C0">
        <w:rPr>
          <w:rFonts w:ascii="Palatino Linotype" w:hAnsi="Palatino Linotype"/>
          <w:sz w:val="24"/>
          <w:szCs w:val="24"/>
        </w:rPr>
        <w:t>o tema</w:t>
      </w:r>
      <w:r w:rsidRPr="008A46F3">
        <w:rPr>
          <w:rFonts w:ascii="Palatino Linotype" w:hAnsi="Palatino Linotype"/>
          <w:sz w:val="24"/>
          <w:szCs w:val="24"/>
        </w:rPr>
        <w:t xml:space="preserve"> não cabe</w:t>
      </w:r>
      <w:r w:rsidR="00D423C0">
        <w:rPr>
          <w:rFonts w:ascii="Palatino Linotype" w:hAnsi="Palatino Linotype"/>
          <w:sz w:val="24"/>
          <w:szCs w:val="24"/>
        </w:rPr>
        <w:t>m</w:t>
      </w:r>
      <w:r w:rsidRPr="008A46F3">
        <w:rPr>
          <w:rFonts w:ascii="Palatino Linotype" w:hAnsi="Palatino Linotype"/>
          <w:sz w:val="24"/>
          <w:szCs w:val="24"/>
        </w:rPr>
        <w:t xml:space="preserve"> ao Legislativo, mas apenas ao Executivo, enquanto </w:t>
      </w:r>
      <w:r w:rsidR="00547F2E" w:rsidRPr="008A46F3">
        <w:rPr>
          <w:rFonts w:ascii="Palatino Linotype" w:hAnsi="Palatino Linotype"/>
          <w:sz w:val="24"/>
          <w:szCs w:val="24"/>
        </w:rPr>
        <w:t>esfera de poder responsável pela</w:t>
      </w:r>
      <w:r w:rsidR="00D423C0">
        <w:rPr>
          <w:rFonts w:ascii="Palatino Linotype" w:hAnsi="Palatino Linotype"/>
          <w:sz w:val="24"/>
          <w:szCs w:val="24"/>
        </w:rPr>
        <w:t xml:space="preserve"> administração dos serviços públicos</w:t>
      </w:r>
      <w:r w:rsidRPr="008A46F3">
        <w:rPr>
          <w:rFonts w:ascii="Palatino Linotype" w:hAnsi="Palatino Linotype"/>
          <w:sz w:val="24"/>
          <w:szCs w:val="24"/>
        </w:rPr>
        <w:t>.</w:t>
      </w:r>
      <w:r w:rsidR="00EE61E8" w:rsidRPr="008A46F3">
        <w:rPr>
          <w:rFonts w:ascii="Palatino Linotype" w:hAnsi="Palatino Linotype"/>
          <w:sz w:val="24"/>
          <w:szCs w:val="24"/>
        </w:rPr>
        <w:t xml:space="preserve"> </w:t>
      </w:r>
    </w:p>
    <w:p w:rsidR="00EF1C62" w:rsidRPr="008A46F3" w:rsidRDefault="00EF1C62" w:rsidP="003C7553">
      <w:pPr>
        <w:spacing w:after="0" w:line="360" w:lineRule="auto"/>
        <w:ind w:firstLine="1134"/>
        <w:jc w:val="both"/>
        <w:rPr>
          <w:rFonts w:ascii="Palatino Linotype" w:hAnsi="Palatino Linotype"/>
          <w:sz w:val="24"/>
          <w:szCs w:val="24"/>
        </w:rPr>
      </w:pPr>
    </w:p>
    <w:p w:rsidR="00B90209" w:rsidRPr="008A46F3" w:rsidRDefault="00B90209" w:rsidP="00B90209">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 xml:space="preserve">Não se pode esquecer, </w:t>
      </w:r>
      <w:r w:rsidR="002658BF" w:rsidRPr="008A46F3">
        <w:rPr>
          <w:rFonts w:ascii="Palatino Linotype" w:hAnsi="Palatino Linotype"/>
          <w:sz w:val="24"/>
          <w:szCs w:val="24"/>
        </w:rPr>
        <w:t>ainda</w:t>
      </w:r>
      <w:r w:rsidRPr="008A46F3">
        <w:rPr>
          <w:rFonts w:ascii="Palatino Linotype" w:hAnsi="Palatino Linotype"/>
          <w:sz w:val="24"/>
          <w:szCs w:val="24"/>
        </w:rPr>
        <w:t>, do previsto no</w:t>
      </w:r>
      <w:r w:rsidR="00EF1C62">
        <w:rPr>
          <w:rFonts w:ascii="Palatino Linotype" w:hAnsi="Palatino Linotype"/>
          <w:sz w:val="24"/>
          <w:szCs w:val="24"/>
        </w:rPr>
        <w:t>s</w:t>
      </w:r>
      <w:r w:rsidRPr="008A46F3">
        <w:rPr>
          <w:rFonts w:ascii="Palatino Linotype" w:hAnsi="Palatino Linotype"/>
          <w:sz w:val="24"/>
          <w:szCs w:val="24"/>
        </w:rPr>
        <w:t xml:space="preserve"> artigo</w:t>
      </w:r>
      <w:r w:rsidR="00EF1C62">
        <w:rPr>
          <w:rFonts w:ascii="Palatino Linotype" w:hAnsi="Palatino Linotype"/>
          <w:sz w:val="24"/>
          <w:szCs w:val="24"/>
        </w:rPr>
        <w:t xml:space="preserve">s 52 e </w:t>
      </w:r>
      <w:r w:rsidRPr="008A46F3">
        <w:rPr>
          <w:rFonts w:ascii="Palatino Linotype" w:hAnsi="Palatino Linotype"/>
          <w:sz w:val="24"/>
          <w:szCs w:val="24"/>
        </w:rPr>
        <w:t>119 da Lei Org</w:t>
      </w:r>
      <w:r w:rsidRPr="008A46F3">
        <w:rPr>
          <w:rFonts w:ascii="Palatino Linotype" w:hAnsi="Palatino Linotype"/>
          <w:sz w:val="24"/>
          <w:szCs w:val="24"/>
        </w:rPr>
        <w:t>â</w:t>
      </w:r>
      <w:r w:rsidRPr="008A46F3">
        <w:rPr>
          <w:rFonts w:ascii="Palatino Linotype" w:hAnsi="Palatino Linotype"/>
          <w:sz w:val="24"/>
          <w:szCs w:val="24"/>
        </w:rPr>
        <w:t>nica Municipal, que, à semelhança dos citados dispositivos constitucionais, faz rese</w:t>
      </w:r>
      <w:r w:rsidRPr="008A46F3">
        <w:rPr>
          <w:rFonts w:ascii="Palatino Linotype" w:hAnsi="Palatino Linotype"/>
          <w:sz w:val="24"/>
          <w:szCs w:val="24"/>
        </w:rPr>
        <w:t>r</w:t>
      </w:r>
      <w:r w:rsidRPr="008A46F3">
        <w:rPr>
          <w:rFonts w:ascii="Palatino Linotype" w:hAnsi="Palatino Linotype"/>
          <w:sz w:val="24"/>
          <w:szCs w:val="24"/>
        </w:rPr>
        <w:t>va de iniciativa aos projetos de lei sobre determinadas matérias:</w:t>
      </w:r>
    </w:p>
    <w:p w:rsidR="00B90209" w:rsidRPr="008A46F3" w:rsidRDefault="00B90209" w:rsidP="00B90209">
      <w:pPr>
        <w:spacing w:after="0" w:line="360" w:lineRule="auto"/>
        <w:ind w:firstLine="1134"/>
        <w:jc w:val="both"/>
        <w:rPr>
          <w:rFonts w:ascii="Palatino Linotype" w:hAnsi="Palatino Linotype"/>
          <w:sz w:val="24"/>
          <w:szCs w:val="24"/>
        </w:rPr>
      </w:pPr>
    </w:p>
    <w:p w:rsidR="00EF1C62" w:rsidRPr="00EF1C62" w:rsidRDefault="00EF1C62" w:rsidP="00EF1C62">
      <w:pPr>
        <w:spacing w:after="0" w:line="240" w:lineRule="auto"/>
        <w:ind w:left="2268"/>
        <w:jc w:val="both"/>
        <w:rPr>
          <w:rFonts w:ascii="Palatino Linotype" w:hAnsi="Palatino Linotype"/>
          <w:sz w:val="24"/>
          <w:szCs w:val="24"/>
        </w:rPr>
      </w:pPr>
      <w:r w:rsidRPr="00EF1C62">
        <w:rPr>
          <w:rFonts w:ascii="Palatino Linotype" w:hAnsi="Palatino Linotype"/>
          <w:sz w:val="24"/>
          <w:szCs w:val="24"/>
        </w:rPr>
        <w:t>Art. 52 - Compete privativamente ao Prefeito:</w:t>
      </w:r>
    </w:p>
    <w:p w:rsidR="00EF1C62" w:rsidRPr="00EF1C62" w:rsidRDefault="00EF1C62" w:rsidP="00EF1C62">
      <w:pPr>
        <w:spacing w:after="0" w:line="240" w:lineRule="auto"/>
        <w:ind w:left="2268"/>
        <w:jc w:val="both"/>
        <w:rPr>
          <w:rFonts w:ascii="Palatino Linotype" w:hAnsi="Palatino Linotype"/>
          <w:sz w:val="24"/>
          <w:szCs w:val="24"/>
        </w:rPr>
      </w:pPr>
      <w:r w:rsidRPr="00EF1C62">
        <w:rPr>
          <w:rFonts w:ascii="Palatino Linotype" w:hAnsi="Palatino Linotype"/>
          <w:sz w:val="24"/>
          <w:szCs w:val="24"/>
        </w:rPr>
        <w:t>(...)</w:t>
      </w:r>
    </w:p>
    <w:p w:rsidR="00EF1C62" w:rsidRPr="00EF1C62" w:rsidRDefault="00EF1C62" w:rsidP="00EF1C62">
      <w:pPr>
        <w:spacing w:after="0" w:line="240" w:lineRule="auto"/>
        <w:ind w:left="2268"/>
        <w:jc w:val="both"/>
        <w:rPr>
          <w:rFonts w:ascii="Palatino Linotype" w:hAnsi="Palatino Linotype"/>
          <w:sz w:val="24"/>
          <w:szCs w:val="24"/>
        </w:rPr>
      </w:pPr>
      <w:r w:rsidRPr="00EF1C62">
        <w:rPr>
          <w:rFonts w:ascii="Palatino Linotype" w:hAnsi="Palatino Linotype"/>
          <w:sz w:val="24"/>
          <w:szCs w:val="24"/>
        </w:rPr>
        <w:t>VI – </w:t>
      </w:r>
      <w:r w:rsidRPr="00EF1C62">
        <w:rPr>
          <w:rFonts w:ascii="Palatino Linotype" w:hAnsi="Palatino Linotype"/>
          <w:b/>
          <w:bCs/>
          <w:sz w:val="24"/>
          <w:szCs w:val="24"/>
        </w:rPr>
        <w:t>dispor sobre a organização e o funcionamento da Adm</w:t>
      </w:r>
      <w:r w:rsidRPr="00EF1C62">
        <w:rPr>
          <w:rFonts w:ascii="Palatino Linotype" w:hAnsi="Palatino Linotype"/>
          <w:b/>
          <w:bCs/>
          <w:sz w:val="24"/>
          <w:szCs w:val="24"/>
        </w:rPr>
        <w:t>i</w:t>
      </w:r>
      <w:r w:rsidRPr="00EF1C62">
        <w:rPr>
          <w:rFonts w:ascii="Palatino Linotype" w:hAnsi="Palatino Linotype"/>
          <w:b/>
          <w:bCs/>
          <w:sz w:val="24"/>
          <w:szCs w:val="24"/>
        </w:rPr>
        <w:t>nistração Municipal</w:t>
      </w:r>
      <w:r w:rsidRPr="00EF1C62">
        <w:rPr>
          <w:rFonts w:ascii="Palatino Linotype" w:hAnsi="Palatino Linotype"/>
          <w:sz w:val="24"/>
          <w:szCs w:val="24"/>
        </w:rPr>
        <w:t>, na forma da Lei;</w:t>
      </w:r>
    </w:p>
    <w:p w:rsidR="00EF1C62" w:rsidRPr="00EF1C62" w:rsidRDefault="00EF1C62" w:rsidP="00EF1C62">
      <w:pPr>
        <w:spacing w:after="0" w:line="240" w:lineRule="auto"/>
        <w:ind w:left="2268"/>
        <w:jc w:val="both"/>
        <w:rPr>
          <w:rFonts w:ascii="Palatino Linotype" w:hAnsi="Palatino Linotype"/>
          <w:sz w:val="24"/>
          <w:szCs w:val="24"/>
        </w:rPr>
      </w:pPr>
      <w:r w:rsidRPr="00EF1C62">
        <w:rPr>
          <w:rFonts w:ascii="Palatino Linotype" w:hAnsi="Palatino Linotype"/>
          <w:sz w:val="24"/>
          <w:szCs w:val="24"/>
        </w:rPr>
        <w:t>(...)</w:t>
      </w:r>
    </w:p>
    <w:p w:rsidR="00EF1C62" w:rsidRPr="00EF1C62" w:rsidRDefault="00EF1C62" w:rsidP="00EF1C62">
      <w:pPr>
        <w:spacing w:after="0" w:line="240" w:lineRule="auto"/>
        <w:ind w:left="2268"/>
        <w:jc w:val="both"/>
        <w:rPr>
          <w:rFonts w:ascii="Palatino Linotype" w:hAnsi="Palatino Linotype"/>
          <w:sz w:val="24"/>
          <w:szCs w:val="24"/>
        </w:rPr>
      </w:pPr>
      <w:r w:rsidRPr="00EF1C62">
        <w:rPr>
          <w:rFonts w:ascii="Palatino Linotype" w:hAnsi="Palatino Linotype"/>
          <w:sz w:val="24"/>
          <w:szCs w:val="24"/>
        </w:rPr>
        <w:t>X – </w:t>
      </w:r>
      <w:r w:rsidRPr="00EF1C62">
        <w:rPr>
          <w:rFonts w:ascii="Palatino Linotype" w:hAnsi="Palatino Linotype"/>
          <w:b/>
          <w:bCs/>
          <w:sz w:val="24"/>
          <w:szCs w:val="24"/>
        </w:rPr>
        <w:t>planejar e promover a execução dos serviços públicos m</w:t>
      </w:r>
      <w:r w:rsidRPr="00EF1C62">
        <w:rPr>
          <w:rFonts w:ascii="Palatino Linotype" w:hAnsi="Palatino Linotype"/>
          <w:b/>
          <w:bCs/>
          <w:sz w:val="24"/>
          <w:szCs w:val="24"/>
        </w:rPr>
        <w:t>u</w:t>
      </w:r>
      <w:r w:rsidRPr="00EF1C62">
        <w:rPr>
          <w:rFonts w:ascii="Palatino Linotype" w:hAnsi="Palatino Linotype"/>
          <w:b/>
          <w:bCs/>
          <w:sz w:val="24"/>
          <w:szCs w:val="24"/>
        </w:rPr>
        <w:t>nicipais</w:t>
      </w:r>
      <w:r w:rsidRPr="00EF1C62">
        <w:rPr>
          <w:rFonts w:ascii="Palatino Linotype" w:hAnsi="Palatino Linotype"/>
          <w:sz w:val="24"/>
          <w:szCs w:val="24"/>
        </w:rPr>
        <w:t>;</w:t>
      </w:r>
    </w:p>
    <w:p w:rsidR="00EF1C62" w:rsidRDefault="00EF1C62" w:rsidP="00B90209">
      <w:pPr>
        <w:spacing w:after="0" w:line="240" w:lineRule="auto"/>
        <w:ind w:left="2268"/>
        <w:jc w:val="both"/>
        <w:rPr>
          <w:rFonts w:ascii="Palatino Linotype" w:hAnsi="Palatino Linotype"/>
          <w:sz w:val="24"/>
          <w:szCs w:val="24"/>
        </w:rPr>
      </w:pPr>
    </w:p>
    <w:p w:rsidR="00B90209" w:rsidRPr="008A46F3" w:rsidRDefault="00B90209" w:rsidP="00B90209">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Art. 119 É competência exclusiva do Prefeito a iniciativa dos projetos de lei que disponham sobre:</w:t>
      </w:r>
    </w:p>
    <w:p w:rsidR="00B90209" w:rsidRPr="008A46F3" w:rsidRDefault="00B90209" w:rsidP="00B90209">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I - criação de cargos, funções ou empregos públicos na admini</w:t>
      </w:r>
      <w:r w:rsidRPr="008A46F3">
        <w:rPr>
          <w:rFonts w:ascii="Palatino Linotype" w:hAnsi="Palatino Linotype"/>
          <w:sz w:val="24"/>
          <w:szCs w:val="24"/>
        </w:rPr>
        <w:t>s</w:t>
      </w:r>
      <w:r w:rsidRPr="008A46F3">
        <w:rPr>
          <w:rFonts w:ascii="Palatino Linotype" w:hAnsi="Palatino Linotype"/>
          <w:sz w:val="24"/>
          <w:szCs w:val="24"/>
        </w:rPr>
        <w:t xml:space="preserve">tração direta e autárquica ou aumento de sua remuneração; </w:t>
      </w:r>
    </w:p>
    <w:p w:rsidR="00B90209" w:rsidRPr="008A46F3" w:rsidRDefault="00B90209" w:rsidP="00B90209">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lastRenderedPageBreak/>
        <w:t xml:space="preserve">II - </w:t>
      </w:r>
      <w:r w:rsidRPr="008A46F3">
        <w:rPr>
          <w:rFonts w:ascii="Palatino Linotype" w:hAnsi="Palatino Linotype"/>
          <w:b/>
          <w:sz w:val="24"/>
          <w:szCs w:val="24"/>
        </w:rPr>
        <w:t>organização administrativa</w:t>
      </w:r>
      <w:r w:rsidRPr="008A46F3">
        <w:rPr>
          <w:rFonts w:ascii="Palatino Linotype" w:hAnsi="Palatino Linotype"/>
          <w:sz w:val="24"/>
          <w:szCs w:val="24"/>
        </w:rPr>
        <w:t xml:space="preserve">, matéria orçamentária e </w:t>
      </w:r>
      <w:r w:rsidRPr="008A46F3">
        <w:rPr>
          <w:rFonts w:ascii="Palatino Linotype" w:hAnsi="Palatino Linotype"/>
          <w:b/>
          <w:sz w:val="24"/>
          <w:szCs w:val="24"/>
        </w:rPr>
        <w:t>serv</w:t>
      </w:r>
      <w:r w:rsidRPr="008A46F3">
        <w:rPr>
          <w:rFonts w:ascii="Palatino Linotype" w:hAnsi="Palatino Linotype"/>
          <w:b/>
          <w:sz w:val="24"/>
          <w:szCs w:val="24"/>
        </w:rPr>
        <w:t>i</w:t>
      </w:r>
      <w:r w:rsidRPr="008A46F3">
        <w:rPr>
          <w:rFonts w:ascii="Palatino Linotype" w:hAnsi="Palatino Linotype"/>
          <w:b/>
          <w:sz w:val="24"/>
          <w:szCs w:val="24"/>
        </w:rPr>
        <w:t>ços públicos</w:t>
      </w:r>
      <w:r w:rsidRPr="008A46F3">
        <w:rPr>
          <w:rFonts w:ascii="Palatino Linotype" w:hAnsi="Palatino Linotype"/>
          <w:sz w:val="24"/>
          <w:szCs w:val="24"/>
        </w:rPr>
        <w:t xml:space="preserve">; </w:t>
      </w:r>
    </w:p>
    <w:p w:rsidR="00B90209" w:rsidRPr="008A46F3" w:rsidRDefault="00B90209" w:rsidP="00B90209">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 xml:space="preserve">III - servidores públicos, seu regime jurídico, provimento de cargos, estabilidade e aposentadoria; </w:t>
      </w:r>
    </w:p>
    <w:p w:rsidR="00B90209" w:rsidRPr="008A46F3" w:rsidRDefault="00B90209" w:rsidP="00B90209">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IV - criação e extinção de Secretarias e órgãos da administração pública. (Redação dada pela Emenda à Lei Orgânica nº 2/2017)</w:t>
      </w:r>
    </w:p>
    <w:p w:rsidR="00B90209" w:rsidRPr="008A46F3" w:rsidRDefault="00B90209" w:rsidP="00B90209">
      <w:pPr>
        <w:spacing w:after="0" w:line="360" w:lineRule="auto"/>
        <w:ind w:firstLine="1134"/>
        <w:jc w:val="both"/>
        <w:rPr>
          <w:rFonts w:ascii="Palatino Linotype" w:hAnsi="Palatino Linotype"/>
          <w:sz w:val="24"/>
          <w:szCs w:val="24"/>
        </w:rPr>
      </w:pPr>
    </w:p>
    <w:p w:rsidR="009C7BD2" w:rsidRDefault="009C7BD2" w:rsidP="009C7BD2">
      <w:pPr>
        <w:spacing w:after="0" w:line="360" w:lineRule="auto"/>
        <w:ind w:firstLine="1134"/>
        <w:jc w:val="both"/>
        <w:rPr>
          <w:rFonts w:ascii="Palatino Linotype" w:hAnsi="Palatino Linotype"/>
          <w:sz w:val="24"/>
          <w:szCs w:val="24"/>
        </w:rPr>
      </w:pPr>
      <w:r w:rsidRPr="009C7BD2">
        <w:rPr>
          <w:rFonts w:ascii="Palatino Linotype" w:hAnsi="Palatino Linotype"/>
          <w:sz w:val="24"/>
          <w:szCs w:val="24"/>
        </w:rPr>
        <w:t>Destarte, apesar de ser honrosa sob o ponto de vista material, a proposta não poderia ter sido apresentada por membro do Poder Legislativo, uma vez que a iniciativa para projetos que criem ou estruturem órgãos da Administração Pública, ou que lhe atribuam obrigações até então inexistentes, compete apenas ao Chefe do Executivo, enquanto responsável pela organização administrativa. Nesse sentido, a jurisprudência do TJRS:</w:t>
      </w:r>
    </w:p>
    <w:p w:rsidR="009C7BD2" w:rsidRPr="009C7BD2" w:rsidRDefault="009C7BD2" w:rsidP="009C7BD2">
      <w:pPr>
        <w:spacing w:after="0" w:line="360" w:lineRule="auto"/>
        <w:ind w:firstLine="1134"/>
        <w:jc w:val="both"/>
        <w:rPr>
          <w:rFonts w:ascii="Palatino Linotype" w:hAnsi="Palatino Linotype"/>
          <w:sz w:val="24"/>
          <w:szCs w:val="24"/>
        </w:rPr>
      </w:pPr>
    </w:p>
    <w:p w:rsidR="009C7BD2" w:rsidRDefault="009C7BD2" w:rsidP="009C7BD2">
      <w:pPr>
        <w:spacing w:after="0" w:line="240" w:lineRule="auto"/>
        <w:ind w:left="2268"/>
        <w:jc w:val="both"/>
        <w:rPr>
          <w:rFonts w:ascii="Palatino Linotype" w:hAnsi="Palatino Linotype"/>
          <w:sz w:val="24"/>
          <w:szCs w:val="24"/>
        </w:rPr>
      </w:pPr>
      <w:r w:rsidRPr="009C7BD2">
        <w:rPr>
          <w:rFonts w:ascii="Palatino Linotype" w:hAnsi="Palatino Linotype"/>
          <w:sz w:val="24"/>
          <w:szCs w:val="24"/>
        </w:rPr>
        <w:t>AÇÃO DIRETA DE INCONSTITUCIONALIDADE. DIREITO PÚBLICO NÃO ESPECIFICADO. MUNICÍPIO DE PEL</w:t>
      </w:r>
      <w:r w:rsidRPr="009C7BD2">
        <w:rPr>
          <w:rFonts w:ascii="Palatino Linotype" w:hAnsi="Palatino Linotype"/>
          <w:sz w:val="24"/>
          <w:szCs w:val="24"/>
        </w:rPr>
        <w:t>O</w:t>
      </w:r>
      <w:r w:rsidRPr="009C7BD2">
        <w:rPr>
          <w:rFonts w:ascii="Palatino Linotype" w:hAnsi="Palatino Linotype"/>
          <w:sz w:val="24"/>
          <w:szCs w:val="24"/>
        </w:rPr>
        <w:t>TAS. </w:t>
      </w:r>
      <w:r w:rsidRPr="009C7BD2">
        <w:rPr>
          <w:rFonts w:ascii="Palatino Linotype" w:hAnsi="Palatino Linotype"/>
          <w:b/>
          <w:bCs/>
          <w:sz w:val="24"/>
          <w:szCs w:val="24"/>
        </w:rPr>
        <w:t>LEI MUNICIPAL DETERMINANDO A OBRIGAÇÃO A CRIAÇÃO DE SERVIÇO DE RECOLHIMENTO GRATU</w:t>
      </w:r>
      <w:r w:rsidRPr="009C7BD2">
        <w:rPr>
          <w:rFonts w:ascii="Palatino Linotype" w:hAnsi="Palatino Linotype"/>
          <w:b/>
          <w:bCs/>
          <w:sz w:val="24"/>
          <w:szCs w:val="24"/>
        </w:rPr>
        <w:t>I</w:t>
      </w:r>
      <w:r w:rsidRPr="009C7BD2">
        <w:rPr>
          <w:rFonts w:ascii="Palatino Linotype" w:hAnsi="Palatino Linotype"/>
          <w:b/>
          <w:bCs/>
          <w:sz w:val="24"/>
          <w:szCs w:val="24"/>
        </w:rPr>
        <w:t>TO DE MATERIAIS EM DESUSO</w:t>
      </w:r>
      <w:r w:rsidRPr="009C7BD2">
        <w:rPr>
          <w:rFonts w:ascii="Palatino Linotype" w:hAnsi="Palatino Linotype"/>
          <w:sz w:val="24"/>
          <w:szCs w:val="24"/>
        </w:rPr>
        <w:t>. VÍCIO DE INICIAT</w:t>
      </w:r>
      <w:r w:rsidRPr="009C7BD2">
        <w:rPr>
          <w:rFonts w:ascii="Palatino Linotype" w:hAnsi="Palatino Linotype"/>
          <w:sz w:val="24"/>
          <w:szCs w:val="24"/>
        </w:rPr>
        <w:t>I</w:t>
      </w:r>
      <w:r w:rsidRPr="009C7BD2">
        <w:rPr>
          <w:rFonts w:ascii="Palatino Linotype" w:hAnsi="Palatino Linotype"/>
          <w:sz w:val="24"/>
          <w:szCs w:val="24"/>
        </w:rPr>
        <w:t>VA. </w:t>
      </w:r>
      <w:r w:rsidRPr="009C7BD2">
        <w:rPr>
          <w:rFonts w:ascii="Palatino Linotype" w:hAnsi="Palatino Linotype"/>
          <w:b/>
          <w:bCs/>
          <w:sz w:val="24"/>
          <w:szCs w:val="24"/>
        </w:rPr>
        <w:t>INTERFERÊNCIA NA ORGANIZAÇÃO DA ADMINI</w:t>
      </w:r>
      <w:r w:rsidRPr="009C7BD2">
        <w:rPr>
          <w:rFonts w:ascii="Palatino Linotype" w:hAnsi="Palatino Linotype"/>
          <w:b/>
          <w:bCs/>
          <w:sz w:val="24"/>
          <w:szCs w:val="24"/>
        </w:rPr>
        <w:t>S</w:t>
      </w:r>
      <w:r w:rsidRPr="009C7BD2">
        <w:rPr>
          <w:rFonts w:ascii="Palatino Linotype" w:hAnsi="Palatino Linotype"/>
          <w:b/>
          <w:bCs/>
          <w:sz w:val="24"/>
          <w:szCs w:val="24"/>
        </w:rPr>
        <w:t>TRAÇÃO PÚBLICA. ARTIGOS 8º, 60, II, D, 82, III E VII, E 154, I E II, DA CONSTITUIÇÃO ESTADUAL</w:t>
      </w:r>
      <w:r w:rsidRPr="009C7BD2">
        <w:rPr>
          <w:rFonts w:ascii="Palatino Linotype" w:hAnsi="Palatino Linotype"/>
          <w:sz w:val="24"/>
          <w:szCs w:val="24"/>
        </w:rPr>
        <w:t>. CRIAÇÃO DE DESPESAS SEM PREVISÃO DE DOTAÇÃO ORÇAMENT</w:t>
      </w:r>
      <w:r w:rsidRPr="009C7BD2">
        <w:rPr>
          <w:rFonts w:ascii="Palatino Linotype" w:hAnsi="Palatino Linotype"/>
          <w:sz w:val="24"/>
          <w:szCs w:val="24"/>
        </w:rPr>
        <w:t>Á</w:t>
      </w:r>
      <w:r w:rsidRPr="009C7BD2">
        <w:rPr>
          <w:rFonts w:ascii="Palatino Linotype" w:hAnsi="Palatino Linotype"/>
          <w:sz w:val="24"/>
          <w:szCs w:val="24"/>
        </w:rPr>
        <w:t>RIA SUFICIENTE. INCONSTITUCIONALIDADE CARACT</w:t>
      </w:r>
      <w:r w:rsidRPr="009C7BD2">
        <w:rPr>
          <w:rFonts w:ascii="Palatino Linotype" w:hAnsi="Palatino Linotype"/>
          <w:sz w:val="24"/>
          <w:szCs w:val="24"/>
        </w:rPr>
        <w:t>E</w:t>
      </w:r>
      <w:r w:rsidRPr="009C7BD2">
        <w:rPr>
          <w:rFonts w:ascii="Palatino Linotype" w:hAnsi="Palatino Linotype"/>
          <w:sz w:val="24"/>
          <w:szCs w:val="24"/>
        </w:rPr>
        <w:t>RIZADA. </w:t>
      </w:r>
      <w:r w:rsidRPr="009C7BD2">
        <w:rPr>
          <w:rFonts w:ascii="Palatino Linotype" w:hAnsi="Palatino Linotype"/>
          <w:b/>
          <w:bCs/>
          <w:sz w:val="24"/>
          <w:szCs w:val="24"/>
        </w:rPr>
        <w:t>Reconhecida a inconstitucionalidade de Lei Mun</w:t>
      </w:r>
      <w:r w:rsidRPr="009C7BD2">
        <w:rPr>
          <w:rFonts w:ascii="Palatino Linotype" w:hAnsi="Palatino Linotype"/>
          <w:b/>
          <w:bCs/>
          <w:sz w:val="24"/>
          <w:szCs w:val="24"/>
        </w:rPr>
        <w:t>i</w:t>
      </w:r>
      <w:r w:rsidRPr="009C7BD2">
        <w:rPr>
          <w:rFonts w:ascii="Palatino Linotype" w:hAnsi="Palatino Linotype"/>
          <w:b/>
          <w:bCs/>
          <w:sz w:val="24"/>
          <w:szCs w:val="24"/>
        </w:rPr>
        <w:t>cipal originada da Câmara Municipal de Vereadores determ</w:t>
      </w:r>
      <w:r w:rsidRPr="009C7BD2">
        <w:rPr>
          <w:rFonts w:ascii="Palatino Linotype" w:hAnsi="Palatino Linotype"/>
          <w:b/>
          <w:bCs/>
          <w:sz w:val="24"/>
          <w:szCs w:val="24"/>
        </w:rPr>
        <w:t>i</w:t>
      </w:r>
      <w:r w:rsidRPr="009C7BD2">
        <w:rPr>
          <w:rFonts w:ascii="Palatino Linotype" w:hAnsi="Palatino Linotype"/>
          <w:b/>
          <w:bCs/>
          <w:sz w:val="24"/>
          <w:szCs w:val="24"/>
        </w:rPr>
        <w:t>nando a criação de serviço de recolhimento gratuito de mat</w:t>
      </w:r>
      <w:r w:rsidRPr="009C7BD2">
        <w:rPr>
          <w:rFonts w:ascii="Palatino Linotype" w:hAnsi="Palatino Linotype"/>
          <w:b/>
          <w:bCs/>
          <w:sz w:val="24"/>
          <w:szCs w:val="24"/>
        </w:rPr>
        <w:t>e</w:t>
      </w:r>
      <w:r w:rsidRPr="009C7BD2">
        <w:rPr>
          <w:rFonts w:ascii="Palatino Linotype" w:hAnsi="Palatino Linotype"/>
          <w:b/>
          <w:bCs/>
          <w:sz w:val="24"/>
          <w:szCs w:val="24"/>
        </w:rPr>
        <w:t>riais em desuso (móveis, eletrodomésticos, etc.), uma vez que é de competência privativa do Prefeito Municipal a criação de leis que disponham sobre a estruturação da Administração Pública e as atribuições de seus órgãos, nos termos dos artigos 60, II, d e 82, III e VII, da Constituição Estadual, os quais r</w:t>
      </w:r>
      <w:r w:rsidRPr="009C7BD2">
        <w:rPr>
          <w:rFonts w:ascii="Palatino Linotype" w:hAnsi="Palatino Linotype"/>
          <w:b/>
          <w:bCs/>
          <w:sz w:val="24"/>
          <w:szCs w:val="24"/>
        </w:rPr>
        <w:t>e</w:t>
      </w:r>
      <w:r w:rsidRPr="009C7BD2">
        <w:rPr>
          <w:rFonts w:ascii="Palatino Linotype" w:hAnsi="Palatino Linotype"/>
          <w:b/>
          <w:bCs/>
          <w:sz w:val="24"/>
          <w:szCs w:val="24"/>
        </w:rPr>
        <w:t>produzem normas contidas da Constituição Federal.</w:t>
      </w:r>
      <w:r w:rsidRPr="009C7BD2">
        <w:rPr>
          <w:rFonts w:ascii="Palatino Linotype" w:hAnsi="Palatino Linotype"/>
          <w:sz w:val="24"/>
          <w:szCs w:val="24"/>
        </w:rPr>
        <w:t> Ofensa também caracterizada em relação ao artigo 154, I e II, da Const</w:t>
      </w:r>
      <w:r w:rsidRPr="009C7BD2">
        <w:rPr>
          <w:rFonts w:ascii="Palatino Linotype" w:hAnsi="Palatino Linotype"/>
          <w:sz w:val="24"/>
          <w:szCs w:val="24"/>
        </w:rPr>
        <w:t>i</w:t>
      </w:r>
      <w:r w:rsidRPr="009C7BD2">
        <w:rPr>
          <w:rFonts w:ascii="Palatino Linotype" w:hAnsi="Palatino Linotype"/>
          <w:sz w:val="24"/>
          <w:szCs w:val="24"/>
        </w:rPr>
        <w:t xml:space="preserve">tuição Estadual, porquanto a implementação do disposto na norma impugnada implica em evidente aumento de gasto por parte da Administração sem que, contudo, haja a respectiva </w:t>
      </w:r>
      <w:r w:rsidRPr="009C7BD2">
        <w:rPr>
          <w:rFonts w:ascii="Palatino Linotype" w:hAnsi="Palatino Linotype"/>
          <w:sz w:val="24"/>
          <w:szCs w:val="24"/>
        </w:rPr>
        <w:lastRenderedPageBreak/>
        <w:t>previsão orçamentária. AÇÃO DIRETA DE INCONSTIT</w:t>
      </w:r>
      <w:r w:rsidRPr="009C7BD2">
        <w:rPr>
          <w:rFonts w:ascii="Palatino Linotype" w:hAnsi="Palatino Linotype"/>
          <w:sz w:val="24"/>
          <w:szCs w:val="24"/>
        </w:rPr>
        <w:t>U</w:t>
      </w:r>
      <w:r w:rsidRPr="009C7BD2">
        <w:rPr>
          <w:rFonts w:ascii="Palatino Linotype" w:hAnsi="Palatino Linotype"/>
          <w:sz w:val="24"/>
          <w:szCs w:val="24"/>
        </w:rPr>
        <w:t>CIONALIDADE JULGADA PROCEDENTE. UNÂNIME. (Ação Direta de Inconstitucionalidade Nº 70062437777, Tribunal Pl</w:t>
      </w:r>
      <w:r w:rsidRPr="009C7BD2">
        <w:rPr>
          <w:rFonts w:ascii="Palatino Linotype" w:hAnsi="Palatino Linotype"/>
          <w:sz w:val="24"/>
          <w:szCs w:val="24"/>
        </w:rPr>
        <w:t>e</w:t>
      </w:r>
      <w:r w:rsidRPr="009C7BD2">
        <w:rPr>
          <w:rFonts w:ascii="Palatino Linotype" w:hAnsi="Palatino Linotype"/>
          <w:sz w:val="24"/>
          <w:szCs w:val="24"/>
        </w:rPr>
        <w:t>no, Tribunal de Justiça do RS, Relator: Iris Helena Medeiros... Nogueira, Julgado em 06/04/2015).</w:t>
      </w:r>
    </w:p>
    <w:p w:rsidR="009C7BD2" w:rsidRPr="009C7BD2" w:rsidRDefault="009C7BD2" w:rsidP="009C7BD2">
      <w:pPr>
        <w:spacing w:after="0" w:line="240" w:lineRule="auto"/>
        <w:ind w:left="2268"/>
        <w:jc w:val="both"/>
        <w:rPr>
          <w:rFonts w:ascii="Palatino Linotype" w:hAnsi="Palatino Linotype"/>
          <w:sz w:val="24"/>
          <w:szCs w:val="24"/>
        </w:rPr>
      </w:pPr>
    </w:p>
    <w:p w:rsidR="009C7BD2" w:rsidRPr="009C7BD2" w:rsidRDefault="009C7BD2" w:rsidP="009C7BD2">
      <w:pPr>
        <w:spacing w:after="0" w:line="240" w:lineRule="auto"/>
        <w:ind w:left="2268"/>
        <w:jc w:val="both"/>
        <w:rPr>
          <w:rFonts w:ascii="Palatino Linotype" w:hAnsi="Palatino Linotype"/>
          <w:sz w:val="24"/>
          <w:szCs w:val="24"/>
        </w:rPr>
      </w:pPr>
      <w:r w:rsidRPr="009C7BD2">
        <w:rPr>
          <w:rFonts w:ascii="Palatino Linotype" w:hAnsi="Palatino Linotype"/>
          <w:sz w:val="24"/>
          <w:szCs w:val="24"/>
        </w:rPr>
        <w:t>AÇÃO DIRETA DE INCONSTITUCIONALIDADE. LEI M</w:t>
      </w:r>
      <w:r w:rsidRPr="009C7BD2">
        <w:rPr>
          <w:rFonts w:ascii="Palatino Linotype" w:hAnsi="Palatino Linotype"/>
          <w:sz w:val="24"/>
          <w:szCs w:val="24"/>
        </w:rPr>
        <w:t>U</w:t>
      </w:r>
      <w:r w:rsidRPr="009C7BD2">
        <w:rPr>
          <w:rFonts w:ascii="Palatino Linotype" w:hAnsi="Palatino Linotype"/>
          <w:sz w:val="24"/>
          <w:szCs w:val="24"/>
        </w:rPr>
        <w:t>NICIPAL N. 4.273/2015, DO MUNICÍPIO DE CANGUÇU, QUE </w:t>
      </w:r>
      <w:r w:rsidRPr="009C7BD2">
        <w:rPr>
          <w:rFonts w:ascii="Palatino Linotype" w:hAnsi="Palatino Linotype"/>
          <w:b/>
          <w:bCs/>
          <w:sz w:val="24"/>
          <w:szCs w:val="24"/>
        </w:rPr>
        <w:t>INSTITUI O BANCO DE REGISTRO DE DOADORES DE SANGUE. CRIAÇÃO DE ATRIBUIÇÕES À SECRET</w:t>
      </w:r>
      <w:r w:rsidRPr="009C7BD2">
        <w:rPr>
          <w:rFonts w:ascii="Palatino Linotype" w:hAnsi="Palatino Linotype"/>
          <w:b/>
          <w:bCs/>
          <w:sz w:val="24"/>
          <w:szCs w:val="24"/>
        </w:rPr>
        <w:t>A</w:t>
      </w:r>
      <w:r w:rsidRPr="009C7BD2">
        <w:rPr>
          <w:rFonts w:ascii="Palatino Linotype" w:hAnsi="Palatino Linotype"/>
          <w:b/>
          <w:bCs/>
          <w:sz w:val="24"/>
          <w:szCs w:val="24"/>
        </w:rPr>
        <w:t>RIA MUNICIPAL DE SAÚDE. VÍCIO DE INICIATIVA CONFIGURADO. MATÉRIA SOBRE A QUAL COMPETE AO CHEFE DO PODER EXECUTIVO LEGISLAR PRIVAT</w:t>
      </w:r>
      <w:r w:rsidRPr="009C7BD2">
        <w:rPr>
          <w:rFonts w:ascii="Palatino Linotype" w:hAnsi="Palatino Linotype"/>
          <w:b/>
          <w:bCs/>
          <w:sz w:val="24"/>
          <w:szCs w:val="24"/>
        </w:rPr>
        <w:t>I</w:t>
      </w:r>
      <w:r w:rsidRPr="009C7BD2">
        <w:rPr>
          <w:rFonts w:ascii="Palatino Linotype" w:hAnsi="Palatino Linotype"/>
          <w:b/>
          <w:bCs/>
          <w:sz w:val="24"/>
          <w:szCs w:val="24"/>
        </w:rPr>
        <w:t>VAMENTE.</w:t>
      </w:r>
      <w:r w:rsidRPr="009C7BD2">
        <w:rPr>
          <w:rFonts w:ascii="Palatino Linotype" w:hAnsi="Palatino Linotype"/>
          <w:sz w:val="24"/>
          <w:szCs w:val="24"/>
        </w:rPr>
        <w:t> VIOLAÇÃO AO PRINCÍPIO DA SEPARAÇÃO E INDEPENDÊNCIA DOS PODERES. INCONSTITUCIONAL</w:t>
      </w:r>
      <w:r w:rsidRPr="009C7BD2">
        <w:rPr>
          <w:rFonts w:ascii="Palatino Linotype" w:hAnsi="Palatino Linotype"/>
          <w:sz w:val="24"/>
          <w:szCs w:val="24"/>
        </w:rPr>
        <w:t>I</w:t>
      </w:r>
      <w:r w:rsidRPr="009C7BD2">
        <w:rPr>
          <w:rFonts w:ascii="Palatino Linotype" w:hAnsi="Palatino Linotype"/>
          <w:sz w:val="24"/>
          <w:szCs w:val="24"/>
        </w:rPr>
        <w:t>DADE PROCLAMADA. Padece de inconstitucionalidade fo</w:t>
      </w:r>
      <w:r w:rsidRPr="009C7BD2">
        <w:rPr>
          <w:rFonts w:ascii="Palatino Linotype" w:hAnsi="Palatino Linotype"/>
          <w:sz w:val="24"/>
          <w:szCs w:val="24"/>
        </w:rPr>
        <w:t>r</w:t>
      </w:r>
      <w:r w:rsidRPr="009C7BD2">
        <w:rPr>
          <w:rFonts w:ascii="Palatino Linotype" w:hAnsi="Palatino Linotype"/>
          <w:sz w:val="24"/>
          <w:szCs w:val="24"/>
        </w:rPr>
        <w:t>mal, por vício de iniciativa, lei municipal proposta pelo Poder Legislativo que, ao instituir banco de registro de doadores de sangue, cria atribuições à Secretaria Municipal de Sa</w:t>
      </w:r>
      <w:r w:rsidRPr="009C7BD2">
        <w:rPr>
          <w:rFonts w:ascii="Palatino Linotype" w:hAnsi="Palatino Linotype"/>
          <w:sz w:val="24"/>
          <w:szCs w:val="24"/>
        </w:rPr>
        <w:t>ú</w:t>
      </w:r>
      <w:r w:rsidRPr="009C7BD2">
        <w:rPr>
          <w:rFonts w:ascii="Palatino Linotype" w:hAnsi="Palatino Linotype"/>
          <w:sz w:val="24"/>
          <w:szCs w:val="24"/>
        </w:rPr>
        <w:t>de, </w:t>
      </w:r>
      <w:r w:rsidRPr="009C7BD2">
        <w:rPr>
          <w:rFonts w:ascii="Palatino Linotype" w:hAnsi="Palatino Linotype"/>
          <w:b/>
          <w:bCs/>
          <w:sz w:val="24"/>
          <w:szCs w:val="24"/>
        </w:rPr>
        <w:t>porquanto são de iniciativa privativa do Chefe do Poder Executivo as leis que disponham sobre criação, estruturação e atribuições de órgãos da Administração Pública (art. 60, inc. II, alínea "d", da Constituição Estadual)</w:t>
      </w:r>
      <w:r w:rsidRPr="009C7BD2">
        <w:rPr>
          <w:rFonts w:ascii="Palatino Linotype" w:hAnsi="Palatino Linotype"/>
          <w:sz w:val="24"/>
          <w:szCs w:val="24"/>
        </w:rPr>
        <w:t>. Por conseguinte, ta</w:t>
      </w:r>
      <w:r w:rsidRPr="009C7BD2">
        <w:rPr>
          <w:rFonts w:ascii="Palatino Linotype" w:hAnsi="Palatino Linotype"/>
          <w:sz w:val="24"/>
          <w:szCs w:val="24"/>
        </w:rPr>
        <w:t>m</w:t>
      </w:r>
      <w:r w:rsidRPr="009C7BD2">
        <w:rPr>
          <w:rFonts w:ascii="Palatino Linotype" w:hAnsi="Palatino Linotype"/>
          <w:sz w:val="24"/>
          <w:szCs w:val="24"/>
        </w:rPr>
        <w:t>bém resta caracterizada ofensa ao princípio da separação e i</w:t>
      </w:r>
      <w:r w:rsidRPr="009C7BD2">
        <w:rPr>
          <w:rFonts w:ascii="Palatino Linotype" w:hAnsi="Palatino Linotype"/>
          <w:sz w:val="24"/>
          <w:szCs w:val="24"/>
        </w:rPr>
        <w:t>n</w:t>
      </w:r>
      <w:r w:rsidRPr="009C7BD2">
        <w:rPr>
          <w:rFonts w:ascii="Palatino Linotype" w:hAnsi="Palatino Linotype"/>
          <w:sz w:val="24"/>
          <w:szCs w:val="24"/>
        </w:rPr>
        <w:t>depe</w:t>
      </w:r>
      <w:r w:rsidRPr="009C7BD2">
        <w:rPr>
          <w:rFonts w:ascii="Palatino Linotype" w:hAnsi="Palatino Linotype"/>
          <w:sz w:val="24"/>
          <w:szCs w:val="24"/>
        </w:rPr>
        <w:t>n</w:t>
      </w:r>
      <w:r w:rsidRPr="009C7BD2">
        <w:rPr>
          <w:rFonts w:ascii="Palatino Linotype" w:hAnsi="Palatino Linotype"/>
          <w:sz w:val="24"/>
          <w:szCs w:val="24"/>
        </w:rPr>
        <w:t>dência dos Poderes no âmbito municipal, consagrado nos arts. 8º, caput, e 10 da Constituição Estadual. JULGARAM PROCEDENTE. UNÂNIME. (Ação Direta de Inconstitucional</w:t>
      </w:r>
      <w:r w:rsidRPr="009C7BD2">
        <w:rPr>
          <w:rFonts w:ascii="Palatino Linotype" w:hAnsi="Palatino Linotype"/>
          <w:sz w:val="24"/>
          <w:szCs w:val="24"/>
        </w:rPr>
        <w:t>i</w:t>
      </w:r>
      <w:r w:rsidRPr="009C7BD2">
        <w:rPr>
          <w:rFonts w:ascii="Palatino Linotype" w:hAnsi="Palatino Linotype"/>
          <w:sz w:val="24"/>
          <w:szCs w:val="24"/>
        </w:rPr>
        <w:t>dade Nº 70068415397, Tribunal Pleno, Tribunal de Justiça do RS, Relator: Luiz Felipe Brasil Santos, Julgado em 17/10/2016).</w:t>
      </w:r>
    </w:p>
    <w:p w:rsidR="009C7BD2" w:rsidRPr="009C7BD2" w:rsidRDefault="009C7BD2" w:rsidP="009C7BD2">
      <w:pPr>
        <w:spacing w:after="0" w:line="240" w:lineRule="auto"/>
        <w:ind w:left="2268"/>
        <w:jc w:val="both"/>
        <w:rPr>
          <w:rFonts w:ascii="Palatino Linotype" w:hAnsi="Palatino Linotype"/>
          <w:sz w:val="24"/>
          <w:szCs w:val="24"/>
        </w:rPr>
      </w:pPr>
      <w:r w:rsidRPr="009C7BD2">
        <w:rPr>
          <w:rFonts w:ascii="Palatino Linotype" w:hAnsi="Palatino Linotype"/>
          <w:sz w:val="24"/>
          <w:szCs w:val="24"/>
        </w:rPr>
        <w:t>AÇÃO DIRETA DE INCONSTITUCIONALIDADE. LEI M</w:t>
      </w:r>
      <w:r w:rsidRPr="009C7BD2">
        <w:rPr>
          <w:rFonts w:ascii="Palatino Linotype" w:hAnsi="Palatino Linotype"/>
          <w:sz w:val="24"/>
          <w:szCs w:val="24"/>
        </w:rPr>
        <w:t>U</w:t>
      </w:r>
      <w:r w:rsidRPr="009C7BD2">
        <w:rPr>
          <w:rFonts w:ascii="Palatino Linotype" w:hAnsi="Palatino Linotype"/>
          <w:sz w:val="24"/>
          <w:szCs w:val="24"/>
        </w:rPr>
        <w:t>NICIPAL N.º 3.032/2010 DO MUNICÍPIO DE GRAVAT</w:t>
      </w:r>
      <w:r w:rsidRPr="009C7BD2">
        <w:rPr>
          <w:rFonts w:ascii="Palatino Linotype" w:hAnsi="Palatino Linotype"/>
          <w:sz w:val="24"/>
          <w:szCs w:val="24"/>
        </w:rPr>
        <w:t>A</w:t>
      </w:r>
      <w:r w:rsidRPr="009C7BD2">
        <w:rPr>
          <w:rFonts w:ascii="Palatino Linotype" w:hAnsi="Palatino Linotype"/>
          <w:sz w:val="24"/>
          <w:szCs w:val="24"/>
        </w:rPr>
        <w:t>Í/RS. </w:t>
      </w:r>
      <w:r w:rsidRPr="009C7BD2">
        <w:rPr>
          <w:rFonts w:ascii="Palatino Linotype" w:hAnsi="Palatino Linotype"/>
          <w:b/>
          <w:bCs/>
          <w:sz w:val="24"/>
          <w:szCs w:val="24"/>
        </w:rPr>
        <w:t>CRIAÇÃO DE BANCO DE MATERIAIS DE CON</w:t>
      </w:r>
      <w:r w:rsidRPr="009C7BD2">
        <w:rPr>
          <w:rFonts w:ascii="Palatino Linotype" w:hAnsi="Palatino Linotype"/>
          <w:b/>
          <w:bCs/>
          <w:sz w:val="24"/>
          <w:szCs w:val="24"/>
        </w:rPr>
        <w:t>S</w:t>
      </w:r>
      <w:r w:rsidRPr="009C7BD2">
        <w:rPr>
          <w:rFonts w:ascii="Palatino Linotype" w:hAnsi="Palatino Linotype"/>
          <w:b/>
          <w:bCs/>
          <w:sz w:val="24"/>
          <w:szCs w:val="24"/>
        </w:rPr>
        <w:t>TRUÇÃO, MÓVEIS E UTENSÍLIOS DOMÉSTICOS. MAT</w:t>
      </w:r>
      <w:r w:rsidRPr="009C7BD2">
        <w:rPr>
          <w:rFonts w:ascii="Palatino Linotype" w:hAnsi="Palatino Linotype"/>
          <w:b/>
          <w:bCs/>
          <w:sz w:val="24"/>
          <w:szCs w:val="24"/>
        </w:rPr>
        <w:t>É</w:t>
      </w:r>
      <w:r w:rsidRPr="009C7BD2">
        <w:rPr>
          <w:rFonts w:ascii="Palatino Linotype" w:hAnsi="Palatino Linotype"/>
          <w:b/>
          <w:bCs/>
          <w:sz w:val="24"/>
          <w:szCs w:val="24"/>
        </w:rPr>
        <w:t>RIA ATINENTE AO FUNCIONAMENTO DA ADMINI</w:t>
      </w:r>
      <w:r w:rsidRPr="009C7BD2">
        <w:rPr>
          <w:rFonts w:ascii="Palatino Linotype" w:hAnsi="Palatino Linotype"/>
          <w:b/>
          <w:bCs/>
          <w:sz w:val="24"/>
          <w:szCs w:val="24"/>
        </w:rPr>
        <w:t>S</w:t>
      </w:r>
      <w:r w:rsidRPr="009C7BD2">
        <w:rPr>
          <w:rFonts w:ascii="Palatino Linotype" w:hAnsi="Palatino Linotype"/>
          <w:b/>
          <w:bCs/>
          <w:sz w:val="24"/>
          <w:szCs w:val="24"/>
        </w:rPr>
        <w:t>TRAÇÃO MUNICIPAL. PROJETO APRESENTADO POR VEREADOR. VÍCIO FORMAL DE INICIATIVA. VIOL</w:t>
      </w:r>
      <w:r w:rsidRPr="009C7BD2">
        <w:rPr>
          <w:rFonts w:ascii="Palatino Linotype" w:hAnsi="Palatino Linotype"/>
          <w:b/>
          <w:bCs/>
          <w:sz w:val="24"/>
          <w:szCs w:val="24"/>
        </w:rPr>
        <w:t>A</w:t>
      </w:r>
      <w:r w:rsidRPr="009C7BD2">
        <w:rPr>
          <w:rFonts w:ascii="Palatino Linotype" w:hAnsi="Palatino Linotype"/>
          <w:b/>
          <w:bCs/>
          <w:sz w:val="24"/>
          <w:szCs w:val="24"/>
        </w:rPr>
        <w:t>ÇÃO DO PRINCÍPIO DA SIMETRIA</w:t>
      </w:r>
      <w:r w:rsidRPr="009C7BD2">
        <w:rPr>
          <w:rFonts w:ascii="Palatino Linotype" w:hAnsi="Palatino Linotype"/>
          <w:sz w:val="24"/>
          <w:szCs w:val="24"/>
        </w:rPr>
        <w:t>. Sobre o processo legi</w:t>
      </w:r>
      <w:r w:rsidRPr="009C7BD2">
        <w:rPr>
          <w:rFonts w:ascii="Palatino Linotype" w:hAnsi="Palatino Linotype"/>
          <w:sz w:val="24"/>
          <w:szCs w:val="24"/>
        </w:rPr>
        <w:t>s</w:t>
      </w:r>
      <w:r w:rsidRPr="009C7BD2">
        <w:rPr>
          <w:rFonts w:ascii="Palatino Linotype" w:hAnsi="Palatino Linotype"/>
          <w:sz w:val="24"/>
          <w:szCs w:val="24"/>
        </w:rPr>
        <w:t>lativo na esfera jurídica da União, o artigo 84, inciso VI, letra "a" da Constituição Federal atribui competência privativa ao Pres</w:t>
      </w:r>
      <w:r w:rsidRPr="009C7BD2">
        <w:rPr>
          <w:rFonts w:ascii="Palatino Linotype" w:hAnsi="Palatino Linotype"/>
          <w:sz w:val="24"/>
          <w:szCs w:val="24"/>
        </w:rPr>
        <w:t>i</w:t>
      </w:r>
      <w:r w:rsidRPr="009C7BD2">
        <w:rPr>
          <w:rFonts w:ascii="Palatino Linotype" w:hAnsi="Palatino Linotype"/>
          <w:sz w:val="24"/>
          <w:szCs w:val="24"/>
        </w:rPr>
        <w:t>dente da República, para dispor sobre a organização e funci</w:t>
      </w:r>
      <w:r w:rsidRPr="009C7BD2">
        <w:rPr>
          <w:rFonts w:ascii="Palatino Linotype" w:hAnsi="Palatino Linotype"/>
          <w:sz w:val="24"/>
          <w:szCs w:val="24"/>
        </w:rPr>
        <w:t>o</w:t>
      </w:r>
      <w:r w:rsidRPr="009C7BD2">
        <w:rPr>
          <w:rFonts w:ascii="Palatino Linotype" w:hAnsi="Palatino Linotype"/>
          <w:sz w:val="24"/>
          <w:szCs w:val="24"/>
        </w:rPr>
        <w:t>namento da administração federal, quando não implicar a</w:t>
      </w:r>
      <w:r w:rsidRPr="009C7BD2">
        <w:rPr>
          <w:rFonts w:ascii="Palatino Linotype" w:hAnsi="Palatino Linotype"/>
          <w:sz w:val="24"/>
          <w:szCs w:val="24"/>
        </w:rPr>
        <w:t>u</w:t>
      </w:r>
      <w:r w:rsidRPr="009C7BD2">
        <w:rPr>
          <w:rFonts w:ascii="Palatino Linotype" w:hAnsi="Palatino Linotype"/>
          <w:sz w:val="24"/>
          <w:szCs w:val="24"/>
        </w:rPr>
        <w:lastRenderedPageBreak/>
        <w:t>mento de despesa nem criação ou extinção de órgãos públicos. Por simetria, a regra se aplica aos Estados e aos Munic</w:t>
      </w:r>
      <w:r w:rsidRPr="009C7BD2">
        <w:rPr>
          <w:rFonts w:ascii="Palatino Linotype" w:hAnsi="Palatino Linotype"/>
          <w:sz w:val="24"/>
          <w:szCs w:val="24"/>
        </w:rPr>
        <w:t>í</w:t>
      </w:r>
      <w:r w:rsidRPr="009C7BD2">
        <w:rPr>
          <w:rFonts w:ascii="Palatino Linotype" w:hAnsi="Palatino Linotype"/>
          <w:sz w:val="24"/>
          <w:szCs w:val="24"/>
        </w:rPr>
        <w:t>pios. </w:t>
      </w:r>
      <w:r w:rsidRPr="009C7BD2">
        <w:rPr>
          <w:rFonts w:ascii="Palatino Linotype" w:hAnsi="Palatino Linotype"/>
          <w:b/>
          <w:bCs/>
          <w:sz w:val="24"/>
          <w:szCs w:val="24"/>
        </w:rPr>
        <w:t>Assim, por tratar de matéria atinente ao funcionamento da administração municipal - criação de banco de materiais de construção, móveis, utensílios domésticos no âmbito do M</w:t>
      </w:r>
      <w:r w:rsidRPr="009C7BD2">
        <w:rPr>
          <w:rFonts w:ascii="Palatino Linotype" w:hAnsi="Palatino Linotype"/>
          <w:b/>
          <w:bCs/>
          <w:sz w:val="24"/>
          <w:szCs w:val="24"/>
        </w:rPr>
        <w:t>u</w:t>
      </w:r>
      <w:r w:rsidRPr="009C7BD2">
        <w:rPr>
          <w:rFonts w:ascii="Palatino Linotype" w:hAnsi="Palatino Linotype"/>
          <w:b/>
          <w:bCs/>
          <w:sz w:val="24"/>
          <w:szCs w:val="24"/>
        </w:rPr>
        <w:t>nicípio de Gravataí - e por ter sido apresentada por iniciativa do Poder Legislativo, padece de vício formal</w:t>
      </w:r>
      <w:r w:rsidRPr="009C7BD2">
        <w:rPr>
          <w:rFonts w:ascii="Palatino Linotype" w:hAnsi="Palatino Linotype"/>
          <w:sz w:val="24"/>
          <w:szCs w:val="24"/>
        </w:rPr>
        <w:t> a Lei nº 3.032/2010, do Município de Gravataí/RS. AÇÃO PROCEDE</w:t>
      </w:r>
      <w:r w:rsidRPr="009C7BD2">
        <w:rPr>
          <w:rFonts w:ascii="Palatino Linotype" w:hAnsi="Palatino Linotype"/>
          <w:sz w:val="24"/>
          <w:szCs w:val="24"/>
        </w:rPr>
        <w:t>N</w:t>
      </w:r>
      <w:r w:rsidRPr="009C7BD2">
        <w:rPr>
          <w:rFonts w:ascii="Palatino Linotype" w:hAnsi="Palatino Linotype"/>
          <w:sz w:val="24"/>
          <w:szCs w:val="24"/>
        </w:rPr>
        <w:t>TE. UNÂNIME. (Ação Direta de Inconstitucionalidade Nº 70040358459, Tribunal Pleno, TJRS, Relator: Genaro José Baroni Borges, Julgado em 23/05/2011).</w:t>
      </w:r>
    </w:p>
    <w:p w:rsidR="009C7BD2" w:rsidRDefault="009C7BD2" w:rsidP="00B90209">
      <w:pPr>
        <w:spacing w:after="0" w:line="360" w:lineRule="auto"/>
        <w:ind w:firstLine="1134"/>
        <w:jc w:val="both"/>
        <w:rPr>
          <w:rFonts w:ascii="Palatino Linotype" w:hAnsi="Palatino Linotype"/>
          <w:sz w:val="24"/>
          <w:szCs w:val="24"/>
        </w:rPr>
      </w:pPr>
    </w:p>
    <w:p w:rsidR="00B5536C" w:rsidRPr="008A46F3" w:rsidRDefault="00B5536C" w:rsidP="00B90209">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 xml:space="preserve">É preciso destacar, por fim, a existência de </w:t>
      </w:r>
      <w:r w:rsidRPr="008A46F3">
        <w:rPr>
          <w:rFonts w:ascii="Palatino Linotype" w:hAnsi="Palatino Linotype"/>
          <w:b/>
          <w:sz w:val="24"/>
          <w:szCs w:val="24"/>
        </w:rPr>
        <w:t>inúmeros</w:t>
      </w:r>
      <w:r w:rsidRPr="008A46F3">
        <w:rPr>
          <w:rFonts w:ascii="Palatino Linotype" w:hAnsi="Palatino Linotype"/>
          <w:sz w:val="24"/>
          <w:szCs w:val="24"/>
        </w:rPr>
        <w:t xml:space="preserve"> precedentes do Tr</w:t>
      </w:r>
      <w:r w:rsidRPr="008A46F3">
        <w:rPr>
          <w:rFonts w:ascii="Palatino Linotype" w:hAnsi="Palatino Linotype"/>
          <w:sz w:val="24"/>
          <w:szCs w:val="24"/>
        </w:rPr>
        <w:t>i</w:t>
      </w:r>
      <w:r w:rsidRPr="008A46F3">
        <w:rPr>
          <w:rFonts w:ascii="Palatino Linotype" w:hAnsi="Palatino Linotype"/>
          <w:sz w:val="24"/>
          <w:szCs w:val="24"/>
        </w:rPr>
        <w:t>bunal de Justiça declarando a inconstitucionalidade formal de leis municipais nesse sentido, quando deflagrado o processo legislativo por Vereador:</w:t>
      </w:r>
    </w:p>
    <w:p w:rsidR="003D4575" w:rsidRPr="008A46F3" w:rsidRDefault="003D4575" w:rsidP="00B90209">
      <w:pPr>
        <w:spacing w:after="0" w:line="360" w:lineRule="auto"/>
        <w:ind w:firstLine="1134"/>
        <w:jc w:val="both"/>
        <w:rPr>
          <w:rFonts w:ascii="Palatino Linotype" w:hAnsi="Palatino Linotype"/>
          <w:sz w:val="24"/>
          <w:szCs w:val="24"/>
        </w:rPr>
      </w:pPr>
    </w:p>
    <w:p w:rsidR="00DC1FD5" w:rsidRPr="008A46F3" w:rsidRDefault="00DC1FD5" w:rsidP="003D4575">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 xml:space="preserve">AÇÃO DIRETA DE INCONSTITUCIONALIDADE. </w:t>
      </w:r>
      <w:r w:rsidRPr="008A46F3">
        <w:rPr>
          <w:rFonts w:ascii="Palatino Linotype" w:hAnsi="Palatino Linotype"/>
          <w:b/>
          <w:sz w:val="24"/>
          <w:szCs w:val="24"/>
        </w:rPr>
        <w:t>LEI DO MUNICÍPIO DE ALEGRETE QUE ESTABELECE REGRAS SOBRE A RESERVA DE VAGAS GRATUITAS DE EST</w:t>
      </w:r>
      <w:r w:rsidRPr="008A46F3">
        <w:rPr>
          <w:rFonts w:ascii="Palatino Linotype" w:hAnsi="Palatino Linotype"/>
          <w:b/>
          <w:sz w:val="24"/>
          <w:szCs w:val="24"/>
        </w:rPr>
        <w:t>A</w:t>
      </w:r>
      <w:r w:rsidRPr="008A46F3">
        <w:rPr>
          <w:rFonts w:ascii="Palatino Linotype" w:hAnsi="Palatino Linotype"/>
          <w:b/>
          <w:sz w:val="24"/>
          <w:szCs w:val="24"/>
        </w:rPr>
        <w:t>CIONAMENTO PARA IDOSOS E DEFICIENTES. INICI</w:t>
      </w:r>
      <w:r w:rsidRPr="008A46F3">
        <w:rPr>
          <w:rFonts w:ascii="Palatino Linotype" w:hAnsi="Palatino Linotype"/>
          <w:b/>
          <w:sz w:val="24"/>
          <w:szCs w:val="24"/>
        </w:rPr>
        <w:t>A</w:t>
      </w:r>
      <w:r w:rsidRPr="008A46F3">
        <w:rPr>
          <w:rFonts w:ascii="Palatino Linotype" w:hAnsi="Palatino Linotype"/>
          <w:b/>
          <w:sz w:val="24"/>
          <w:szCs w:val="24"/>
        </w:rPr>
        <w:t>TIVA PARLAMENTAR. VÍCIO DE INICIATIVA QUANTO AO REGRAMENTO DO PODER EXECUTIVO. SEPAR</w:t>
      </w:r>
      <w:r w:rsidRPr="008A46F3">
        <w:rPr>
          <w:rFonts w:ascii="Palatino Linotype" w:hAnsi="Palatino Linotype"/>
          <w:b/>
          <w:sz w:val="24"/>
          <w:szCs w:val="24"/>
        </w:rPr>
        <w:t>A</w:t>
      </w:r>
      <w:r w:rsidRPr="008A46F3">
        <w:rPr>
          <w:rFonts w:ascii="Palatino Linotype" w:hAnsi="Palatino Linotype"/>
          <w:b/>
          <w:sz w:val="24"/>
          <w:szCs w:val="24"/>
        </w:rPr>
        <w:t xml:space="preserve">ÇÃO DE PODERES. Segundo a jurisprudência do Tribunal de Justiça, a lei de iniciativa da Câmara de Vereadores possui vício de iniciativa, </w:t>
      </w:r>
      <w:r w:rsidRPr="008A46F3">
        <w:rPr>
          <w:rFonts w:ascii="Palatino Linotype" w:hAnsi="Palatino Linotype"/>
          <w:b/>
          <w:sz w:val="24"/>
          <w:szCs w:val="24"/>
          <w:u w:val="single"/>
        </w:rPr>
        <w:t>ao estabelecer regras para os serviços p</w:t>
      </w:r>
      <w:r w:rsidRPr="008A46F3">
        <w:rPr>
          <w:rFonts w:ascii="Palatino Linotype" w:hAnsi="Palatino Linotype"/>
          <w:b/>
          <w:sz w:val="24"/>
          <w:szCs w:val="24"/>
          <w:u w:val="single"/>
        </w:rPr>
        <w:t>ú</w:t>
      </w:r>
      <w:r w:rsidRPr="008A46F3">
        <w:rPr>
          <w:rFonts w:ascii="Palatino Linotype" w:hAnsi="Palatino Linotype"/>
          <w:b/>
          <w:sz w:val="24"/>
          <w:szCs w:val="24"/>
          <w:u w:val="single"/>
        </w:rPr>
        <w:t>blicos de estacionamento rotativo pago nas vias públicas m</w:t>
      </w:r>
      <w:r w:rsidRPr="008A46F3">
        <w:rPr>
          <w:rFonts w:ascii="Palatino Linotype" w:hAnsi="Palatino Linotype"/>
          <w:b/>
          <w:sz w:val="24"/>
          <w:szCs w:val="24"/>
          <w:u w:val="single"/>
        </w:rPr>
        <w:t>u</w:t>
      </w:r>
      <w:r w:rsidRPr="008A46F3">
        <w:rPr>
          <w:rFonts w:ascii="Palatino Linotype" w:hAnsi="Palatino Linotype"/>
          <w:b/>
          <w:sz w:val="24"/>
          <w:szCs w:val="24"/>
          <w:u w:val="single"/>
        </w:rPr>
        <w:t>nicipais, cuja gestão cabe ao Poder Executivo</w:t>
      </w:r>
      <w:r w:rsidRPr="008A46F3">
        <w:rPr>
          <w:rFonts w:ascii="Palatino Linotype" w:hAnsi="Palatino Linotype"/>
          <w:b/>
          <w:sz w:val="24"/>
          <w:szCs w:val="24"/>
        </w:rPr>
        <w:t>, viola o princ</w:t>
      </w:r>
      <w:r w:rsidRPr="008A46F3">
        <w:rPr>
          <w:rFonts w:ascii="Palatino Linotype" w:hAnsi="Palatino Linotype"/>
          <w:b/>
          <w:sz w:val="24"/>
          <w:szCs w:val="24"/>
        </w:rPr>
        <w:t>í</w:t>
      </w:r>
      <w:r w:rsidRPr="008A46F3">
        <w:rPr>
          <w:rFonts w:ascii="Palatino Linotype" w:hAnsi="Palatino Linotype"/>
          <w:b/>
          <w:sz w:val="24"/>
          <w:szCs w:val="24"/>
        </w:rPr>
        <w:t>pio constitucional da separação dos Poderes Republicanos, que condiciona todos os entes políticos, e o Município, nas circunstâncias do caso.</w:t>
      </w:r>
      <w:r w:rsidRPr="008A46F3">
        <w:rPr>
          <w:rFonts w:ascii="Palatino Linotype" w:hAnsi="Palatino Linotype"/>
          <w:sz w:val="24"/>
          <w:szCs w:val="24"/>
        </w:rPr>
        <w:t xml:space="preserve"> PROCEDENTE. UNÂNIME. (Ação D</w:t>
      </w:r>
      <w:r w:rsidRPr="008A46F3">
        <w:rPr>
          <w:rFonts w:ascii="Palatino Linotype" w:hAnsi="Palatino Linotype"/>
          <w:sz w:val="24"/>
          <w:szCs w:val="24"/>
        </w:rPr>
        <w:t>i</w:t>
      </w:r>
      <w:r w:rsidRPr="008A46F3">
        <w:rPr>
          <w:rFonts w:ascii="Palatino Linotype" w:hAnsi="Palatino Linotype"/>
          <w:sz w:val="24"/>
          <w:szCs w:val="24"/>
        </w:rPr>
        <w:t xml:space="preserve">reta de Inconstitucionalidade Nº 70070873567, Tribunal Pleno, </w:t>
      </w:r>
      <w:r w:rsidR="00D67251" w:rsidRPr="008A46F3">
        <w:rPr>
          <w:rFonts w:ascii="Palatino Linotype" w:hAnsi="Palatino Linotype"/>
          <w:sz w:val="24"/>
          <w:szCs w:val="24"/>
        </w:rPr>
        <w:t>TJRS,</w:t>
      </w:r>
      <w:r w:rsidRPr="008A46F3">
        <w:rPr>
          <w:rFonts w:ascii="Palatino Linotype" w:hAnsi="Palatino Linotype"/>
          <w:sz w:val="24"/>
          <w:szCs w:val="24"/>
        </w:rPr>
        <w:t xml:space="preserve"> Relator: Carlos Cini Marchionatti, Julgado em 27/11/2017).</w:t>
      </w:r>
    </w:p>
    <w:p w:rsidR="00DC1FD5" w:rsidRPr="008A46F3" w:rsidRDefault="00DC1FD5" w:rsidP="003D4575">
      <w:pPr>
        <w:spacing w:after="0" w:line="240" w:lineRule="auto"/>
        <w:ind w:left="2268"/>
        <w:jc w:val="both"/>
        <w:rPr>
          <w:rFonts w:ascii="Palatino Linotype" w:hAnsi="Palatino Linotype"/>
          <w:sz w:val="24"/>
          <w:szCs w:val="24"/>
        </w:rPr>
      </w:pPr>
    </w:p>
    <w:p w:rsidR="00DC1FD5" w:rsidRPr="008A46F3" w:rsidRDefault="00DC1FD5" w:rsidP="003D4575">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AÇÃO DIRETA DE INCONSTITUCIONALIDADE. LEI Nº 7.648/2013, DO MUNICÍPIO DE CARAZINHO, QUE DÁ N</w:t>
      </w:r>
      <w:r w:rsidRPr="008A46F3">
        <w:rPr>
          <w:rFonts w:ascii="Palatino Linotype" w:hAnsi="Palatino Linotype"/>
          <w:sz w:val="24"/>
          <w:szCs w:val="24"/>
        </w:rPr>
        <w:t>O</w:t>
      </w:r>
      <w:r w:rsidRPr="008A46F3">
        <w:rPr>
          <w:rFonts w:ascii="Palatino Linotype" w:hAnsi="Palatino Linotype"/>
          <w:sz w:val="24"/>
          <w:szCs w:val="24"/>
        </w:rPr>
        <w:t>VA REDAÇÃO AOS ARTIGOS 2º E 4º DA LEI MUNICIPAL Nº 7.067/2009, QUE CONSOLIDA A LEGISLAÇÃO QUE INST</w:t>
      </w:r>
      <w:r w:rsidRPr="008A46F3">
        <w:rPr>
          <w:rFonts w:ascii="Palatino Linotype" w:hAnsi="Palatino Linotype"/>
          <w:sz w:val="24"/>
          <w:szCs w:val="24"/>
        </w:rPr>
        <w:t>I</w:t>
      </w:r>
      <w:r w:rsidRPr="008A46F3">
        <w:rPr>
          <w:rFonts w:ascii="Palatino Linotype" w:hAnsi="Palatino Linotype"/>
          <w:sz w:val="24"/>
          <w:szCs w:val="24"/>
        </w:rPr>
        <w:t>TUI E DISCIPLINA O ESTACIONAMENTO ROTATIVO P</w:t>
      </w:r>
      <w:r w:rsidRPr="008A46F3">
        <w:rPr>
          <w:rFonts w:ascii="Palatino Linotype" w:hAnsi="Palatino Linotype"/>
          <w:sz w:val="24"/>
          <w:szCs w:val="24"/>
        </w:rPr>
        <w:t>A</w:t>
      </w:r>
      <w:r w:rsidRPr="008A46F3">
        <w:rPr>
          <w:rFonts w:ascii="Palatino Linotype" w:hAnsi="Palatino Linotype"/>
          <w:sz w:val="24"/>
          <w:szCs w:val="24"/>
        </w:rPr>
        <w:t xml:space="preserve">GO. </w:t>
      </w:r>
      <w:r w:rsidRPr="008A46F3">
        <w:rPr>
          <w:rFonts w:ascii="Palatino Linotype" w:hAnsi="Palatino Linotype"/>
          <w:b/>
          <w:sz w:val="24"/>
          <w:szCs w:val="24"/>
        </w:rPr>
        <w:t xml:space="preserve">EMENDA ADITIVA QUE LIMITOU A VIGÊNCIA DA </w:t>
      </w:r>
      <w:r w:rsidRPr="008A46F3">
        <w:rPr>
          <w:rFonts w:ascii="Palatino Linotype" w:hAnsi="Palatino Linotype"/>
          <w:b/>
          <w:sz w:val="24"/>
          <w:szCs w:val="24"/>
        </w:rPr>
        <w:lastRenderedPageBreak/>
        <w:t>LEI Nº 7.648/2013 EM 06 (SEIS) MESES. VÍCIO DE ORIGEM. INICIATIVA PRIVATIVA DO PREFEITO. OFENSA AOS ARTS. 5º, 8º, 10, 60, II, D, E 82, VII, DA CONSTITUIÇÃO E</w:t>
      </w:r>
      <w:r w:rsidRPr="008A46F3">
        <w:rPr>
          <w:rFonts w:ascii="Palatino Linotype" w:hAnsi="Palatino Linotype"/>
          <w:b/>
          <w:sz w:val="24"/>
          <w:szCs w:val="24"/>
        </w:rPr>
        <w:t>S</w:t>
      </w:r>
      <w:r w:rsidRPr="008A46F3">
        <w:rPr>
          <w:rFonts w:ascii="Palatino Linotype" w:hAnsi="Palatino Linotype"/>
          <w:b/>
          <w:sz w:val="24"/>
          <w:szCs w:val="24"/>
        </w:rPr>
        <w:t>TADUAL. AFRONTA AO PRINCÍPIO DA SEPARAÇÃO DOS PODERES.</w:t>
      </w:r>
      <w:r w:rsidRPr="008A46F3">
        <w:rPr>
          <w:rFonts w:ascii="Palatino Linotype" w:hAnsi="Palatino Linotype"/>
          <w:sz w:val="24"/>
          <w:szCs w:val="24"/>
        </w:rPr>
        <w:t xml:space="preserve"> </w:t>
      </w:r>
      <w:r w:rsidRPr="008A46F3">
        <w:rPr>
          <w:rFonts w:ascii="Palatino Linotype" w:hAnsi="Palatino Linotype"/>
          <w:b/>
          <w:sz w:val="24"/>
          <w:szCs w:val="24"/>
        </w:rPr>
        <w:t>É inconstitucional a parte do art. 2º da Lei Municipal nº 7.648/2013 acrescentada pela Emenda Aditiva ao Projeto de Lei nº 001/2013, a qual limitou a vigência da Lei em 06 (seis) meses, por vício de iniciativa, considerando que a competência para regular matéria relativa a estacionamento rotativo pago é do Chefe do Executivo. Há, pois, ingerência do Poder Legislativo em matéria de competência exclusiva do Poder Executivo Municipal, violando o princípio constituci</w:t>
      </w:r>
      <w:r w:rsidRPr="008A46F3">
        <w:rPr>
          <w:rFonts w:ascii="Palatino Linotype" w:hAnsi="Palatino Linotype"/>
          <w:b/>
          <w:sz w:val="24"/>
          <w:szCs w:val="24"/>
        </w:rPr>
        <w:t>o</w:t>
      </w:r>
      <w:r w:rsidRPr="008A46F3">
        <w:rPr>
          <w:rFonts w:ascii="Palatino Linotype" w:hAnsi="Palatino Linotype"/>
          <w:b/>
          <w:sz w:val="24"/>
          <w:szCs w:val="24"/>
        </w:rPr>
        <w:t>nal da independência e harmonia dos Poderes, em ofensa ao disposto nos artigos 5º, 8º, 10, 60, II, d, e 82, VII, da Constitu</w:t>
      </w:r>
      <w:r w:rsidRPr="008A46F3">
        <w:rPr>
          <w:rFonts w:ascii="Palatino Linotype" w:hAnsi="Palatino Linotype"/>
          <w:b/>
          <w:sz w:val="24"/>
          <w:szCs w:val="24"/>
        </w:rPr>
        <w:t>i</w:t>
      </w:r>
      <w:r w:rsidRPr="008A46F3">
        <w:rPr>
          <w:rFonts w:ascii="Palatino Linotype" w:hAnsi="Palatino Linotype"/>
          <w:b/>
          <w:sz w:val="24"/>
          <w:szCs w:val="24"/>
        </w:rPr>
        <w:t>ção Estadual.</w:t>
      </w:r>
      <w:r w:rsidRPr="008A46F3">
        <w:rPr>
          <w:rFonts w:ascii="Palatino Linotype" w:hAnsi="Palatino Linotype"/>
          <w:sz w:val="24"/>
          <w:szCs w:val="24"/>
        </w:rPr>
        <w:t xml:space="preserve"> </w:t>
      </w:r>
      <w:r w:rsidR="00D67251" w:rsidRPr="008A46F3">
        <w:rPr>
          <w:rFonts w:ascii="Palatino Linotype" w:hAnsi="Palatino Linotype"/>
          <w:sz w:val="24"/>
          <w:szCs w:val="24"/>
        </w:rPr>
        <w:t xml:space="preserve">[...] </w:t>
      </w:r>
      <w:r w:rsidRPr="008A46F3">
        <w:rPr>
          <w:rFonts w:ascii="Palatino Linotype" w:hAnsi="Palatino Linotype"/>
          <w:sz w:val="24"/>
          <w:szCs w:val="24"/>
        </w:rPr>
        <w:t>(Ação Direta de Inconstitucionalidade Nº 70056182025, Tribunal Pleno, T</w:t>
      </w:r>
      <w:r w:rsidR="00D67251" w:rsidRPr="008A46F3">
        <w:rPr>
          <w:rFonts w:ascii="Palatino Linotype" w:hAnsi="Palatino Linotype"/>
          <w:sz w:val="24"/>
          <w:szCs w:val="24"/>
        </w:rPr>
        <w:t>JRS</w:t>
      </w:r>
      <w:r w:rsidRPr="008A46F3">
        <w:rPr>
          <w:rFonts w:ascii="Palatino Linotype" w:hAnsi="Palatino Linotype"/>
          <w:sz w:val="24"/>
          <w:szCs w:val="24"/>
        </w:rPr>
        <w:t>, Relator: Francisco José M</w:t>
      </w:r>
      <w:r w:rsidRPr="008A46F3">
        <w:rPr>
          <w:rFonts w:ascii="Palatino Linotype" w:hAnsi="Palatino Linotype"/>
          <w:sz w:val="24"/>
          <w:szCs w:val="24"/>
        </w:rPr>
        <w:t>o</w:t>
      </w:r>
      <w:r w:rsidRPr="008A46F3">
        <w:rPr>
          <w:rFonts w:ascii="Palatino Linotype" w:hAnsi="Palatino Linotype"/>
          <w:sz w:val="24"/>
          <w:szCs w:val="24"/>
        </w:rPr>
        <w:t>esch, Julgado em 27/01/2014)</w:t>
      </w:r>
    </w:p>
    <w:p w:rsidR="00DC1FD5" w:rsidRPr="008A46F3" w:rsidRDefault="00DC1FD5" w:rsidP="003D4575">
      <w:pPr>
        <w:spacing w:after="0" w:line="240" w:lineRule="auto"/>
        <w:ind w:left="2268"/>
        <w:jc w:val="both"/>
        <w:rPr>
          <w:rFonts w:ascii="Palatino Linotype" w:hAnsi="Palatino Linotype"/>
          <w:sz w:val="24"/>
          <w:szCs w:val="24"/>
        </w:rPr>
      </w:pPr>
    </w:p>
    <w:p w:rsidR="00DC1FD5" w:rsidRPr="008A46F3" w:rsidRDefault="00DC1FD5" w:rsidP="003D4575">
      <w:pPr>
        <w:spacing w:after="0" w:line="240" w:lineRule="auto"/>
        <w:ind w:left="2268"/>
        <w:jc w:val="both"/>
        <w:rPr>
          <w:rFonts w:ascii="Palatino Linotype" w:hAnsi="Palatino Linotype"/>
          <w:sz w:val="24"/>
          <w:szCs w:val="24"/>
        </w:rPr>
      </w:pPr>
      <w:r w:rsidRPr="008A46F3">
        <w:rPr>
          <w:rFonts w:ascii="Palatino Linotype" w:hAnsi="Palatino Linotype"/>
          <w:sz w:val="24"/>
          <w:szCs w:val="24"/>
        </w:rPr>
        <w:t>AÇÃO DIRETA DE INCONSTITUCIONALIDADE. MUNIC</w:t>
      </w:r>
      <w:r w:rsidRPr="008A46F3">
        <w:rPr>
          <w:rFonts w:ascii="Palatino Linotype" w:hAnsi="Palatino Linotype"/>
          <w:sz w:val="24"/>
          <w:szCs w:val="24"/>
        </w:rPr>
        <w:t>Í</w:t>
      </w:r>
      <w:r w:rsidRPr="008A46F3">
        <w:rPr>
          <w:rFonts w:ascii="Palatino Linotype" w:hAnsi="Palatino Linotype"/>
          <w:sz w:val="24"/>
          <w:szCs w:val="24"/>
        </w:rPr>
        <w:t xml:space="preserve">PIO DE LAJEADO. </w:t>
      </w:r>
      <w:r w:rsidRPr="008A46F3">
        <w:rPr>
          <w:rFonts w:ascii="Palatino Linotype" w:hAnsi="Palatino Linotype"/>
          <w:b/>
          <w:sz w:val="24"/>
          <w:szCs w:val="24"/>
        </w:rPr>
        <w:t>LEI MUNICIPAL LEI Nº 10.006, DE 23 DE DEZEMBRO DE 2015. PROJETO DE LEI ORIGINÁRIO DA CÂMARA DE VEREADORES DISPONDO SOBRE O EST</w:t>
      </w:r>
      <w:r w:rsidRPr="008A46F3">
        <w:rPr>
          <w:rFonts w:ascii="Palatino Linotype" w:hAnsi="Palatino Linotype"/>
          <w:b/>
          <w:sz w:val="24"/>
          <w:szCs w:val="24"/>
        </w:rPr>
        <w:t>A</w:t>
      </w:r>
      <w:r w:rsidRPr="008A46F3">
        <w:rPr>
          <w:rFonts w:ascii="Palatino Linotype" w:hAnsi="Palatino Linotype"/>
          <w:b/>
          <w:sz w:val="24"/>
          <w:szCs w:val="24"/>
        </w:rPr>
        <w:t>CIONAMENTO ROTATIVO PAGO NAS VIAS PÚBLICAS MUNICIPAIS. MATÉRIA DE INICIATIVA PRIVATIVA DO CHEFE DO PODER EXECUTIVO. VIOLAÇÃO AO PRINC</w:t>
      </w:r>
      <w:r w:rsidRPr="008A46F3">
        <w:rPr>
          <w:rFonts w:ascii="Palatino Linotype" w:hAnsi="Palatino Linotype"/>
          <w:b/>
          <w:sz w:val="24"/>
          <w:szCs w:val="24"/>
        </w:rPr>
        <w:t>Í</w:t>
      </w:r>
      <w:r w:rsidRPr="008A46F3">
        <w:rPr>
          <w:rFonts w:ascii="Palatino Linotype" w:hAnsi="Palatino Linotype"/>
          <w:b/>
          <w:sz w:val="24"/>
          <w:szCs w:val="24"/>
        </w:rPr>
        <w:t>PIO DA SEPARAÇÃO DE PODERES. CONFIGURADOS VÍCIO FORMAL E MATERIAL.</w:t>
      </w:r>
      <w:r w:rsidRPr="008A46F3">
        <w:rPr>
          <w:rFonts w:ascii="Palatino Linotype" w:hAnsi="Palatino Linotype"/>
          <w:sz w:val="24"/>
          <w:szCs w:val="24"/>
        </w:rPr>
        <w:t xml:space="preserve"> AÇÃO DIRETA DE I</w:t>
      </w:r>
      <w:r w:rsidRPr="008A46F3">
        <w:rPr>
          <w:rFonts w:ascii="Palatino Linotype" w:hAnsi="Palatino Linotype"/>
          <w:sz w:val="24"/>
          <w:szCs w:val="24"/>
        </w:rPr>
        <w:t>N</w:t>
      </w:r>
      <w:r w:rsidRPr="008A46F3">
        <w:rPr>
          <w:rFonts w:ascii="Palatino Linotype" w:hAnsi="Palatino Linotype"/>
          <w:sz w:val="24"/>
          <w:szCs w:val="24"/>
        </w:rPr>
        <w:t>CONSTITUCIONALIDADE PROVIDA. UNÂNIME. (Ação D</w:t>
      </w:r>
      <w:r w:rsidRPr="008A46F3">
        <w:rPr>
          <w:rFonts w:ascii="Palatino Linotype" w:hAnsi="Palatino Linotype"/>
          <w:sz w:val="24"/>
          <w:szCs w:val="24"/>
        </w:rPr>
        <w:t>i</w:t>
      </w:r>
      <w:r w:rsidRPr="008A46F3">
        <w:rPr>
          <w:rFonts w:ascii="Palatino Linotype" w:hAnsi="Palatino Linotype"/>
          <w:sz w:val="24"/>
          <w:szCs w:val="24"/>
        </w:rPr>
        <w:t xml:space="preserve">reta de Inconstitucionalidade Nº 70068200468, Tribunal Pleno, </w:t>
      </w:r>
      <w:r w:rsidR="00D67251" w:rsidRPr="008A46F3">
        <w:rPr>
          <w:rFonts w:ascii="Palatino Linotype" w:hAnsi="Palatino Linotype"/>
          <w:sz w:val="24"/>
          <w:szCs w:val="24"/>
        </w:rPr>
        <w:t>TJRS</w:t>
      </w:r>
      <w:r w:rsidRPr="008A46F3">
        <w:rPr>
          <w:rFonts w:ascii="Palatino Linotype" w:hAnsi="Palatino Linotype"/>
          <w:sz w:val="24"/>
          <w:szCs w:val="24"/>
        </w:rPr>
        <w:t>, Relator: Jorge Luís Dall'Agnol, Julgado em 05/09/2016).</w:t>
      </w:r>
    </w:p>
    <w:p w:rsidR="00DC1FD5" w:rsidRPr="008A46F3" w:rsidRDefault="00DC1FD5" w:rsidP="003D4575">
      <w:pPr>
        <w:spacing w:after="0" w:line="240" w:lineRule="auto"/>
        <w:ind w:left="2268"/>
        <w:jc w:val="both"/>
        <w:rPr>
          <w:rFonts w:ascii="Palatino Linotype" w:hAnsi="Palatino Linotype"/>
          <w:sz w:val="24"/>
          <w:szCs w:val="24"/>
        </w:rPr>
      </w:pPr>
    </w:p>
    <w:p w:rsidR="001A7300" w:rsidRPr="008A46F3" w:rsidRDefault="001A7300" w:rsidP="00B90209">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Assim, considerando ser exclusiva do Poder Executivo a iniciativa para definir</w:t>
      </w:r>
      <w:r w:rsidR="00EF1C62">
        <w:rPr>
          <w:rFonts w:ascii="Palatino Linotype" w:hAnsi="Palatino Linotype"/>
          <w:sz w:val="24"/>
          <w:szCs w:val="24"/>
        </w:rPr>
        <w:t xml:space="preserve"> a matéria</w:t>
      </w:r>
      <w:r w:rsidRPr="008A46F3">
        <w:rPr>
          <w:rFonts w:ascii="Palatino Linotype" w:hAnsi="Palatino Linotype"/>
          <w:sz w:val="24"/>
          <w:szCs w:val="24"/>
        </w:rPr>
        <w:t>, o P</w:t>
      </w:r>
      <w:r w:rsidR="00D67251" w:rsidRPr="008A46F3">
        <w:rPr>
          <w:rFonts w:ascii="Palatino Linotype" w:hAnsi="Palatino Linotype"/>
          <w:sz w:val="24"/>
          <w:szCs w:val="24"/>
        </w:rPr>
        <w:t>L</w:t>
      </w:r>
      <w:r w:rsidR="00EF1C62">
        <w:rPr>
          <w:rFonts w:ascii="Palatino Linotype" w:hAnsi="Palatino Linotype"/>
          <w:sz w:val="24"/>
          <w:szCs w:val="24"/>
        </w:rPr>
        <w:t>L</w:t>
      </w:r>
      <w:r w:rsidR="00D67251" w:rsidRPr="008A46F3">
        <w:rPr>
          <w:rFonts w:ascii="Palatino Linotype" w:hAnsi="Palatino Linotype"/>
          <w:sz w:val="24"/>
          <w:szCs w:val="24"/>
        </w:rPr>
        <w:t xml:space="preserve"> </w:t>
      </w:r>
      <w:r w:rsidRPr="008A46F3">
        <w:rPr>
          <w:rFonts w:ascii="Palatino Linotype" w:hAnsi="Palatino Linotype"/>
          <w:sz w:val="24"/>
          <w:szCs w:val="24"/>
        </w:rPr>
        <w:t xml:space="preserve">nº </w:t>
      </w:r>
      <w:r w:rsidR="00F365B3">
        <w:rPr>
          <w:rFonts w:ascii="Palatino Linotype" w:hAnsi="Palatino Linotype"/>
          <w:sz w:val="24"/>
          <w:szCs w:val="24"/>
        </w:rPr>
        <w:t>040</w:t>
      </w:r>
      <w:r w:rsidR="00D67251" w:rsidRPr="008A46F3">
        <w:rPr>
          <w:rFonts w:ascii="Palatino Linotype" w:hAnsi="Palatino Linotype"/>
          <w:sz w:val="24"/>
          <w:szCs w:val="24"/>
        </w:rPr>
        <w:t>/</w:t>
      </w:r>
      <w:r w:rsidR="00EF1C62">
        <w:rPr>
          <w:rFonts w:ascii="Palatino Linotype" w:hAnsi="Palatino Linotype"/>
          <w:sz w:val="24"/>
          <w:szCs w:val="24"/>
        </w:rPr>
        <w:t>202</w:t>
      </w:r>
      <w:r w:rsidR="00F365B3">
        <w:rPr>
          <w:rFonts w:ascii="Palatino Linotype" w:hAnsi="Palatino Linotype"/>
          <w:sz w:val="24"/>
          <w:szCs w:val="24"/>
        </w:rPr>
        <w:t>4</w:t>
      </w:r>
      <w:r w:rsidR="00D67251" w:rsidRPr="008A46F3">
        <w:rPr>
          <w:rFonts w:ascii="Palatino Linotype" w:hAnsi="Palatino Linotype"/>
          <w:sz w:val="24"/>
          <w:szCs w:val="24"/>
        </w:rPr>
        <w:t xml:space="preserve"> </w:t>
      </w:r>
      <w:r w:rsidRPr="008A46F3">
        <w:rPr>
          <w:rFonts w:ascii="Palatino Linotype" w:hAnsi="Palatino Linotype"/>
          <w:sz w:val="24"/>
          <w:szCs w:val="24"/>
        </w:rPr>
        <w:t>sofre de inconstitucionalidade formal por vício de iniciativa, sendo juridicamente inviável.</w:t>
      </w:r>
    </w:p>
    <w:p w:rsidR="00A67B75" w:rsidRPr="008A46F3" w:rsidRDefault="00A67B75" w:rsidP="00B90209">
      <w:pPr>
        <w:spacing w:after="0" w:line="360" w:lineRule="auto"/>
        <w:ind w:firstLine="1134"/>
        <w:jc w:val="both"/>
        <w:rPr>
          <w:rFonts w:ascii="Palatino Linotype" w:hAnsi="Palatino Linotype"/>
          <w:sz w:val="24"/>
          <w:szCs w:val="24"/>
        </w:rPr>
      </w:pPr>
    </w:p>
    <w:p w:rsidR="00A67B75" w:rsidRPr="008A46F3" w:rsidRDefault="001A7300" w:rsidP="00B90209">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Sugere-se a remessa de indicação ao Ex</w:t>
      </w:r>
      <w:r w:rsidR="00EF1C62">
        <w:rPr>
          <w:rFonts w:ascii="Palatino Linotype" w:hAnsi="Palatino Linotype"/>
          <w:sz w:val="24"/>
          <w:szCs w:val="24"/>
        </w:rPr>
        <w:t>ecutivo, nos termos regimentais</w:t>
      </w:r>
      <w:r w:rsidRPr="008A46F3">
        <w:rPr>
          <w:rFonts w:ascii="Palatino Linotype" w:hAnsi="Palatino Linotype"/>
          <w:sz w:val="24"/>
          <w:szCs w:val="24"/>
        </w:rPr>
        <w:t>.</w:t>
      </w:r>
    </w:p>
    <w:p w:rsidR="00B05B9C" w:rsidRPr="008A46F3" w:rsidRDefault="00B05B9C" w:rsidP="00B90209">
      <w:pPr>
        <w:spacing w:after="0" w:line="360" w:lineRule="auto"/>
        <w:ind w:firstLine="1134"/>
        <w:jc w:val="both"/>
        <w:rPr>
          <w:rFonts w:ascii="Palatino Linotype" w:hAnsi="Palatino Linotype"/>
          <w:sz w:val="24"/>
          <w:szCs w:val="24"/>
        </w:rPr>
      </w:pPr>
    </w:p>
    <w:p w:rsidR="00602B18" w:rsidRPr="008A46F3" w:rsidRDefault="00602B18" w:rsidP="00602B18">
      <w:pPr>
        <w:pStyle w:val="PargrafodaLista"/>
        <w:numPr>
          <w:ilvl w:val="0"/>
          <w:numId w:val="1"/>
        </w:numPr>
        <w:spacing w:after="0" w:line="360" w:lineRule="auto"/>
        <w:jc w:val="both"/>
        <w:rPr>
          <w:rFonts w:ascii="Palatino Linotype" w:hAnsi="Palatino Linotype"/>
          <w:b/>
          <w:sz w:val="24"/>
          <w:szCs w:val="24"/>
        </w:rPr>
      </w:pPr>
      <w:r w:rsidRPr="008A46F3">
        <w:rPr>
          <w:rFonts w:ascii="Palatino Linotype" w:hAnsi="Palatino Linotype"/>
          <w:b/>
          <w:sz w:val="24"/>
          <w:szCs w:val="24"/>
        </w:rPr>
        <w:t>CONCLUSÃO</w:t>
      </w:r>
    </w:p>
    <w:p w:rsidR="00602B18" w:rsidRPr="008A46F3" w:rsidRDefault="00602B18" w:rsidP="00602B18">
      <w:pPr>
        <w:spacing w:after="0" w:line="360" w:lineRule="auto"/>
        <w:jc w:val="both"/>
        <w:rPr>
          <w:rFonts w:ascii="Palatino Linotype" w:hAnsi="Palatino Linotype"/>
          <w:b/>
          <w:sz w:val="24"/>
          <w:szCs w:val="24"/>
        </w:rPr>
      </w:pPr>
    </w:p>
    <w:p w:rsidR="00EF1C62" w:rsidRDefault="00FD0BC4" w:rsidP="00EF1C62">
      <w:pPr>
        <w:spacing w:after="0" w:line="360" w:lineRule="auto"/>
        <w:ind w:firstLine="1134"/>
        <w:jc w:val="both"/>
        <w:rPr>
          <w:rFonts w:ascii="Palatino Linotype" w:hAnsi="Palatino Linotype"/>
          <w:sz w:val="24"/>
          <w:szCs w:val="24"/>
        </w:rPr>
      </w:pPr>
      <w:r w:rsidRPr="008A46F3">
        <w:rPr>
          <w:rFonts w:ascii="Palatino Linotype" w:hAnsi="Palatino Linotype"/>
          <w:sz w:val="24"/>
          <w:szCs w:val="24"/>
        </w:rPr>
        <w:t xml:space="preserve">Diante do exposto, a Procuradoria </w:t>
      </w:r>
      <w:r w:rsidRPr="008A46F3">
        <w:rPr>
          <w:rFonts w:ascii="Palatino Linotype" w:hAnsi="Palatino Linotype"/>
          <w:b/>
          <w:sz w:val="24"/>
          <w:szCs w:val="24"/>
        </w:rPr>
        <w:t>orienta</w:t>
      </w:r>
      <w:r w:rsidRPr="008A46F3">
        <w:rPr>
          <w:rFonts w:ascii="Palatino Linotype" w:hAnsi="Palatino Linotype"/>
          <w:sz w:val="24"/>
          <w:szCs w:val="24"/>
        </w:rPr>
        <w:t xml:space="preserve"> pela possibilidade de o Pres</w:t>
      </w:r>
      <w:r w:rsidRPr="008A46F3">
        <w:rPr>
          <w:rFonts w:ascii="Palatino Linotype" w:hAnsi="Palatino Linotype"/>
          <w:sz w:val="24"/>
          <w:szCs w:val="24"/>
        </w:rPr>
        <w:t>i</w:t>
      </w:r>
      <w:r w:rsidRPr="008A46F3">
        <w:rPr>
          <w:rFonts w:ascii="Palatino Linotype" w:hAnsi="Palatino Linotype"/>
          <w:sz w:val="24"/>
          <w:szCs w:val="24"/>
        </w:rPr>
        <w:t xml:space="preserve">dente, por meio de despacho fundamentado, devolver </w:t>
      </w:r>
      <w:r w:rsidR="00323A95">
        <w:rPr>
          <w:rFonts w:ascii="Palatino Linotype" w:hAnsi="Palatino Linotype"/>
          <w:sz w:val="24"/>
          <w:szCs w:val="24"/>
        </w:rPr>
        <w:t>ao</w:t>
      </w:r>
      <w:r w:rsidR="00B05B9C" w:rsidRPr="008A46F3">
        <w:rPr>
          <w:rFonts w:ascii="Palatino Linotype" w:hAnsi="Palatino Linotype"/>
          <w:sz w:val="24"/>
          <w:szCs w:val="24"/>
        </w:rPr>
        <w:t xml:space="preserve"> autor </w:t>
      </w:r>
      <w:r w:rsidRPr="008A46F3">
        <w:rPr>
          <w:rFonts w:ascii="Palatino Linotype" w:hAnsi="Palatino Linotype"/>
          <w:sz w:val="24"/>
          <w:szCs w:val="24"/>
        </w:rPr>
        <w:t>a proposição em ep</w:t>
      </w:r>
      <w:r w:rsidRPr="008A46F3">
        <w:rPr>
          <w:rFonts w:ascii="Palatino Linotype" w:hAnsi="Palatino Linotype"/>
          <w:sz w:val="24"/>
          <w:szCs w:val="24"/>
        </w:rPr>
        <w:t>í</w:t>
      </w:r>
      <w:r w:rsidRPr="008A46F3">
        <w:rPr>
          <w:rFonts w:ascii="Palatino Linotype" w:hAnsi="Palatino Linotype"/>
          <w:sz w:val="24"/>
          <w:szCs w:val="24"/>
        </w:rPr>
        <w:t xml:space="preserve">grafe, em razão de vício de iniciativa caracterizado com base no artigo 61, § 1º, da CF/88, </w:t>
      </w:r>
      <w:r w:rsidR="00D67251" w:rsidRPr="008A46F3">
        <w:rPr>
          <w:rFonts w:ascii="Palatino Linotype" w:hAnsi="Palatino Linotype"/>
          <w:sz w:val="24"/>
          <w:szCs w:val="24"/>
        </w:rPr>
        <w:t>no</w:t>
      </w:r>
      <w:r w:rsidR="003D4575" w:rsidRPr="008A46F3">
        <w:rPr>
          <w:rFonts w:ascii="Palatino Linotype" w:hAnsi="Palatino Linotype"/>
          <w:sz w:val="24"/>
          <w:szCs w:val="24"/>
        </w:rPr>
        <w:t>s</w:t>
      </w:r>
      <w:r w:rsidR="00D67251" w:rsidRPr="008A46F3">
        <w:rPr>
          <w:rFonts w:ascii="Palatino Linotype" w:hAnsi="Palatino Linotype"/>
          <w:sz w:val="24"/>
          <w:szCs w:val="24"/>
        </w:rPr>
        <w:t xml:space="preserve"> artigo</w:t>
      </w:r>
      <w:r w:rsidR="003D4575" w:rsidRPr="008A46F3">
        <w:rPr>
          <w:rFonts w:ascii="Palatino Linotype" w:hAnsi="Palatino Linotype"/>
          <w:sz w:val="24"/>
          <w:szCs w:val="24"/>
        </w:rPr>
        <w:t xml:space="preserve">s 5º, 8º, 10, 60, II, “d”, e 82, III, da CE/RS e </w:t>
      </w:r>
      <w:r w:rsidRPr="008A46F3">
        <w:rPr>
          <w:rFonts w:ascii="Palatino Linotype" w:hAnsi="Palatino Linotype"/>
          <w:sz w:val="24"/>
          <w:szCs w:val="24"/>
        </w:rPr>
        <w:t>no artigo 119, II, da Lei Orgânica Municipal</w:t>
      </w:r>
      <w:r w:rsidR="00D67251" w:rsidRPr="008A46F3">
        <w:rPr>
          <w:rFonts w:ascii="Palatino Linotype" w:hAnsi="Palatino Linotype"/>
          <w:sz w:val="24"/>
          <w:szCs w:val="24"/>
        </w:rPr>
        <w:t>.</w:t>
      </w:r>
    </w:p>
    <w:p w:rsidR="00EF1C62" w:rsidRDefault="00EF1C62" w:rsidP="00EF1C62">
      <w:pPr>
        <w:spacing w:after="0" w:line="360" w:lineRule="auto"/>
        <w:ind w:firstLine="1134"/>
        <w:jc w:val="both"/>
        <w:rPr>
          <w:rFonts w:ascii="Palatino Linotype" w:hAnsi="Palatino Linotype"/>
          <w:sz w:val="24"/>
          <w:szCs w:val="24"/>
        </w:rPr>
      </w:pPr>
    </w:p>
    <w:p w:rsidR="00EF1C62" w:rsidRDefault="00EF1C62" w:rsidP="00EF1C62">
      <w:pPr>
        <w:spacing w:after="0" w:line="360" w:lineRule="auto"/>
        <w:ind w:firstLine="1134"/>
        <w:jc w:val="both"/>
        <w:rPr>
          <w:rFonts w:ascii="Palatino Linotype" w:hAnsi="Palatino Linotype"/>
          <w:sz w:val="24"/>
          <w:szCs w:val="24"/>
        </w:rPr>
      </w:pPr>
      <w:r>
        <w:rPr>
          <w:rFonts w:ascii="Palatino Linotype" w:hAnsi="Palatino Linotype"/>
          <w:sz w:val="24"/>
          <w:szCs w:val="24"/>
        </w:rPr>
        <w:t>É o parecer.</w:t>
      </w:r>
    </w:p>
    <w:p w:rsidR="00EF1C62" w:rsidRDefault="00EF1C62" w:rsidP="00EF1C62">
      <w:pPr>
        <w:spacing w:after="0" w:line="360" w:lineRule="auto"/>
        <w:ind w:firstLine="1134"/>
        <w:jc w:val="both"/>
        <w:rPr>
          <w:rFonts w:ascii="Palatino Linotype" w:hAnsi="Palatino Linotype"/>
          <w:sz w:val="24"/>
          <w:szCs w:val="24"/>
        </w:rPr>
      </w:pPr>
    </w:p>
    <w:p w:rsidR="00602B18" w:rsidRDefault="00602B18" w:rsidP="00EF1C62">
      <w:pPr>
        <w:spacing w:after="0" w:line="360" w:lineRule="auto"/>
        <w:jc w:val="center"/>
        <w:rPr>
          <w:rFonts w:ascii="Palatino Linotype" w:hAnsi="Palatino Linotype"/>
          <w:sz w:val="24"/>
          <w:szCs w:val="24"/>
        </w:rPr>
      </w:pPr>
      <w:r w:rsidRPr="008A46F3">
        <w:rPr>
          <w:rFonts w:ascii="Palatino Linotype" w:hAnsi="Palatino Linotype"/>
          <w:sz w:val="24"/>
          <w:szCs w:val="24"/>
        </w:rPr>
        <w:t xml:space="preserve">Guaíba, </w:t>
      </w:r>
      <w:r w:rsidR="00F365B3">
        <w:rPr>
          <w:rFonts w:ascii="Palatino Linotype" w:hAnsi="Palatino Linotype"/>
          <w:sz w:val="24"/>
          <w:szCs w:val="24"/>
        </w:rPr>
        <w:t>1</w:t>
      </w:r>
      <w:r w:rsidR="003D4575" w:rsidRPr="008A46F3">
        <w:rPr>
          <w:rFonts w:ascii="Palatino Linotype" w:hAnsi="Palatino Linotype"/>
          <w:sz w:val="24"/>
          <w:szCs w:val="24"/>
        </w:rPr>
        <w:t>0</w:t>
      </w:r>
      <w:r w:rsidR="00B05B9C" w:rsidRPr="008A46F3">
        <w:rPr>
          <w:rFonts w:ascii="Palatino Linotype" w:hAnsi="Palatino Linotype"/>
          <w:sz w:val="24"/>
          <w:szCs w:val="24"/>
        </w:rPr>
        <w:t xml:space="preserve"> de abril de 20</w:t>
      </w:r>
      <w:r w:rsidR="00EF1C62">
        <w:rPr>
          <w:rFonts w:ascii="Palatino Linotype" w:hAnsi="Palatino Linotype"/>
          <w:sz w:val="24"/>
          <w:szCs w:val="24"/>
        </w:rPr>
        <w:t>2</w:t>
      </w:r>
      <w:r w:rsidR="00F365B3">
        <w:rPr>
          <w:rFonts w:ascii="Palatino Linotype" w:hAnsi="Palatino Linotype"/>
          <w:sz w:val="24"/>
          <w:szCs w:val="24"/>
        </w:rPr>
        <w:t>4</w:t>
      </w:r>
      <w:r w:rsidR="00B05B9C" w:rsidRPr="008A46F3">
        <w:rPr>
          <w:rFonts w:ascii="Palatino Linotype" w:hAnsi="Palatino Linotype"/>
          <w:sz w:val="24"/>
          <w:szCs w:val="24"/>
        </w:rPr>
        <w:t>.</w:t>
      </w:r>
    </w:p>
    <w:p w:rsidR="00EF1C62" w:rsidRDefault="00EF1C62" w:rsidP="00EF1C62">
      <w:pPr>
        <w:spacing w:after="0" w:line="360" w:lineRule="auto"/>
        <w:ind w:firstLine="1134"/>
        <w:jc w:val="center"/>
        <w:rPr>
          <w:rFonts w:ascii="Palatino Linotype" w:hAnsi="Palatino Linotype"/>
          <w:sz w:val="24"/>
          <w:szCs w:val="24"/>
        </w:rPr>
      </w:pPr>
    </w:p>
    <w:p w:rsidR="00EF1C62" w:rsidRPr="00DC09DB" w:rsidRDefault="00EF1C62" w:rsidP="00EF1C62">
      <w:pPr>
        <w:spacing w:after="0" w:line="240" w:lineRule="auto"/>
        <w:jc w:val="center"/>
        <w:rPr>
          <w:rFonts w:ascii="Palatino Linotype" w:hAnsi="Palatino Linotype"/>
          <w:b/>
          <w:sz w:val="24"/>
          <w:szCs w:val="24"/>
        </w:rPr>
      </w:pPr>
      <w:r w:rsidRPr="00DC09DB">
        <w:rPr>
          <w:rFonts w:ascii="Palatino Linotype" w:hAnsi="Palatino Linotype"/>
          <w:b/>
          <w:sz w:val="24"/>
          <w:szCs w:val="24"/>
        </w:rPr>
        <w:t>FERNANDO HENRIQUE ESCOBAR BINS</w:t>
      </w:r>
    </w:p>
    <w:p w:rsidR="00EF1C62" w:rsidRPr="00DC09DB" w:rsidRDefault="00EF1C62" w:rsidP="00EF1C62">
      <w:pPr>
        <w:spacing w:after="0" w:line="240" w:lineRule="auto"/>
        <w:jc w:val="center"/>
        <w:rPr>
          <w:rFonts w:ascii="Palatino Linotype" w:hAnsi="Palatino Linotype"/>
          <w:sz w:val="24"/>
          <w:szCs w:val="24"/>
        </w:rPr>
      </w:pPr>
      <w:r w:rsidRPr="00DC09DB">
        <w:rPr>
          <w:rFonts w:ascii="Palatino Linotype" w:hAnsi="Palatino Linotype"/>
          <w:sz w:val="24"/>
          <w:szCs w:val="24"/>
        </w:rPr>
        <w:t xml:space="preserve">Procurador-Geral </w:t>
      </w:r>
    </w:p>
    <w:p w:rsidR="00EF1C62" w:rsidRPr="00C21821" w:rsidRDefault="00EF1C62" w:rsidP="00EF1C62">
      <w:pPr>
        <w:spacing w:after="0" w:line="240" w:lineRule="auto"/>
        <w:jc w:val="center"/>
        <w:rPr>
          <w:rFonts w:ascii="Palatino Linotype" w:hAnsi="Palatino Linotype"/>
          <w:sz w:val="24"/>
          <w:szCs w:val="24"/>
        </w:rPr>
      </w:pPr>
      <w:r w:rsidRPr="00DC09DB">
        <w:rPr>
          <w:rFonts w:ascii="Palatino Linotype" w:hAnsi="Palatino Linotype"/>
          <w:sz w:val="24"/>
          <w:szCs w:val="24"/>
        </w:rPr>
        <w:t>OAB/RS 107.136</w:t>
      </w:r>
    </w:p>
    <w:p w:rsidR="00EF1C62" w:rsidRPr="008A46F3" w:rsidRDefault="00EF1C62" w:rsidP="00EF1C62">
      <w:pPr>
        <w:spacing w:after="0" w:line="360" w:lineRule="auto"/>
        <w:ind w:firstLine="1134"/>
        <w:jc w:val="center"/>
        <w:rPr>
          <w:rFonts w:ascii="Palatino Linotype" w:hAnsi="Palatino Linotype"/>
          <w:sz w:val="24"/>
          <w:szCs w:val="24"/>
        </w:rPr>
      </w:pPr>
    </w:p>
    <w:sectPr w:rsidR="00EF1C62" w:rsidRPr="008A46F3" w:rsidSect="00BC15C2">
      <w:headerReference w:type="default" r:id="rId8"/>
      <w:footerReference w:type="default" r:id="rId9"/>
      <w:pgSz w:w="11906" w:h="16838"/>
      <w:pgMar w:top="2127"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7183" w:rsidRDefault="00927183" w:rsidP="00B365A3">
      <w:pPr>
        <w:spacing w:after="0" w:line="240" w:lineRule="auto"/>
      </w:pPr>
      <w:r>
        <w:separator/>
      </w:r>
    </w:p>
  </w:endnote>
  <w:endnote w:type="continuationSeparator" w:id="1">
    <w:p w:rsidR="00927183" w:rsidRDefault="00927183" w:rsidP="00B365A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219063"/>
      <w:docPartObj>
        <w:docPartGallery w:val="Page Numbers (Bottom of Page)"/>
        <w:docPartUnique/>
      </w:docPartObj>
    </w:sdtPr>
    <w:sdtContent>
      <w:p w:rsidR="00EF1C62" w:rsidRDefault="006D16E2">
        <w:pPr>
          <w:pStyle w:val="Rodap"/>
          <w:jc w:val="right"/>
        </w:pPr>
        <w:fldSimple w:instr=" PAGE   \* MERGEFORMAT ">
          <w:r w:rsidR="00323A95">
            <w:rPr>
              <w:noProof/>
            </w:rPr>
            <w:t>1</w:t>
          </w:r>
        </w:fldSimple>
      </w:p>
    </w:sdtContent>
  </w:sdt>
  <w:p w:rsidR="00EF1C62" w:rsidRDefault="00EF1C62">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7183" w:rsidRDefault="00927183" w:rsidP="00B365A3">
      <w:pPr>
        <w:spacing w:after="0" w:line="240" w:lineRule="auto"/>
      </w:pPr>
      <w:r>
        <w:separator/>
      </w:r>
    </w:p>
  </w:footnote>
  <w:footnote w:type="continuationSeparator" w:id="1">
    <w:p w:rsidR="00927183" w:rsidRDefault="00927183" w:rsidP="00B365A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67251" w:rsidRDefault="00D67251" w:rsidP="00B365A3">
    <w:pPr>
      <w:pStyle w:val="Cabealho"/>
      <w:jc w:val="center"/>
    </w:pPr>
    <w:r>
      <w:rPr>
        <w:noProof/>
        <w:lang w:eastAsia="pt-BR"/>
      </w:rPr>
      <w:drawing>
        <wp:inline distT="0" distB="0" distL="0" distR="0">
          <wp:extent cx="4248150" cy="781050"/>
          <wp:effectExtent l="19050" t="0" r="0" b="0"/>
          <wp:docPr id="3" name="Imagem 3" descr="C:\Users\Juridico\AppData\Local\Microsoft\Windows\INetCache\Content.Word\Brasã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uridico\AppData\Local\Microsoft\Windows\INetCache\Content.Word\Brasão 2.jpg"/>
                  <pic:cNvPicPr>
                    <a:picLocks noChangeAspect="1" noChangeArrowheads="1"/>
                  </pic:cNvPicPr>
                </pic:nvPicPr>
                <pic:blipFill>
                  <a:blip r:embed="rId1"/>
                  <a:srcRect/>
                  <a:stretch>
                    <a:fillRect/>
                  </a:stretch>
                </pic:blipFill>
                <pic:spPr bwMode="auto">
                  <a:xfrm>
                    <a:off x="0" y="0"/>
                    <a:ext cx="4248150" cy="78105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65D3C8B"/>
    <w:multiLevelType w:val="hybridMultilevel"/>
    <w:tmpl w:val="13CCF16E"/>
    <w:lvl w:ilvl="0" w:tplc="940E4B24">
      <w:start w:val="1"/>
      <w:numFmt w:val="decimal"/>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autoHyphenation/>
  <w:hyphenationZone w:val="425"/>
  <w:characterSpacingControl w:val="doNotCompress"/>
  <w:footnotePr>
    <w:footnote w:id="0"/>
    <w:footnote w:id="1"/>
  </w:footnotePr>
  <w:endnotePr>
    <w:endnote w:id="0"/>
    <w:endnote w:id="1"/>
  </w:endnotePr>
  <w:compat/>
  <w:rsids>
    <w:rsidRoot w:val="00B365A3"/>
    <w:rsid w:val="000171ED"/>
    <w:rsid w:val="0002160C"/>
    <w:rsid w:val="000244E9"/>
    <w:rsid w:val="00032713"/>
    <w:rsid w:val="00036BC1"/>
    <w:rsid w:val="00052488"/>
    <w:rsid w:val="000714D3"/>
    <w:rsid w:val="00084B70"/>
    <w:rsid w:val="000A2569"/>
    <w:rsid w:val="000A38F4"/>
    <w:rsid w:val="000A4AD6"/>
    <w:rsid w:val="000F16A9"/>
    <w:rsid w:val="00104CCC"/>
    <w:rsid w:val="001069A0"/>
    <w:rsid w:val="00110DB4"/>
    <w:rsid w:val="0011301F"/>
    <w:rsid w:val="001144C0"/>
    <w:rsid w:val="00121B78"/>
    <w:rsid w:val="00136F33"/>
    <w:rsid w:val="00140457"/>
    <w:rsid w:val="0014195C"/>
    <w:rsid w:val="001464CD"/>
    <w:rsid w:val="00154278"/>
    <w:rsid w:val="001661A5"/>
    <w:rsid w:val="00173100"/>
    <w:rsid w:val="001A0998"/>
    <w:rsid w:val="001A0D71"/>
    <w:rsid w:val="001A7300"/>
    <w:rsid w:val="001C42E4"/>
    <w:rsid w:val="001D262F"/>
    <w:rsid w:val="001D6985"/>
    <w:rsid w:val="001D6B37"/>
    <w:rsid w:val="001E1616"/>
    <w:rsid w:val="001E57C1"/>
    <w:rsid w:val="001F2C08"/>
    <w:rsid w:val="001F3BDA"/>
    <w:rsid w:val="001F5FE9"/>
    <w:rsid w:val="001F6BDB"/>
    <w:rsid w:val="00246C98"/>
    <w:rsid w:val="002658BF"/>
    <w:rsid w:val="002A22EB"/>
    <w:rsid w:val="002A7BD7"/>
    <w:rsid w:val="002E2D42"/>
    <w:rsid w:val="002E2E1B"/>
    <w:rsid w:val="002E53A5"/>
    <w:rsid w:val="002E6A65"/>
    <w:rsid w:val="00323A95"/>
    <w:rsid w:val="00330B7C"/>
    <w:rsid w:val="003355AE"/>
    <w:rsid w:val="00356B36"/>
    <w:rsid w:val="003617F4"/>
    <w:rsid w:val="003660E8"/>
    <w:rsid w:val="00371666"/>
    <w:rsid w:val="00372680"/>
    <w:rsid w:val="003831EF"/>
    <w:rsid w:val="00387D24"/>
    <w:rsid w:val="003A288D"/>
    <w:rsid w:val="003B6193"/>
    <w:rsid w:val="003C2C5D"/>
    <w:rsid w:val="003C7553"/>
    <w:rsid w:val="003D4575"/>
    <w:rsid w:val="003F641E"/>
    <w:rsid w:val="00405170"/>
    <w:rsid w:val="004053EE"/>
    <w:rsid w:val="0041616C"/>
    <w:rsid w:val="004207E8"/>
    <w:rsid w:val="00430F56"/>
    <w:rsid w:val="00447D2C"/>
    <w:rsid w:val="00455F15"/>
    <w:rsid w:val="004678AE"/>
    <w:rsid w:val="00475579"/>
    <w:rsid w:val="004A739D"/>
    <w:rsid w:val="004C31B1"/>
    <w:rsid w:val="004D07C6"/>
    <w:rsid w:val="004E36C6"/>
    <w:rsid w:val="004F2E89"/>
    <w:rsid w:val="0050458C"/>
    <w:rsid w:val="00507C38"/>
    <w:rsid w:val="005144C9"/>
    <w:rsid w:val="005449BA"/>
    <w:rsid w:val="00547F2E"/>
    <w:rsid w:val="00582072"/>
    <w:rsid w:val="005A2E7F"/>
    <w:rsid w:val="005C0121"/>
    <w:rsid w:val="005C5492"/>
    <w:rsid w:val="005D08D2"/>
    <w:rsid w:val="005D373A"/>
    <w:rsid w:val="00602B18"/>
    <w:rsid w:val="00620F14"/>
    <w:rsid w:val="006416DA"/>
    <w:rsid w:val="0065091C"/>
    <w:rsid w:val="00650D2A"/>
    <w:rsid w:val="0066546A"/>
    <w:rsid w:val="00672080"/>
    <w:rsid w:val="00673634"/>
    <w:rsid w:val="00676DA7"/>
    <w:rsid w:val="00683721"/>
    <w:rsid w:val="006A2B11"/>
    <w:rsid w:val="006B0A0B"/>
    <w:rsid w:val="006C0135"/>
    <w:rsid w:val="006D16E2"/>
    <w:rsid w:val="006E3367"/>
    <w:rsid w:val="006E6EC4"/>
    <w:rsid w:val="006F7D9A"/>
    <w:rsid w:val="00716597"/>
    <w:rsid w:val="00716B95"/>
    <w:rsid w:val="0072082B"/>
    <w:rsid w:val="0072131D"/>
    <w:rsid w:val="007520A0"/>
    <w:rsid w:val="00752F5F"/>
    <w:rsid w:val="00754F21"/>
    <w:rsid w:val="0077504B"/>
    <w:rsid w:val="00782BE0"/>
    <w:rsid w:val="007854E6"/>
    <w:rsid w:val="007D1E2F"/>
    <w:rsid w:val="008035D2"/>
    <w:rsid w:val="008104C6"/>
    <w:rsid w:val="00811016"/>
    <w:rsid w:val="008138B2"/>
    <w:rsid w:val="00814386"/>
    <w:rsid w:val="008145CB"/>
    <w:rsid w:val="008165C9"/>
    <w:rsid w:val="00820BFB"/>
    <w:rsid w:val="008426D4"/>
    <w:rsid w:val="00842C4E"/>
    <w:rsid w:val="0084390B"/>
    <w:rsid w:val="008449A9"/>
    <w:rsid w:val="00847C81"/>
    <w:rsid w:val="008507CF"/>
    <w:rsid w:val="00860B24"/>
    <w:rsid w:val="00867DB8"/>
    <w:rsid w:val="008829AA"/>
    <w:rsid w:val="008A02A8"/>
    <w:rsid w:val="008A46F3"/>
    <w:rsid w:val="008D2A94"/>
    <w:rsid w:val="008E027D"/>
    <w:rsid w:val="008E2471"/>
    <w:rsid w:val="00905B60"/>
    <w:rsid w:val="009151E8"/>
    <w:rsid w:val="0091791E"/>
    <w:rsid w:val="00927183"/>
    <w:rsid w:val="0094149F"/>
    <w:rsid w:val="00964CB2"/>
    <w:rsid w:val="00965DF3"/>
    <w:rsid w:val="009677B1"/>
    <w:rsid w:val="00970AA6"/>
    <w:rsid w:val="009762CB"/>
    <w:rsid w:val="00984974"/>
    <w:rsid w:val="009A1232"/>
    <w:rsid w:val="009B7D3B"/>
    <w:rsid w:val="009C7BD2"/>
    <w:rsid w:val="009E03A3"/>
    <w:rsid w:val="009F2034"/>
    <w:rsid w:val="009F3D8D"/>
    <w:rsid w:val="00A04CF0"/>
    <w:rsid w:val="00A0786F"/>
    <w:rsid w:val="00A25FA3"/>
    <w:rsid w:val="00A35C02"/>
    <w:rsid w:val="00A46778"/>
    <w:rsid w:val="00A67B75"/>
    <w:rsid w:val="00A73837"/>
    <w:rsid w:val="00A77DF1"/>
    <w:rsid w:val="00A808BC"/>
    <w:rsid w:val="00A83EC7"/>
    <w:rsid w:val="00A91A8F"/>
    <w:rsid w:val="00AB33B6"/>
    <w:rsid w:val="00AB60D0"/>
    <w:rsid w:val="00AE7283"/>
    <w:rsid w:val="00AF1EB9"/>
    <w:rsid w:val="00AF2C3F"/>
    <w:rsid w:val="00AF6E8B"/>
    <w:rsid w:val="00B05B9C"/>
    <w:rsid w:val="00B115BA"/>
    <w:rsid w:val="00B11661"/>
    <w:rsid w:val="00B24297"/>
    <w:rsid w:val="00B35AEC"/>
    <w:rsid w:val="00B365A3"/>
    <w:rsid w:val="00B5536C"/>
    <w:rsid w:val="00B61C96"/>
    <w:rsid w:val="00B621D2"/>
    <w:rsid w:val="00B85F1E"/>
    <w:rsid w:val="00B90209"/>
    <w:rsid w:val="00B91697"/>
    <w:rsid w:val="00BA3324"/>
    <w:rsid w:val="00BB797F"/>
    <w:rsid w:val="00BC15C2"/>
    <w:rsid w:val="00BE5230"/>
    <w:rsid w:val="00BF1746"/>
    <w:rsid w:val="00C000CF"/>
    <w:rsid w:val="00C022E8"/>
    <w:rsid w:val="00C07345"/>
    <w:rsid w:val="00C12338"/>
    <w:rsid w:val="00C23283"/>
    <w:rsid w:val="00C348DB"/>
    <w:rsid w:val="00C4487F"/>
    <w:rsid w:val="00C72C1D"/>
    <w:rsid w:val="00C7445E"/>
    <w:rsid w:val="00CA219B"/>
    <w:rsid w:val="00CA73B5"/>
    <w:rsid w:val="00CB55D2"/>
    <w:rsid w:val="00CC5DF0"/>
    <w:rsid w:val="00CC7C29"/>
    <w:rsid w:val="00CE435B"/>
    <w:rsid w:val="00CF2F22"/>
    <w:rsid w:val="00D03996"/>
    <w:rsid w:val="00D14431"/>
    <w:rsid w:val="00D423C0"/>
    <w:rsid w:val="00D43D8F"/>
    <w:rsid w:val="00D54AAA"/>
    <w:rsid w:val="00D6518A"/>
    <w:rsid w:val="00D67251"/>
    <w:rsid w:val="00D80149"/>
    <w:rsid w:val="00D84EE7"/>
    <w:rsid w:val="00D903AA"/>
    <w:rsid w:val="00DA7A73"/>
    <w:rsid w:val="00DB780A"/>
    <w:rsid w:val="00DC0FFE"/>
    <w:rsid w:val="00DC1FD5"/>
    <w:rsid w:val="00DC3D08"/>
    <w:rsid w:val="00DC497D"/>
    <w:rsid w:val="00DD3F5B"/>
    <w:rsid w:val="00DE7EE2"/>
    <w:rsid w:val="00E03304"/>
    <w:rsid w:val="00E268FE"/>
    <w:rsid w:val="00E37DCF"/>
    <w:rsid w:val="00E501C1"/>
    <w:rsid w:val="00E5368A"/>
    <w:rsid w:val="00E8301B"/>
    <w:rsid w:val="00E967E0"/>
    <w:rsid w:val="00EB43F4"/>
    <w:rsid w:val="00EE61E8"/>
    <w:rsid w:val="00EF1C62"/>
    <w:rsid w:val="00F00675"/>
    <w:rsid w:val="00F06A9E"/>
    <w:rsid w:val="00F17BF3"/>
    <w:rsid w:val="00F365B3"/>
    <w:rsid w:val="00F44DBB"/>
    <w:rsid w:val="00F46472"/>
    <w:rsid w:val="00F4715A"/>
    <w:rsid w:val="00F473F2"/>
    <w:rsid w:val="00F54106"/>
    <w:rsid w:val="00F5729A"/>
    <w:rsid w:val="00F6334E"/>
    <w:rsid w:val="00F6465F"/>
    <w:rsid w:val="00F67B24"/>
    <w:rsid w:val="00F85172"/>
    <w:rsid w:val="00F86897"/>
    <w:rsid w:val="00F94625"/>
    <w:rsid w:val="00FA2949"/>
    <w:rsid w:val="00FB1678"/>
    <w:rsid w:val="00FB1DF2"/>
    <w:rsid w:val="00FB33E0"/>
    <w:rsid w:val="00FC4FA4"/>
    <w:rsid w:val="00FC555C"/>
    <w:rsid w:val="00FC7BD1"/>
    <w:rsid w:val="00FD0BC4"/>
    <w:rsid w:val="00FE26B1"/>
    <w:rsid w:val="00FF0CEB"/>
    <w:rsid w:val="00FF1F37"/>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05B60"/>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semiHidden/>
    <w:unhideWhenUsed/>
    <w:rsid w:val="00B365A3"/>
    <w:pPr>
      <w:tabs>
        <w:tab w:val="center" w:pos="4252"/>
        <w:tab w:val="right" w:pos="8504"/>
      </w:tabs>
      <w:spacing w:after="0" w:line="240" w:lineRule="auto"/>
    </w:pPr>
  </w:style>
  <w:style w:type="character" w:customStyle="1" w:styleId="CabealhoChar">
    <w:name w:val="Cabeçalho Char"/>
    <w:basedOn w:val="Fontepargpadro"/>
    <w:link w:val="Cabealho"/>
    <w:uiPriority w:val="99"/>
    <w:semiHidden/>
    <w:rsid w:val="00B365A3"/>
  </w:style>
  <w:style w:type="paragraph" w:styleId="Rodap">
    <w:name w:val="footer"/>
    <w:basedOn w:val="Normal"/>
    <w:link w:val="RodapChar"/>
    <w:uiPriority w:val="99"/>
    <w:unhideWhenUsed/>
    <w:rsid w:val="00B365A3"/>
    <w:pPr>
      <w:tabs>
        <w:tab w:val="center" w:pos="4252"/>
        <w:tab w:val="right" w:pos="8504"/>
      </w:tabs>
      <w:spacing w:after="0" w:line="240" w:lineRule="auto"/>
    </w:pPr>
  </w:style>
  <w:style w:type="character" w:customStyle="1" w:styleId="RodapChar">
    <w:name w:val="Rodapé Char"/>
    <w:basedOn w:val="Fontepargpadro"/>
    <w:link w:val="Rodap"/>
    <w:uiPriority w:val="99"/>
    <w:rsid w:val="00B365A3"/>
  </w:style>
  <w:style w:type="paragraph" w:styleId="Textodebalo">
    <w:name w:val="Balloon Text"/>
    <w:basedOn w:val="Normal"/>
    <w:link w:val="TextodebaloChar"/>
    <w:uiPriority w:val="99"/>
    <w:semiHidden/>
    <w:unhideWhenUsed/>
    <w:rsid w:val="00B365A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B365A3"/>
    <w:rPr>
      <w:rFonts w:ascii="Tahoma" w:hAnsi="Tahoma" w:cs="Tahoma"/>
      <w:sz w:val="16"/>
      <w:szCs w:val="16"/>
    </w:rPr>
  </w:style>
  <w:style w:type="paragraph" w:styleId="PargrafodaLista">
    <w:name w:val="List Paragraph"/>
    <w:basedOn w:val="Normal"/>
    <w:uiPriority w:val="34"/>
    <w:qFormat/>
    <w:rsid w:val="008138B2"/>
    <w:pPr>
      <w:ind w:left="720"/>
      <w:contextualSpacing/>
    </w:pPr>
  </w:style>
  <w:style w:type="character" w:styleId="Hyperlink">
    <w:name w:val="Hyperlink"/>
    <w:basedOn w:val="Fontepargpadro"/>
    <w:uiPriority w:val="99"/>
    <w:unhideWhenUsed/>
    <w:rsid w:val="00E5368A"/>
    <w:rPr>
      <w:color w:val="0000FF" w:themeColor="hyperlink"/>
      <w:u w:val="single"/>
    </w:rPr>
  </w:style>
  <w:style w:type="paragraph" w:styleId="NormalWeb">
    <w:name w:val="Normal (Web)"/>
    <w:basedOn w:val="Normal"/>
    <w:uiPriority w:val="99"/>
    <w:semiHidden/>
    <w:unhideWhenUsed/>
    <w:rsid w:val="00AE7283"/>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styleId="Textodenotaderodap">
    <w:name w:val="footnote text"/>
    <w:basedOn w:val="Normal"/>
    <w:link w:val="TextodenotaderodapChar"/>
    <w:uiPriority w:val="99"/>
    <w:semiHidden/>
    <w:unhideWhenUsed/>
    <w:rsid w:val="00CA219B"/>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CA219B"/>
    <w:rPr>
      <w:sz w:val="20"/>
      <w:szCs w:val="20"/>
    </w:rPr>
  </w:style>
  <w:style w:type="character" w:styleId="Refdenotaderodap">
    <w:name w:val="footnote reference"/>
    <w:basedOn w:val="Fontepargpadro"/>
    <w:uiPriority w:val="99"/>
    <w:semiHidden/>
    <w:unhideWhenUsed/>
    <w:rsid w:val="00CA219B"/>
    <w:rPr>
      <w:vertAlign w:val="superscript"/>
    </w:rPr>
  </w:style>
  <w:style w:type="character" w:styleId="Forte">
    <w:name w:val="Strong"/>
    <w:basedOn w:val="Fontepargpadro"/>
    <w:uiPriority w:val="22"/>
    <w:qFormat/>
    <w:rsid w:val="00EF1C62"/>
    <w:rPr>
      <w:b/>
      <w:bCs/>
    </w:rPr>
  </w:style>
</w:styles>
</file>

<file path=word/webSettings.xml><?xml version="1.0" encoding="utf-8"?>
<w:webSettings xmlns:r="http://schemas.openxmlformats.org/officeDocument/2006/relationships" xmlns:w="http://schemas.openxmlformats.org/wordprocessingml/2006/main">
  <w:divs>
    <w:div w:id="249505802">
      <w:bodyDiv w:val="1"/>
      <w:marLeft w:val="0"/>
      <w:marRight w:val="0"/>
      <w:marTop w:val="0"/>
      <w:marBottom w:val="0"/>
      <w:divBdr>
        <w:top w:val="none" w:sz="0" w:space="0" w:color="auto"/>
        <w:left w:val="none" w:sz="0" w:space="0" w:color="auto"/>
        <w:bottom w:val="none" w:sz="0" w:space="0" w:color="auto"/>
        <w:right w:val="none" w:sz="0" w:space="0" w:color="auto"/>
      </w:divBdr>
    </w:div>
    <w:div w:id="301083900">
      <w:bodyDiv w:val="1"/>
      <w:marLeft w:val="0"/>
      <w:marRight w:val="0"/>
      <w:marTop w:val="0"/>
      <w:marBottom w:val="0"/>
      <w:divBdr>
        <w:top w:val="none" w:sz="0" w:space="0" w:color="auto"/>
        <w:left w:val="none" w:sz="0" w:space="0" w:color="auto"/>
        <w:bottom w:val="none" w:sz="0" w:space="0" w:color="auto"/>
        <w:right w:val="none" w:sz="0" w:space="0" w:color="auto"/>
      </w:divBdr>
    </w:div>
    <w:div w:id="433746512">
      <w:bodyDiv w:val="1"/>
      <w:marLeft w:val="0"/>
      <w:marRight w:val="0"/>
      <w:marTop w:val="0"/>
      <w:marBottom w:val="0"/>
      <w:divBdr>
        <w:top w:val="none" w:sz="0" w:space="0" w:color="auto"/>
        <w:left w:val="none" w:sz="0" w:space="0" w:color="auto"/>
        <w:bottom w:val="none" w:sz="0" w:space="0" w:color="auto"/>
        <w:right w:val="none" w:sz="0" w:space="0" w:color="auto"/>
      </w:divBdr>
    </w:div>
    <w:div w:id="730614421">
      <w:bodyDiv w:val="1"/>
      <w:marLeft w:val="0"/>
      <w:marRight w:val="0"/>
      <w:marTop w:val="0"/>
      <w:marBottom w:val="0"/>
      <w:divBdr>
        <w:top w:val="none" w:sz="0" w:space="0" w:color="auto"/>
        <w:left w:val="none" w:sz="0" w:space="0" w:color="auto"/>
        <w:bottom w:val="none" w:sz="0" w:space="0" w:color="auto"/>
        <w:right w:val="none" w:sz="0" w:space="0" w:color="auto"/>
      </w:divBdr>
    </w:div>
    <w:div w:id="1456364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66C0FB-F0EE-44EF-9FB6-3113520D1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TotalTime>
  <Pages>1</Pages>
  <Words>2032</Words>
  <Characters>10973</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dc:creator>
  <cp:lastModifiedBy>Admin</cp:lastModifiedBy>
  <cp:revision>18</cp:revision>
  <cp:lastPrinted>2017-10-16T15:51:00Z</cp:lastPrinted>
  <dcterms:created xsi:type="dcterms:W3CDTF">2018-04-10T17:29:00Z</dcterms:created>
  <dcterms:modified xsi:type="dcterms:W3CDTF">2024-04-10T19:00:00Z</dcterms:modified>
</cp:coreProperties>
</file>