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12EA" w:rsidRPr="005E002A" w:rsidRDefault="000612EA" w:rsidP="000612EA">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360" w:lineRule="auto"/>
        <w:jc w:val="center"/>
        <w:rPr>
          <w:rFonts w:ascii="Palatino Linotype" w:hAnsi="Palatino Linotype"/>
          <w:b/>
          <w:sz w:val="25"/>
          <w:szCs w:val="25"/>
        </w:rPr>
      </w:pPr>
      <w:r w:rsidRPr="005E002A">
        <w:rPr>
          <w:rFonts w:ascii="Palatino Linotype" w:hAnsi="Palatino Linotype"/>
          <w:b/>
          <w:sz w:val="25"/>
          <w:szCs w:val="25"/>
        </w:rPr>
        <w:t xml:space="preserve">PARECER JURÍDICO Nº </w:t>
      </w:r>
      <w:r w:rsidR="00773462">
        <w:rPr>
          <w:rFonts w:ascii="Palatino Linotype" w:hAnsi="Palatino Linotype"/>
          <w:b/>
          <w:sz w:val="25"/>
          <w:szCs w:val="25"/>
        </w:rPr>
        <w:t>1</w:t>
      </w:r>
      <w:r w:rsidR="0052491C">
        <w:rPr>
          <w:rFonts w:ascii="Palatino Linotype" w:hAnsi="Palatino Linotype"/>
          <w:b/>
          <w:sz w:val="25"/>
          <w:szCs w:val="25"/>
        </w:rPr>
        <w:t>3</w:t>
      </w:r>
      <w:r w:rsidR="002E1DB4">
        <w:rPr>
          <w:rFonts w:ascii="Palatino Linotype" w:hAnsi="Palatino Linotype"/>
          <w:b/>
          <w:sz w:val="25"/>
          <w:szCs w:val="25"/>
        </w:rPr>
        <w:t>6</w:t>
      </w:r>
      <w:r w:rsidR="00403765" w:rsidRPr="005E002A">
        <w:rPr>
          <w:rFonts w:ascii="Palatino Linotype" w:hAnsi="Palatino Linotype"/>
          <w:b/>
          <w:sz w:val="25"/>
          <w:szCs w:val="25"/>
        </w:rPr>
        <w:t>/202</w:t>
      </w:r>
      <w:r w:rsidR="00170567">
        <w:rPr>
          <w:rFonts w:ascii="Palatino Linotype" w:hAnsi="Palatino Linotype"/>
          <w:b/>
          <w:sz w:val="25"/>
          <w:szCs w:val="25"/>
        </w:rPr>
        <w:t>4</w:t>
      </w:r>
    </w:p>
    <w:p w:rsidR="00650D2A" w:rsidRPr="005E002A" w:rsidRDefault="00650D2A" w:rsidP="000612EA">
      <w:pPr>
        <w:spacing w:after="0" w:line="360" w:lineRule="auto"/>
        <w:rPr>
          <w:rFonts w:ascii="Palatino Linotype" w:hAnsi="Palatino Linotype"/>
          <w:b/>
          <w:sz w:val="24"/>
          <w:szCs w:val="24"/>
        </w:rPr>
      </w:pPr>
    </w:p>
    <w:p w:rsidR="008138B2" w:rsidRPr="005E002A" w:rsidRDefault="00F85172" w:rsidP="00414D07">
      <w:pPr>
        <w:pStyle w:val="PargrafodaLista"/>
        <w:numPr>
          <w:ilvl w:val="0"/>
          <w:numId w:val="1"/>
        </w:numPr>
        <w:spacing w:after="0" w:line="240" w:lineRule="auto"/>
        <w:jc w:val="both"/>
        <w:rPr>
          <w:rFonts w:ascii="Palatino Linotype" w:hAnsi="Palatino Linotype"/>
          <w:b/>
          <w:sz w:val="24"/>
          <w:szCs w:val="24"/>
        </w:rPr>
      </w:pPr>
      <w:r w:rsidRPr="005E002A">
        <w:rPr>
          <w:rFonts w:ascii="Palatino Linotype" w:hAnsi="Palatino Linotype"/>
          <w:b/>
          <w:sz w:val="24"/>
          <w:szCs w:val="24"/>
        </w:rPr>
        <w:t>RELATÓRIO</w:t>
      </w:r>
    </w:p>
    <w:p w:rsidR="00ED556A" w:rsidRPr="005E002A" w:rsidRDefault="00ED556A" w:rsidP="001D62D4">
      <w:pPr>
        <w:spacing w:after="0" w:line="360" w:lineRule="auto"/>
        <w:jc w:val="both"/>
        <w:rPr>
          <w:rFonts w:ascii="Palatino Linotype" w:hAnsi="Palatino Linotype"/>
          <w:b/>
          <w:sz w:val="24"/>
          <w:szCs w:val="24"/>
        </w:rPr>
      </w:pPr>
    </w:p>
    <w:p w:rsidR="008138B2" w:rsidRPr="005E002A" w:rsidRDefault="000612EA" w:rsidP="00620F18">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t xml:space="preserve">O </w:t>
      </w:r>
      <w:r w:rsidR="005E002A">
        <w:rPr>
          <w:rFonts w:ascii="Palatino Linotype" w:hAnsi="Palatino Linotype"/>
          <w:sz w:val="24"/>
          <w:szCs w:val="24"/>
        </w:rPr>
        <w:t xml:space="preserve">Poder </w:t>
      </w:r>
      <w:r w:rsidRPr="005E002A">
        <w:rPr>
          <w:rFonts w:ascii="Palatino Linotype" w:hAnsi="Palatino Linotype"/>
          <w:sz w:val="24"/>
          <w:szCs w:val="24"/>
        </w:rPr>
        <w:t>Executivo Municipal</w:t>
      </w:r>
      <w:r w:rsidR="00906985" w:rsidRPr="005E002A">
        <w:rPr>
          <w:rFonts w:ascii="Palatino Linotype" w:hAnsi="Palatino Linotype"/>
          <w:sz w:val="24"/>
          <w:szCs w:val="24"/>
        </w:rPr>
        <w:t xml:space="preserve"> apresentou o Projeto de Lei</w:t>
      </w:r>
      <w:r w:rsidR="005E002A">
        <w:rPr>
          <w:rFonts w:ascii="Palatino Linotype" w:hAnsi="Palatino Linotype"/>
          <w:sz w:val="24"/>
          <w:szCs w:val="24"/>
        </w:rPr>
        <w:t xml:space="preserve"> do Executivo</w:t>
      </w:r>
      <w:r w:rsidR="00906985" w:rsidRPr="005E002A">
        <w:rPr>
          <w:rFonts w:ascii="Palatino Linotype" w:hAnsi="Palatino Linotype"/>
          <w:sz w:val="24"/>
          <w:szCs w:val="24"/>
        </w:rPr>
        <w:t xml:space="preserve"> nº </w:t>
      </w:r>
      <w:r w:rsidR="00826CAB" w:rsidRPr="005E002A">
        <w:rPr>
          <w:rFonts w:ascii="Palatino Linotype" w:hAnsi="Palatino Linotype"/>
          <w:sz w:val="24"/>
          <w:szCs w:val="24"/>
        </w:rPr>
        <w:t>0</w:t>
      </w:r>
      <w:r w:rsidR="005D09BF">
        <w:rPr>
          <w:rFonts w:ascii="Palatino Linotype" w:hAnsi="Palatino Linotype"/>
          <w:sz w:val="24"/>
          <w:szCs w:val="24"/>
        </w:rPr>
        <w:t>3</w:t>
      </w:r>
      <w:r w:rsidR="00081D56">
        <w:rPr>
          <w:rFonts w:ascii="Palatino Linotype" w:hAnsi="Palatino Linotype"/>
          <w:sz w:val="24"/>
          <w:szCs w:val="24"/>
        </w:rPr>
        <w:t>9</w:t>
      </w:r>
      <w:r w:rsidR="00826CAB" w:rsidRPr="005E002A">
        <w:rPr>
          <w:rFonts w:ascii="Palatino Linotype" w:hAnsi="Palatino Linotype"/>
          <w:sz w:val="24"/>
          <w:szCs w:val="24"/>
        </w:rPr>
        <w:t>/202</w:t>
      </w:r>
      <w:r w:rsidR="00170567">
        <w:rPr>
          <w:rFonts w:ascii="Palatino Linotype" w:hAnsi="Palatino Linotype"/>
          <w:sz w:val="24"/>
          <w:szCs w:val="24"/>
        </w:rPr>
        <w:t>4</w:t>
      </w:r>
      <w:r w:rsidR="00826CAB" w:rsidRPr="005E002A">
        <w:rPr>
          <w:rFonts w:ascii="Palatino Linotype" w:hAnsi="Palatino Linotype"/>
          <w:sz w:val="24"/>
          <w:szCs w:val="24"/>
        </w:rPr>
        <w:t xml:space="preserve"> </w:t>
      </w:r>
      <w:r w:rsidR="00906985" w:rsidRPr="005E002A">
        <w:rPr>
          <w:rFonts w:ascii="Palatino Linotype" w:hAnsi="Palatino Linotype"/>
          <w:sz w:val="24"/>
          <w:szCs w:val="24"/>
        </w:rPr>
        <w:t>à Câmara Municipal,</w:t>
      </w:r>
      <w:r w:rsidR="005E002A">
        <w:rPr>
          <w:rFonts w:ascii="Palatino Linotype" w:hAnsi="Palatino Linotype"/>
          <w:sz w:val="24"/>
          <w:szCs w:val="24"/>
        </w:rPr>
        <w:t xml:space="preserve"> o qual “</w:t>
      </w:r>
      <w:r w:rsidR="00081D56" w:rsidRPr="00081D56">
        <w:rPr>
          <w:rFonts w:ascii="Palatino Linotype" w:hAnsi="Palatino Linotype"/>
          <w:sz w:val="24"/>
          <w:szCs w:val="24"/>
        </w:rPr>
        <w:t>Fica o Poder Executivo Municipal, com base no Art. 37, IX, da Constituição Federal e Art. 216 da Lei Municipal nº 2.586/2010, a</w:t>
      </w:r>
      <w:r w:rsidR="00081D56" w:rsidRPr="00081D56">
        <w:rPr>
          <w:rFonts w:ascii="Palatino Linotype" w:hAnsi="Palatino Linotype"/>
          <w:sz w:val="24"/>
          <w:szCs w:val="24"/>
        </w:rPr>
        <w:t>u</w:t>
      </w:r>
      <w:r w:rsidR="00081D56" w:rsidRPr="00081D56">
        <w:rPr>
          <w:rFonts w:ascii="Palatino Linotype" w:hAnsi="Palatino Linotype"/>
          <w:sz w:val="24"/>
          <w:szCs w:val="24"/>
        </w:rPr>
        <w:t>torizado a contratar por tempo determinado 01 (um) Médico Ginecologista, 12 (doze) Psicólogos e 10 (dez) Técnicos em Enfermagem</w:t>
      </w:r>
      <w:r w:rsidR="005E002A">
        <w:rPr>
          <w:rFonts w:ascii="Palatino Linotype" w:hAnsi="Palatino Linotype"/>
          <w:sz w:val="24"/>
          <w:szCs w:val="24"/>
        </w:rPr>
        <w:t>”</w:t>
      </w:r>
      <w:r w:rsidR="00826CAB" w:rsidRPr="005E002A">
        <w:rPr>
          <w:rFonts w:ascii="Palatino Linotype" w:hAnsi="Palatino Linotype"/>
          <w:sz w:val="24"/>
          <w:szCs w:val="24"/>
        </w:rPr>
        <w:t>.</w:t>
      </w:r>
      <w:r w:rsidR="00414D07" w:rsidRPr="005E002A">
        <w:rPr>
          <w:rFonts w:ascii="Palatino Linotype" w:hAnsi="Palatino Linotype"/>
          <w:sz w:val="24"/>
          <w:szCs w:val="24"/>
        </w:rPr>
        <w:t xml:space="preserve"> </w:t>
      </w:r>
      <w:r w:rsidRPr="005E002A">
        <w:rPr>
          <w:rFonts w:ascii="Palatino Linotype" w:hAnsi="Palatino Linotype"/>
          <w:sz w:val="24"/>
          <w:szCs w:val="24"/>
        </w:rPr>
        <w:t>A proposta foi encaminhada à Pr</w:t>
      </w:r>
      <w:r w:rsidRPr="005E002A">
        <w:rPr>
          <w:rFonts w:ascii="Palatino Linotype" w:hAnsi="Palatino Linotype"/>
          <w:sz w:val="24"/>
          <w:szCs w:val="24"/>
        </w:rPr>
        <w:t>o</w:t>
      </w:r>
      <w:r w:rsidRPr="005E002A">
        <w:rPr>
          <w:rFonts w:ascii="Palatino Linotype" w:hAnsi="Palatino Linotype"/>
          <w:sz w:val="24"/>
          <w:szCs w:val="24"/>
        </w:rPr>
        <w:t xml:space="preserve">curadoria pela Presidência para análise nos termos do artigo </w:t>
      </w:r>
      <w:r w:rsidR="005E002A">
        <w:rPr>
          <w:rFonts w:ascii="Palatino Linotype" w:hAnsi="Palatino Linotype"/>
          <w:sz w:val="24"/>
          <w:szCs w:val="24"/>
        </w:rPr>
        <w:t>72</w:t>
      </w:r>
      <w:r w:rsidRPr="005E002A">
        <w:rPr>
          <w:rFonts w:ascii="Palatino Linotype" w:hAnsi="Palatino Linotype"/>
          <w:sz w:val="24"/>
          <w:szCs w:val="24"/>
        </w:rPr>
        <w:t xml:space="preserve"> do R</w:t>
      </w:r>
      <w:r w:rsidR="009E06ED" w:rsidRPr="005E002A">
        <w:rPr>
          <w:rFonts w:ascii="Palatino Linotype" w:hAnsi="Palatino Linotype"/>
          <w:sz w:val="24"/>
          <w:szCs w:val="24"/>
        </w:rPr>
        <w:t xml:space="preserve">egimento </w:t>
      </w:r>
      <w:r w:rsidR="002240AD" w:rsidRPr="005E002A">
        <w:rPr>
          <w:rFonts w:ascii="Palatino Linotype" w:hAnsi="Palatino Linotype"/>
          <w:sz w:val="24"/>
          <w:szCs w:val="24"/>
        </w:rPr>
        <w:t>I</w:t>
      </w:r>
      <w:r w:rsidR="009E06ED" w:rsidRPr="005E002A">
        <w:rPr>
          <w:rFonts w:ascii="Palatino Linotype" w:hAnsi="Palatino Linotype"/>
          <w:sz w:val="24"/>
          <w:szCs w:val="24"/>
        </w:rPr>
        <w:t>nte</w:t>
      </w:r>
      <w:r w:rsidR="009E06ED" w:rsidRPr="005E002A">
        <w:rPr>
          <w:rFonts w:ascii="Palatino Linotype" w:hAnsi="Palatino Linotype"/>
          <w:sz w:val="24"/>
          <w:szCs w:val="24"/>
        </w:rPr>
        <w:t>r</w:t>
      </w:r>
      <w:r w:rsidR="009E06ED" w:rsidRPr="005E002A">
        <w:rPr>
          <w:rFonts w:ascii="Palatino Linotype" w:hAnsi="Palatino Linotype"/>
          <w:sz w:val="24"/>
          <w:szCs w:val="24"/>
        </w:rPr>
        <w:t>no</w:t>
      </w:r>
      <w:r w:rsidR="002240AD" w:rsidRPr="005E002A">
        <w:rPr>
          <w:rFonts w:ascii="Palatino Linotype" w:hAnsi="Palatino Linotype"/>
          <w:sz w:val="24"/>
          <w:szCs w:val="24"/>
        </w:rPr>
        <w:t>.</w:t>
      </w:r>
    </w:p>
    <w:p w:rsidR="000612EA" w:rsidRPr="005E002A" w:rsidRDefault="000612EA" w:rsidP="00620F18">
      <w:pPr>
        <w:spacing w:after="0" w:line="360" w:lineRule="auto"/>
        <w:ind w:firstLine="1134"/>
        <w:jc w:val="both"/>
        <w:rPr>
          <w:rFonts w:ascii="Palatino Linotype" w:hAnsi="Palatino Linotype"/>
          <w:sz w:val="24"/>
          <w:szCs w:val="24"/>
        </w:rPr>
      </w:pPr>
    </w:p>
    <w:p w:rsidR="008138B2" w:rsidRPr="005E002A" w:rsidRDefault="00A66427" w:rsidP="00414D07">
      <w:pPr>
        <w:pStyle w:val="PargrafodaLista"/>
        <w:numPr>
          <w:ilvl w:val="0"/>
          <w:numId w:val="1"/>
        </w:numPr>
        <w:spacing w:after="0" w:line="240" w:lineRule="auto"/>
        <w:jc w:val="both"/>
        <w:rPr>
          <w:rFonts w:ascii="Palatino Linotype" w:hAnsi="Palatino Linotype"/>
          <w:b/>
          <w:sz w:val="24"/>
          <w:szCs w:val="24"/>
        </w:rPr>
      </w:pPr>
      <w:r w:rsidRPr="005E002A">
        <w:rPr>
          <w:rFonts w:ascii="Palatino Linotype" w:hAnsi="Palatino Linotype"/>
          <w:b/>
          <w:sz w:val="24"/>
          <w:szCs w:val="24"/>
        </w:rPr>
        <w:t>MÉRITO</w:t>
      </w:r>
    </w:p>
    <w:p w:rsidR="00ED556A" w:rsidRPr="005E002A" w:rsidRDefault="00ED556A" w:rsidP="00414D07">
      <w:pPr>
        <w:spacing w:after="0" w:line="240" w:lineRule="auto"/>
        <w:jc w:val="both"/>
        <w:rPr>
          <w:rFonts w:ascii="Palatino Linotype" w:hAnsi="Palatino Linotype"/>
          <w:b/>
          <w:sz w:val="24"/>
          <w:szCs w:val="24"/>
        </w:rPr>
      </w:pPr>
    </w:p>
    <w:p w:rsidR="00835B2A" w:rsidRPr="005E002A" w:rsidRDefault="00835B2A" w:rsidP="00414D07">
      <w:pPr>
        <w:spacing w:after="0" w:line="240" w:lineRule="auto"/>
        <w:jc w:val="both"/>
        <w:rPr>
          <w:rFonts w:ascii="Palatino Linotype" w:hAnsi="Palatino Linotype"/>
          <w:b/>
          <w:sz w:val="24"/>
          <w:szCs w:val="24"/>
        </w:rPr>
      </w:pPr>
    </w:p>
    <w:p w:rsidR="002467F4" w:rsidRPr="005E002A" w:rsidRDefault="00D36EAC" w:rsidP="002467F4">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t xml:space="preserve">O </w:t>
      </w:r>
      <w:r w:rsidR="00D63C30" w:rsidRPr="005E002A">
        <w:rPr>
          <w:rFonts w:ascii="Palatino Linotype" w:hAnsi="Palatino Linotype"/>
          <w:sz w:val="24"/>
          <w:szCs w:val="24"/>
        </w:rPr>
        <w:t xml:space="preserve">Projeto de Lei </w:t>
      </w:r>
      <w:r w:rsidR="00BC4A59">
        <w:rPr>
          <w:rFonts w:ascii="Palatino Linotype" w:hAnsi="Palatino Linotype"/>
          <w:sz w:val="24"/>
          <w:szCs w:val="24"/>
        </w:rPr>
        <w:t xml:space="preserve">do Executivo </w:t>
      </w:r>
      <w:r w:rsidR="00D63C30" w:rsidRPr="005E002A">
        <w:rPr>
          <w:rFonts w:ascii="Palatino Linotype" w:hAnsi="Palatino Linotype"/>
          <w:sz w:val="24"/>
          <w:szCs w:val="24"/>
        </w:rPr>
        <w:t xml:space="preserve">nº </w:t>
      </w:r>
      <w:r w:rsidR="002618D6" w:rsidRPr="005E002A">
        <w:rPr>
          <w:rFonts w:ascii="Palatino Linotype" w:hAnsi="Palatino Linotype"/>
          <w:sz w:val="24"/>
          <w:szCs w:val="24"/>
        </w:rPr>
        <w:t>0</w:t>
      </w:r>
      <w:r w:rsidR="00A0627C">
        <w:rPr>
          <w:rFonts w:ascii="Palatino Linotype" w:hAnsi="Palatino Linotype"/>
          <w:sz w:val="24"/>
          <w:szCs w:val="24"/>
        </w:rPr>
        <w:t>3</w:t>
      </w:r>
      <w:r w:rsidR="00081D56">
        <w:rPr>
          <w:rFonts w:ascii="Palatino Linotype" w:hAnsi="Palatino Linotype"/>
          <w:sz w:val="24"/>
          <w:szCs w:val="24"/>
        </w:rPr>
        <w:t>9</w:t>
      </w:r>
      <w:r w:rsidR="008B045C" w:rsidRPr="005E002A">
        <w:rPr>
          <w:rFonts w:ascii="Palatino Linotype" w:hAnsi="Palatino Linotype"/>
          <w:sz w:val="24"/>
          <w:szCs w:val="24"/>
        </w:rPr>
        <w:t>/202</w:t>
      </w:r>
      <w:r w:rsidR="008207D4">
        <w:rPr>
          <w:rFonts w:ascii="Palatino Linotype" w:hAnsi="Palatino Linotype"/>
          <w:sz w:val="24"/>
          <w:szCs w:val="24"/>
        </w:rPr>
        <w:t>4</w:t>
      </w:r>
      <w:r w:rsidR="000612EA" w:rsidRPr="005E002A">
        <w:rPr>
          <w:rFonts w:ascii="Palatino Linotype" w:hAnsi="Palatino Linotype"/>
          <w:sz w:val="24"/>
          <w:szCs w:val="24"/>
        </w:rPr>
        <w:t xml:space="preserve">, </w:t>
      </w:r>
      <w:r w:rsidR="00A23C87" w:rsidRPr="005E002A">
        <w:rPr>
          <w:rFonts w:ascii="Palatino Linotype" w:hAnsi="Palatino Linotype"/>
          <w:sz w:val="24"/>
          <w:szCs w:val="24"/>
        </w:rPr>
        <w:t>de autoria do Poder Executivo Municipal</w:t>
      </w:r>
      <w:r w:rsidR="000612EA" w:rsidRPr="005E002A">
        <w:rPr>
          <w:rFonts w:ascii="Palatino Linotype" w:hAnsi="Palatino Linotype"/>
          <w:sz w:val="24"/>
          <w:szCs w:val="24"/>
        </w:rPr>
        <w:t>,</w:t>
      </w:r>
      <w:r w:rsidR="00434DED" w:rsidRPr="005E002A">
        <w:rPr>
          <w:rFonts w:ascii="Palatino Linotype" w:hAnsi="Palatino Linotype"/>
          <w:sz w:val="24"/>
          <w:szCs w:val="24"/>
        </w:rPr>
        <w:t xml:space="preserve"> </w:t>
      </w:r>
      <w:r w:rsidR="00D63C30" w:rsidRPr="005E002A">
        <w:rPr>
          <w:rFonts w:ascii="Palatino Linotype" w:hAnsi="Palatino Linotype"/>
          <w:sz w:val="24"/>
          <w:szCs w:val="24"/>
        </w:rPr>
        <w:t>pretende</w:t>
      </w:r>
      <w:r w:rsidR="00AF2B48" w:rsidRPr="005E002A">
        <w:rPr>
          <w:rFonts w:ascii="Palatino Linotype" w:hAnsi="Palatino Linotype"/>
          <w:sz w:val="24"/>
          <w:szCs w:val="24"/>
        </w:rPr>
        <w:t xml:space="preserve"> autorizar que o Município de Guaíba</w:t>
      </w:r>
      <w:r w:rsidR="00906985" w:rsidRPr="005E002A">
        <w:rPr>
          <w:rFonts w:ascii="Palatino Linotype" w:hAnsi="Palatino Linotype"/>
          <w:sz w:val="24"/>
          <w:szCs w:val="24"/>
        </w:rPr>
        <w:t xml:space="preserve"> </w:t>
      </w:r>
      <w:r w:rsidR="000612EA" w:rsidRPr="005E002A">
        <w:rPr>
          <w:rFonts w:ascii="Palatino Linotype" w:hAnsi="Palatino Linotype"/>
          <w:sz w:val="24"/>
          <w:szCs w:val="24"/>
        </w:rPr>
        <w:t>contrate</w:t>
      </w:r>
      <w:r w:rsidR="00906985" w:rsidRPr="005E002A">
        <w:rPr>
          <w:rFonts w:ascii="Palatino Linotype" w:hAnsi="Palatino Linotype"/>
          <w:sz w:val="24"/>
          <w:szCs w:val="24"/>
        </w:rPr>
        <w:t xml:space="preserve"> temporariamente</w:t>
      </w:r>
      <w:r w:rsidR="00081D56">
        <w:rPr>
          <w:rFonts w:ascii="Palatino Linotype" w:hAnsi="Palatino Linotype"/>
          <w:sz w:val="24"/>
          <w:szCs w:val="24"/>
        </w:rPr>
        <w:t xml:space="preserve"> </w:t>
      </w:r>
      <w:r w:rsidR="00081D56" w:rsidRPr="00081D56">
        <w:rPr>
          <w:rFonts w:ascii="Palatino Linotype" w:hAnsi="Palatino Linotype"/>
          <w:sz w:val="24"/>
          <w:szCs w:val="24"/>
        </w:rPr>
        <w:t>01 (um) Médico Ginecologista, 12 (doze) Psicólogos e 10 (dez) Técnicos em Enferm</w:t>
      </w:r>
      <w:r w:rsidR="00081D56" w:rsidRPr="00081D56">
        <w:rPr>
          <w:rFonts w:ascii="Palatino Linotype" w:hAnsi="Palatino Linotype"/>
          <w:sz w:val="24"/>
          <w:szCs w:val="24"/>
        </w:rPr>
        <w:t>a</w:t>
      </w:r>
      <w:r w:rsidR="00081D56" w:rsidRPr="00081D56">
        <w:rPr>
          <w:rFonts w:ascii="Palatino Linotype" w:hAnsi="Palatino Linotype"/>
          <w:sz w:val="24"/>
          <w:szCs w:val="24"/>
        </w:rPr>
        <w:t>gem</w:t>
      </w:r>
      <w:r w:rsidR="00906985" w:rsidRPr="005E002A">
        <w:rPr>
          <w:rFonts w:ascii="Palatino Linotype" w:hAnsi="Palatino Linotype"/>
          <w:sz w:val="24"/>
          <w:szCs w:val="24"/>
        </w:rPr>
        <w:t>, através do permissivo do artigo 37, inciso IX, da C</w:t>
      </w:r>
      <w:r w:rsidR="00004A3E" w:rsidRPr="005E002A">
        <w:rPr>
          <w:rFonts w:ascii="Palatino Linotype" w:hAnsi="Palatino Linotype"/>
          <w:sz w:val="24"/>
          <w:szCs w:val="24"/>
        </w:rPr>
        <w:t>F/88</w:t>
      </w:r>
      <w:r w:rsidR="00906985" w:rsidRPr="005E002A">
        <w:rPr>
          <w:rFonts w:ascii="Palatino Linotype" w:hAnsi="Palatino Linotype"/>
          <w:sz w:val="24"/>
          <w:szCs w:val="24"/>
        </w:rPr>
        <w:t xml:space="preserve">, </w:t>
      </w:r>
      <w:r w:rsidR="00F73B6E" w:rsidRPr="005E002A">
        <w:rPr>
          <w:rFonts w:ascii="Palatino Linotype" w:hAnsi="Palatino Linotype"/>
          <w:sz w:val="24"/>
          <w:szCs w:val="24"/>
        </w:rPr>
        <w:t>por tempo determinado</w:t>
      </w:r>
      <w:r w:rsidR="006237FC" w:rsidRPr="005E002A">
        <w:rPr>
          <w:rFonts w:ascii="Palatino Linotype" w:hAnsi="Palatino Linotype"/>
          <w:sz w:val="24"/>
          <w:szCs w:val="24"/>
        </w:rPr>
        <w:t xml:space="preserve"> (até </w:t>
      </w:r>
      <w:r w:rsidR="00DD62C5">
        <w:rPr>
          <w:rFonts w:ascii="Palatino Linotype" w:hAnsi="Palatino Linotype"/>
          <w:sz w:val="24"/>
          <w:szCs w:val="24"/>
        </w:rPr>
        <w:t>um ano</w:t>
      </w:r>
      <w:r w:rsidR="006237FC" w:rsidRPr="005E002A">
        <w:rPr>
          <w:rFonts w:ascii="Palatino Linotype" w:hAnsi="Palatino Linotype"/>
          <w:sz w:val="24"/>
          <w:szCs w:val="24"/>
        </w:rPr>
        <w:t>, prorrogáve</w:t>
      </w:r>
      <w:r w:rsidR="00DD62C5">
        <w:rPr>
          <w:rFonts w:ascii="Palatino Linotype" w:hAnsi="Palatino Linotype"/>
          <w:sz w:val="24"/>
          <w:szCs w:val="24"/>
        </w:rPr>
        <w:t>l</w:t>
      </w:r>
      <w:r w:rsidR="006237FC" w:rsidRPr="005E002A">
        <w:rPr>
          <w:rFonts w:ascii="Palatino Linotype" w:hAnsi="Palatino Linotype"/>
          <w:sz w:val="24"/>
          <w:szCs w:val="24"/>
        </w:rPr>
        <w:t xml:space="preserve"> por igual período)</w:t>
      </w:r>
      <w:r w:rsidR="000612EA" w:rsidRPr="005E002A">
        <w:rPr>
          <w:rFonts w:ascii="Palatino Linotype" w:hAnsi="Palatino Linotype"/>
          <w:sz w:val="24"/>
          <w:szCs w:val="24"/>
        </w:rPr>
        <w:t xml:space="preserve">, </w:t>
      </w:r>
      <w:r w:rsidR="00081D56">
        <w:rPr>
          <w:rFonts w:ascii="Palatino Linotype" w:hAnsi="Palatino Linotype"/>
          <w:sz w:val="24"/>
          <w:szCs w:val="24"/>
        </w:rPr>
        <w:t xml:space="preserve">através </w:t>
      </w:r>
      <w:r w:rsidR="006D60A8" w:rsidRPr="005E002A">
        <w:rPr>
          <w:rFonts w:ascii="Palatino Linotype" w:hAnsi="Palatino Linotype"/>
          <w:sz w:val="24"/>
          <w:szCs w:val="24"/>
        </w:rPr>
        <w:t>de</w:t>
      </w:r>
      <w:r w:rsidR="002467F4" w:rsidRPr="005E002A">
        <w:rPr>
          <w:rFonts w:ascii="Palatino Linotype" w:hAnsi="Palatino Linotype"/>
          <w:sz w:val="24"/>
          <w:szCs w:val="24"/>
        </w:rPr>
        <w:t xml:space="preserve"> processo seletivo simplific</w:t>
      </w:r>
      <w:r w:rsidR="002467F4" w:rsidRPr="005E002A">
        <w:rPr>
          <w:rFonts w:ascii="Palatino Linotype" w:hAnsi="Palatino Linotype"/>
          <w:sz w:val="24"/>
          <w:szCs w:val="24"/>
        </w:rPr>
        <w:t>a</w:t>
      </w:r>
      <w:r w:rsidR="00A0627C">
        <w:rPr>
          <w:rFonts w:ascii="Palatino Linotype" w:hAnsi="Palatino Linotype"/>
          <w:sz w:val="24"/>
          <w:szCs w:val="24"/>
        </w:rPr>
        <w:t>do, m</w:t>
      </w:r>
      <w:r w:rsidR="00A0627C">
        <w:rPr>
          <w:rFonts w:ascii="Palatino Linotype" w:hAnsi="Palatino Linotype"/>
          <w:sz w:val="24"/>
          <w:szCs w:val="24"/>
        </w:rPr>
        <w:t>e</w:t>
      </w:r>
      <w:r w:rsidR="00A0627C">
        <w:rPr>
          <w:rFonts w:ascii="Palatino Linotype" w:hAnsi="Palatino Linotype"/>
          <w:sz w:val="24"/>
          <w:szCs w:val="24"/>
        </w:rPr>
        <w:t>diante análise curricular</w:t>
      </w:r>
      <w:r w:rsidR="00AB606F">
        <w:rPr>
          <w:rFonts w:ascii="Palatino Linotype" w:hAnsi="Palatino Linotype"/>
          <w:sz w:val="24"/>
          <w:szCs w:val="24"/>
        </w:rPr>
        <w:t>,</w:t>
      </w:r>
      <w:r w:rsidR="002467F4" w:rsidRPr="005E002A">
        <w:rPr>
          <w:rFonts w:ascii="Palatino Linotype" w:hAnsi="Palatino Linotype"/>
          <w:sz w:val="24"/>
          <w:szCs w:val="24"/>
        </w:rPr>
        <w:t xml:space="preserve"> </w:t>
      </w:r>
      <w:r w:rsidR="00004A3E" w:rsidRPr="005E002A">
        <w:rPr>
          <w:rFonts w:ascii="Palatino Linotype" w:hAnsi="Palatino Linotype"/>
          <w:sz w:val="24"/>
          <w:szCs w:val="24"/>
        </w:rPr>
        <w:t xml:space="preserve">de </w:t>
      </w:r>
      <w:r w:rsidR="002467F4" w:rsidRPr="005E002A">
        <w:rPr>
          <w:rFonts w:ascii="Palatino Linotype" w:hAnsi="Palatino Linotype"/>
          <w:sz w:val="24"/>
          <w:szCs w:val="24"/>
        </w:rPr>
        <w:t>títulos</w:t>
      </w:r>
      <w:r w:rsidR="00081D56">
        <w:rPr>
          <w:rFonts w:ascii="Palatino Linotype" w:hAnsi="Palatino Linotype"/>
          <w:sz w:val="24"/>
          <w:szCs w:val="24"/>
        </w:rPr>
        <w:t xml:space="preserve"> e entrevista</w:t>
      </w:r>
      <w:r w:rsidR="00AB606F">
        <w:rPr>
          <w:rFonts w:ascii="Palatino Linotype" w:hAnsi="Palatino Linotype"/>
          <w:sz w:val="24"/>
          <w:szCs w:val="24"/>
        </w:rPr>
        <w:t xml:space="preserve"> pessoal</w:t>
      </w:r>
      <w:r w:rsidR="00004A3E" w:rsidRPr="005E002A">
        <w:rPr>
          <w:rFonts w:ascii="Palatino Linotype" w:hAnsi="Palatino Linotype"/>
          <w:sz w:val="24"/>
          <w:szCs w:val="24"/>
        </w:rPr>
        <w:t>.</w:t>
      </w:r>
    </w:p>
    <w:p w:rsidR="002467F4" w:rsidRPr="005E002A" w:rsidRDefault="002467F4" w:rsidP="002467F4">
      <w:pPr>
        <w:spacing w:after="0" w:line="360" w:lineRule="auto"/>
        <w:ind w:firstLine="1134"/>
        <w:jc w:val="both"/>
        <w:rPr>
          <w:rFonts w:ascii="Palatino Linotype" w:hAnsi="Palatino Linotype"/>
          <w:sz w:val="24"/>
          <w:szCs w:val="24"/>
        </w:rPr>
      </w:pPr>
    </w:p>
    <w:p w:rsidR="00996127" w:rsidRPr="005E002A" w:rsidRDefault="002467F4" w:rsidP="00A53AAD">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t>O proponente justifica a</w:t>
      </w:r>
      <w:r w:rsidR="00A53AAD" w:rsidRPr="005E002A">
        <w:rPr>
          <w:rFonts w:ascii="Palatino Linotype" w:hAnsi="Palatino Linotype"/>
          <w:sz w:val="24"/>
          <w:szCs w:val="24"/>
        </w:rPr>
        <w:t xml:space="preserve"> propos</w:t>
      </w:r>
      <w:r w:rsidR="006D60A8" w:rsidRPr="005E002A">
        <w:rPr>
          <w:rFonts w:ascii="Palatino Linotype" w:hAnsi="Palatino Linotype"/>
          <w:sz w:val="24"/>
          <w:szCs w:val="24"/>
        </w:rPr>
        <w:t>ição</w:t>
      </w:r>
      <w:r w:rsidR="00A53AAD" w:rsidRPr="005E002A">
        <w:rPr>
          <w:rFonts w:ascii="Palatino Linotype" w:hAnsi="Palatino Linotype"/>
          <w:sz w:val="24"/>
          <w:szCs w:val="24"/>
        </w:rPr>
        <w:t xml:space="preserve"> </w:t>
      </w:r>
      <w:r w:rsidRPr="005E002A">
        <w:rPr>
          <w:rFonts w:ascii="Palatino Linotype" w:hAnsi="Palatino Linotype"/>
          <w:sz w:val="24"/>
          <w:szCs w:val="24"/>
        </w:rPr>
        <w:t>com o fato de que</w:t>
      </w:r>
      <w:r w:rsidR="00A12983">
        <w:rPr>
          <w:rFonts w:ascii="Palatino Linotype" w:hAnsi="Palatino Linotype"/>
          <w:sz w:val="24"/>
          <w:szCs w:val="24"/>
        </w:rPr>
        <w:t xml:space="preserve"> “</w:t>
      </w:r>
      <w:r w:rsidR="00A12983" w:rsidRPr="00A12983">
        <w:rPr>
          <w:rFonts w:ascii="Palatino Linotype" w:hAnsi="Palatino Linotype"/>
          <w:sz w:val="24"/>
          <w:szCs w:val="24"/>
        </w:rPr>
        <w:t>Considerando a declarada situação de Calamidade Pública, reconhecida pelo Decreto Municipal no 051/2024, em razão das fortes chuvas e enchentes que atingiram o Município de Gu</w:t>
      </w:r>
      <w:r w:rsidR="00A12983" w:rsidRPr="00A12983">
        <w:rPr>
          <w:rFonts w:ascii="Palatino Linotype" w:hAnsi="Palatino Linotype"/>
          <w:sz w:val="24"/>
          <w:szCs w:val="24"/>
        </w:rPr>
        <w:t>a</w:t>
      </w:r>
      <w:r w:rsidR="00A12983" w:rsidRPr="00A12983">
        <w:rPr>
          <w:rFonts w:ascii="Palatino Linotype" w:hAnsi="Palatino Linotype"/>
          <w:sz w:val="24"/>
          <w:szCs w:val="24"/>
        </w:rPr>
        <w:t>íba, surgiu a necessidade emergencial de atendimento aos indivíduos e famílias des</w:t>
      </w:r>
      <w:r w:rsidR="00A12983" w:rsidRPr="00A12983">
        <w:rPr>
          <w:rFonts w:ascii="Palatino Linotype" w:hAnsi="Palatino Linotype"/>
          <w:sz w:val="24"/>
          <w:szCs w:val="24"/>
        </w:rPr>
        <w:t>a</w:t>
      </w:r>
      <w:r w:rsidR="00A12983">
        <w:rPr>
          <w:rFonts w:ascii="Palatino Linotype" w:hAnsi="Palatino Linotype"/>
          <w:sz w:val="24"/>
          <w:szCs w:val="24"/>
        </w:rPr>
        <w:t xml:space="preserve">lojados ou desabrigados. </w:t>
      </w:r>
      <w:r w:rsidR="00A12983" w:rsidRPr="00A12983">
        <w:rPr>
          <w:rFonts w:ascii="Palatino Linotype" w:hAnsi="Palatino Linotype"/>
          <w:sz w:val="24"/>
          <w:szCs w:val="24"/>
        </w:rPr>
        <w:t>Insta evidenciar que os levantamentos preliminares do d</w:t>
      </w:r>
      <w:r w:rsidR="00A12983" w:rsidRPr="00A12983">
        <w:rPr>
          <w:rFonts w:ascii="Palatino Linotype" w:hAnsi="Palatino Linotype"/>
          <w:sz w:val="24"/>
          <w:szCs w:val="24"/>
        </w:rPr>
        <w:t>e</w:t>
      </w:r>
      <w:r w:rsidR="00A12983" w:rsidRPr="00A12983">
        <w:rPr>
          <w:rFonts w:ascii="Palatino Linotype" w:hAnsi="Palatino Linotype"/>
          <w:sz w:val="24"/>
          <w:szCs w:val="24"/>
        </w:rPr>
        <w:t xml:space="preserve">sastre indicam que mais de 12.000 residências foram atingidas, resultando em mais de 40.000 pessoas desalojadas ou desabrigadas, além do fato do Município já ter </w:t>
      </w:r>
      <w:r w:rsidR="00A12983" w:rsidRPr="00A12983">
        <w:rPr>
          <w:rFonts w:ascii="Palatino Linotype" w:hAnsi="Palatino Linotype"/>
          <w:sz w:val="24"/>
          <w:szCs w:val="24"/>
        </w:rPr>
        <w:t>a</w:t>
      </w:r>
      <w:r w:rsidR="00A12983" w:rsidRPr="00A12983">
        <w:rPr>
          <w:rFonts w:ascii="Palatino Linotype" w:hAnsi="Palatino Linotype"/>
          <w:sz w:val="24"/>
          <w:szCs w:val="24"/>
        </w:rPr>
        <w:lastRenderedPageBreak/>
        <w:t>brigado, no ápice do desastre, mais de 12.000 pessoas simultaneamente. Desta feita, exsurgiram demandas urgentes nas mais variadas áreas inclusive na saúde, o trab</w:t>
      </w:r>
      <w:r w:rsidR="00A12983" w:rsidRPr="00A12983">
        <w:rPr>
          <w:rFonts w:ascii="Palatino Linotype" w:hAnsi="Palatino Linotype"/>
          <w:sz w:val="24"/>
          <w:szCs w:val="24"/>
        </w:rPr>
        <w:t>a</w:t>
      </w:r>
      <w:r w:rsidR="00A12983" w:rsidRPr="00A12983">
        <w:rPr>
          <w:rFonts w:ascii="Palatino Linotype" w:hAnsi="Palatino Linotype"/>
          <w:sz w:val="24"/>
          <w:szCs w:val="24"/>
        </w:rPr>
        <w:t>lho é incessante e com atendimento 24h por dia, presumivelmente desgarrando da normalidade e do poder de reação da Administração Pública, e de sua equipe de se</w:t>
      </w:r>
      <w:r w:rsidR="00A12983" w:rsidRPr="00A12983">
        <w:rPr>
          <w:rFonts w:ascii="Palatino Linotype" w:hAnsi="Palatino Linotype"/>
          <w:sz w:val="24"/>
          <w:szCs w:val="24"/>
        </w:rPr>
        <w:t>r</w:t>
      </w:r>
      <w:r w:rsidR="00A12983" w:rsidRPr="00A12983">
        <w:rPr>
          <w:rFonts w:ascii="Palatino Linotype" w:hAnsi="Palatino Linotype"/>
          <w:sz w:val="24"/>
          <w:szCs w:val="24"/>
        </w:rPr>
        <w:t>vidores, carecendo assim da contratação emergencial dos profissionais arrolados. E ainda, o Município foi contemplado com a Portaria SES no 327/2024 que autoriza o repasse extraordinário de recursos financeiros da Secretaria Estadual de Saúde aos municípios atingidos pelos eventos climáticos de chuvas intensas ocorridos no Est</w:t>
      </w:r>
      <w:r w:rsidR="00A12983" w:rsidRPr="00A12983">
        <w:rPr>
          <w:rFonts w:ascii="Palatino Linotype" w:hAnsi="Palatino Linotype"/>
          <w:sz w:val="24"/>
          <w:szCs w:val="24"/>
        </w:rPr>
        <w:t>a</w:t>
      </w:r>
      <w:r w:rsidR="00A12983" w:rsidRPr="00A12983">
        <w:rPr>
          <w:rFonts w:ascii="Palatino Linotype" w:hAnsi="Palatino Linotype"/>
          <w:sz w:val="24"/>
          <w:szCs w:val="24"/>
        </w:rPr>
        <w:t xml:space="preserve">do, que se encontram em estado de calamidade pública ou situação de emergência, destinado à contratação de mais equipes multiprofissionais de saúde mental na </w:t>
      </w:r>
      <w:r w:rsidR="00A12983" w:rsidRPr="00A12983">
        <w:rPr>
          <w:rFonts w:ascii="Palatino Linotype" w:hAnsi="Palatino Linotype"/>
          <w:sz w:val="24"/>
          <w:szCs w:val="24"/>
        </w:rPr>
        <w:t>A</w:t>
      </w:r>
      <w:r w:rsidR="00A12983" w:rsidRPr="00A12983">
        <w:rPr>
          <w:rFonts w:ascii="Palatino Linotype" w:hAnsi="Palatino Linotype"/>
          <w:sz w:val="24"/>
          <w:szCs w:val="24"/>
        </w:rPr>
        <w:t>tenção Primária em Saúde, com três equipes no valor de R$ 180.000,00 (cento e oite</w:t>
      </w:r>
      <w:r w:rsidR="00A12983" w:rsidRPr="00A12983">
        <w:rPr>
          <w:rFonts w:ascii="Palatino Linotype" w:hAnsi="Palatino Linotype"/>
          <w:sz w:val="24"/>
          <w:szCs w:val="24"/>
        </w:rPr>
        <w:t>n</w:t>
      </w:r>
      <w:r w:rsidR="00A12983" w:rsidRPr="00A12983">
        <w:rPr>
          <w:rFonts w:ascii="Palatino Linotype" w:hAnsi="Palatino Linotype"/>
          <w:sz w:val="24"/>
          <w:szCs w:val="24"/>
        </w:rPr>
        <w:t>ta mil reais).</w:t>
      </w:r>
      <w:r w:rsidR="00A12983">
        <w:rPr>
          <w:rFonts w:ascii="Palatino Linotype" w:hAnsi="Palatino Linotype"/>
          <w:sz w:val="24"/>
          <w:szCs w:val="24"/>
        </w:rPr>
        <w:t>.</w:t>
      </w:r>
      <w:r w:rsidR="00B54EF0" w:rsidRPr="00B54EF0">
        <w:rPr>
          <w:rFonts w:ascii="Palatino Linotype" w:hAnsi="Palatino Linotype"/>
          <w:sz w:val="24"/>
          <w:szCs w:val="24"/>
        </w:rPr>
        <w:t>.</w:t>
      </w:r>
      <w:r w:rsidR="00BC4A59">
        <w:rPr>
          <w:rFonts w:ascii="Palatino Linotype" w:hAnsi="Palatino Linotype"/>
          <w:sz w:val="24"/>
          <w:szCs w:val="24"/>
        </w:rPr>
        <w:t>”</w:t>
      </w:r>
    </w:p>
    <w:p w:rsidR="00996127" w:rsidRPr="005E002A" w:rsidRDefault="00996127" w:rsidP="00A53AAD">
      <w:pPr>
        <w:spacing w:after="0" w:line="360" w:lineRule="auto"/>
        <w:ind w:firstLine="1134"/>
        <w:jc w:val="both"/>
        <w:rPr>
          <w:rFonts w:ascii="Palatino Linotype" w:hAnsi="Palatino Linotype"/>
          <w:sz w:val="24"/>
          <w:szCs w:val="24"/>
        </w:rPr>
      </w:pPr>
    </w:p>
    <w:p w:rsidR="00396AE2" w:rsidRPr="005E002A" w:rsidRDefault="00A53AAD" w:rsidP="00396AE2">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t>Co</w:t>
      </w:r>
      <w:r w:rsidR="00396AE2" w:rsidRPr="005E002A">
        <w:rPr>
          <w:rFonts w:ascii="Palatino Linotype" w:hAnsi="Palatino Linotype"/>
          <w:sz w:val="24"/>
          <w:szCs w:val="24"/>
        </w:rPr>
        <w:t>nstata-se que a proposição encontra respaldo no que diz respeito à a</w:t>
      </w:r>
      <w:r w:rsidR="00396AE2" w:rsidRPr="005E002A">
        <w:rPr>
          <w:rFonts w:ascii="Palatino Linotype" w:hAnsi="Palatino Linotype"/>
          <w:sz w:val="24"/>
          <w:szCs w:val="24"/>
        </w:rPr>
        <w:t>u</w:t>
      </w:r>
      <w:r w:rsidR="00396AE2" w:rsidRPr="005E002A">
        <w:rPr>
          <w:rFonts w:ascii="Palatino Linotype" w:hAnsi="Palatino Linotype"/>
          <w:sz w:val="24"/>
          <w:szCs w:val="24"/>
        </w:rPr>
        <w:t>ton</w:t>
      </w:r>
      <w:r w:rsidR="002467F4" w:rsidRPr="005E002A">
        <w:rPr>
          <w:rFonts w:ascii="Palatino Linotype" w:hAnsi="Palatino Linotype"/>
          <w:sz w:val="24"/>
          <w:szCs w:val="24"/>
        </w:rPr>
        <w:t>omia e à competência legislativa</w:t>
      </w:r>
      <w:r w:rsidR="00396AE2" w:rsidRPr="005E002A">
        <w:rPr>
          <w:rFonts w:ascii="Palatino Linotype" w:hAnsi="Palatino Linotype"/>
          <w:sz w:val="24"/>
          <w:szCs w:val="24"/>
        </w:rPr>
        <w:t xml:space="preserve"> do Município, insculpidas no art</w:t>
      </w:r>
      <w:r w:rsidR="00F73B6E" w:rsidRPr="005E002A">
        <w:rPr>
          <w:rFonts w:ascii="Palatino Linotype" w:hAnsi="Palatino Linotype"/>
          <w:sz w:val="24"/>
          <w:szCs w:val="24"/>
        </w:rPr>
        <w:t>.</w:t>
      </w:r>
      <w:r w:rsidR="00396AE2" w:rsidRPr="005E002A">
        <w:rPr>
          <w:rFonts w:ascii="Palatino Linotype" w:hAnsi="Palatino Linotype"/>
          <w:sz w:val="24"/>
          <w:szCs w:val="24"/>
        </w:rPr>
        <w:t xml:space="preserve"> 18 da C</w:t>
      </w:r>
      <w:r w:rsidRPr="005E002A">
        <w:rPr>
          <w:rFonts w:ascii="Palatino Linotype" w:hAnsi="Palatino Linotype"/>
          <w:sz w:val="24"/>
          <w:szCs w:val="24"/>
        </w:rPr>
        <w:t>F/88</w:t>
      </w:r>
      <w:r w:rsidR="00396AE2" w:rsidRPr="005E002A">
        <w:rPr>
          <w:rFonts w:ascii="Palatino Linotype" w:hAnsi="Palatino Linotype"/>
          <w:sz w:val="24"/>
          <w:szCs w:val="24"/>
        </w:rPr>
        <w:t>, que garante a autonomia a este ente</w:t>
      </w:r>
      <w:r w:rsidR="002467F4" w:rsidRPr="005E002A">
        <w:rPr>
          <w:rFonts w:ascii="Palatino Linotype" w:hAnsi="Palatino Linotype"/>
          <w:sz w:val="24"/>
          <w:szCs w:val="24"/>
        </w:rPr>
        <w:t>,</w:t>
      </w:r>
      <w:r w:rsidR="00396AE2" w:rsidRPr="005E002A">
        <w:rPr>
          <w:rFonts w:ascii="Palatino Linotype" w:hAnsi="Palatino Linotype"/>
          <w:sz w:val="24"/>
          <w:szCs w:val="24"/>
        </w:rPr>
        <w:t xml:space="preserve"> e no art</w:t>
      </w:r>
      <w:r w:rsidR="00F73B6E" w:rsidRPr="005E002A">
        <w:rPr>
          <w:rFonts w:ascii="Palatino Linotype" w:hAnsi="Palatino Linotype"/>
          <w:sz w:val="24"/>
          <w:szCs w:val="24"/>
        </w:rPr>
        <w:t>.</w:t>
      </w:r>
      <w:r w:rsidR="00396AE2" w:rsidRPr="005E002A">
        <w:rPr>
          <w:rFonts w:ascii="Palatino Linotype" w:hAnsi="Palatino Linotype"/>
          <w:sz w:val="24"/>
          <w:szCs w:val="24"/>
        </w:rPr>
        <w:t xml:space="preserve"> 30 da CF/88, que </w:t>
      </w:r>
      <w:r w:rsidR="006237FC" w:rsidRPr="005E002A">
        <w:rPr>
          <w:rFonts w:ascii="Palatino Linotype" w:hAnsi="Palatino Linotype"/>
          <w:sz w:val="24"/>
          <w:szCs w:val="24"/>
        </w:rPr>
        <w:t>assegura</w:t>
      </w:r>
      <w:r w:rsidR="00396AE2" w:rsidRPr="005E002A">
        <w:rPr>
          <w:rFonts w:ascii="Palatino Linotype" w:hAnsi="Palatino Linotype"/>
          <w:sz w:val="24"/>
          <w:szCs w:val="24"/>
        </w:rPr>
        <w:t xml:space="preserve"> a autoadm</w:t>
      </w:r>
      <w:r w:rsidR="00396AE2" w:rsidRPr="005E002A">
        <w:rPr>
          <w:rFonts w:ascii="Palatino Linotype" w:hAnsi="Palatino Linotype"/>
          <w:sz w:val="24"/>
          <w:szCs w:val="24"/>
        </w:rPr>
        <w:t>i</w:t>
      </w:r>
      <w:r w:rsidR="00396AE2" w:rsidRPr="005E002A">
        <w:rPr>
          <w:rFonts w:ascii="Palatino Linotype" w:hAnsi="Palatino Linotype"/>
          <w:sz w:val="24"/>
          <w:szCs w:val="24"/>
        </w:rPr>
        <w:t>nistração e a autolegislação</w:t>
      </w:r>
      <w:r w:rsidRPr="005E002A">
        <w:rPr>
          <w:rFonts w:ascii="Palatino Linotype" w:hAnsi="Palatino Linotype"/>
          <w:sz w:val="24"/>
          <w:szCs w:val="24"/>
        </w:rPr>
        <w:t xml:space="preserve"> com um </w:t>
      </w:r>
      <w:r w:rsidR="00396AE2" w:rsidRPr="005E002A">
        <w:rPr>
          <w:rFonts w:ascii="Palatino Linotype" w:hAnsi="Palatino Linotype"/>
          <w:sz w:val="24"/>
          <w:szCs w:val="24"/>
        </w:rPr>
        <w:t>conjunto de competências materiais e legislat</w:t>
      </w:r>
      <w:r w:rsidR="00396AE2" w:rsidRPr="005E002A">
        <w:rPr>
          <w:rFonts w:ascii="Palatino Linotype" w:hAnsi="Palatino Linotype"/>
          <w:sz w:val="24"/>
          <w:szCs w:val="24"/>
        </w:rPr>
        <w:t>i</w:t>
      </w:r>
      <w:r w:rsidR="00396AE2" w:rsidRPr="005E002A">
        <w:rPr>
          <w:rFonts w:ascii="Palatino Linotype" w:hAnsi="Palatino Linotype"/>
          <w:sz w:val="24"/>
          <w:szCs w:val="24"/>
        </w:rPr>
        <w:t>vas para os Municípios:</w:t>
      </w:r>
    </w:p>
    <w:p w:rsidR="00396AE2" w:rsidRPr="005E002A" w:rsidRDefault="00396AE2" w:rsidP="00396AE2">
      <w:pPr>
        <w:spacing w:after="0" w:line="360" w:lineRule="auto"/>
        <w:ind w:firstLine="1134"/>
        <w:jc w:val="both"/>
        <w:rPr>
          <w:rFonts w:ascii="Palatino Linotype" w:hAnsi="Palatino Linotype"/>
          <w:sz w:val="24"/>
          <w:szCs w:val="24"/>
        </w:rPr>
      </w:pPr>
    </w:p>
    <w:p w:rsidR="00396AE2" w:rsidRPr="005E002A" w:rsidRDefault="00396AE2"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 xml:space="preserve">Art. 18. A organização político-administrativa da República Federativa do Brasil compreende a União, os Estados, o Distrito Federal </w:t>
      </w:r>
      <w:r w:rsidRPr="005E002A">
        <w:rPr>
          <w:rFonts w:ascii="Palatino Linotype" w:hAnsi="Palatino Linotype"/>
          <w:b/>
          <w:sz w:val="20"/>
          <w:szCs w:val="20"/>
        </w:rPr>
        <w:t>e os Municípios</w:t>
      </w:r>
      <w:r w:rsidRPr="005E002A">
        <w:rPr>
          <w:rFonts w:ascii="Palatino Linotype" w:hAnsi="Palatino Linotype"/>
          <w:sz w:val="20"/>
          <w:szCs w:val="20"/>
        </w:rPr>
        <w:t xml:space="preserve">, </w:t>
      </w:r>
      <w:r w:rsidRPr="005E002A">
        <w:rPr>
          <w:rFonts w:ascii="Palatino Linotype" w:hAnsi="Palatino Linotype"/>
          <w:b/>
          <w:sz w:val="20"/>
          <w:szCs w:val="20"/>
        </w:rPr>
        <w:t>todos autônomos</w:t>
      </w:r>
      <w:r w:rsidRPr="005E002A">
        <w:rPr>
          <w:rFonts w:ascii="Palatino Linotype" w:hAnsi="Palatino Linotype"/>
          <w:sz w:val="20"/>
          <w:szCs w:val="20"/>
        </w:rPr>
        <w:t>, nos termos desta Constituição.</w:t>
      </w:r>
    </w:p>
    <w:p w:rsidR="00396AE2" w:rsidRPr="005E002A" w:rsidRDefault="00396AE2" w:rsidP="002467F4">
      <w:pPr>
        <w:spacing w:after="0" w:line="240" w:lineRule="auto"/>
        <w:ind w:left="2268"/>
        <w:jc w:val="both"/>
        <w:rPr>
          <w:rFonts w:ascii="Palatino Linotype" w:hAnsi="Palatino Linotype"/>
          <w:sz w:val="20"/>
          <w:szCs w:val="20"/>
        </w:rPr>
      </w:pPr>
    </w:p>
    <w:p w:rsidR="00396AE2" w:rsidRPr="005E002A" w:rsidRDefault="00396AE2"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Art. 30. Compete aos Municípios:</w:t>
      </w:r>
    </w:p>
    <w:p w:rsidR="00396AE2" w:rsidRPr="005E002A" w:rsidRDefault="00396AE2" w:rsidP="002467F4">
      <w:pPr>
        <w:spacing w:after="0" w:line="240" w:lineRule="auto"/>
        <w:ind w:left="2268"/>
        <w:jc w:val="both"/>
        <w:rPr>
          <w:rFonts w:ascii="Palatino Linotype" w:hAnsi="Palatino Linotype"/>
          <w:b/>
          <w:sz w:val="20"/>
          <w:szCs w:val="20"/>
        </w:rPr>
      </w:pPr>
      <w:r w:rsidRPr="005E002A">
        <w:rPr>
          <w:rFonts w:ascii="Palatino Linotype" w:hAnsi="Palatino Linotype"/>
          <w:b/>
          <w:sz w:val="20"/>
          <w:szCs w:val="20"/>
        </w:rPr>
        <w:t>I - legislar sobre assuntos de interesse local;</w:t>
      </w:r>
    </w:p>
    <w:p w:rsidR="00396AE2" w:rsidRPr="005E002A" w:rsidRDefault="00396AE2" w:rsidP="002467F4">
      <w:pPr>
        <w:spacing w:after="0" w:line="240" w:lineRule="auto"/>
        <w:ind w:left="2268"/>
        <w:jc w:val="both"/>
        <w:rPr>
          <w:rFonts w:ascii="Palatino Linotype" w:hAnsi="Palatino Linotype"/>
          <w:b/>
          <w:sz w:val="20"/>
          <w:szCs w:val="20"/>
        </w:rPr>
      </w:pPr>
      <w:r w:rsidRPr="005E002A">
        <w:rPr>
          <w:rFonts w:ascii="Palatino Linotype" w:hAnsi="Palatino Linotype"/>
          <w:b/>
          <w:sz w:val="20"/>
          <w:szCs w:val="20"/>
        </w:rPr>
        <w:t>II - suplementar a legislação federal e a estadual no que couber;</w:t>
      </w:r>
    </w:p>
    <w:p w:rsidR="00396AE2" w:rsidRPr="005E002A" w:rsidRDefault="00396AE2"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III - instituir e arrecadar os tributos de sua competência, bem como aplicar suas rendas, sem prejuízo da obrigatoriedade de prestar contas e publicar balancetes nos prazos fixados em lei;</w:t>
      </w:r>
    </w:p>
    <w:p w:rsidR="00396AE2" w:rsidRPr="005E002A" w:rsidRDefault="00396AE2"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 xml:space="preserve">III - instituir e arrecadar os tributos de sua competência, bem como aplicar suas rendas, sem prejuízo da obrigatoriedade de prestar contas e publicar balancetes nos prazos fixados em lei; </w:t>
      </w:r>
    </w:p>
    <w:p w:rsidR="00396AE2" w:rsidRPr="005E002A" w:rsidRDefault="00396AE2"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 xml:space="preserve">IV - criar, organizar e suprimir distritos, observada a legislação estadual; </w:t>
      </w:r>
    </w:p>
    <w:p w:rsidR="00396AE2" w:rsidRPr="005E002A" w:rsidRDefault="00396AE2"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lastRenderedPageBreak/>
        <w:t>V - organizar e prestar, diretamente ou sob regime de concessão ou permi</w:t>
      </w:r>
      <w:r w:rsidRPr="005E002A">
        <w:rPr>
          <w:rFonts w:ascii="Palatino Linotype" w:hAnsi="Palatino Linotype"/>
          <w:sz w:val="20"/>
          <w:szCs w:val="20"/>
        </w:rPr>
        <w:t>s</w:t>
      </w:r>
      <w:r w:rsidRPr="005E002A">
        <w:rPr>
          <w:rFonts w:ascii="Palatino Linotype" w:hAnsi="Palatino Linotype"/>
          <w:sz w:val="20"/>
          <w:szCs w:val="20"/>
        </w:rPr>
        <w:t xml:space="preserve">são, os serviços públicos de interesse local, incluído o de transporte coletivo, que tem caráter essencial; </w:t>
      </w:r>
    </w:p>
    <w:p w:rsidR="00396AE2" w:rsidRPr="005E002A" w:rsidRDefault="00396AE2"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VI - manter, com a cooperação técnica e financeira da União e do Estado, programas de educação infantil e de ensino fundamental; (Redação dada p</w:t>
      </w:r>
      <w:r w:rsidRPr="005E002A">
        <w:rPr>
          <w:rFonts w:ascii="Palatino Linotype" w:hAnsi="Palatino Linotype"/>
          <w:sz w:val="20"/>
          <w:szCs w:val="20"/>
        </w:rPr>
        <w:t>e</w:t>
      </w:r>
      <w:r w:rsidRPr="005E002A">
        <w:rPr>
          <w:rFonts w:ascii="Palatino Linotype" w:hAnsi="Palatino Linotype"/>
          <w:sz w:val="20"/>
          <w:szCs w:val="20"/>
        </w:rPr>
        <w:t xml:space="preserve">la Emenda Constitucional nº 53, de 2006) </w:t>
      </w:r>
    </w:p>
    <w:p w:rsidR="00396AE2" w:rsidRPr="005E002A" w:rsidRDefault="00396AE2"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 xml:space="preserve">VII - prestar, com a cooperação técnica e financeira da União e do Estado, serviços de atendimento à saúde da população; </w:t>
      </w:r>
    </w:p>
    <w:p w:rsidR="00396AE2" w:rsidRPr="005E002A" w:rsidRDefault="00396AE2"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VIII - promover, no que couber, adequado ordenamento territorial, mediante planejamento e controle do uso, do parcelamento e da ocupação do solo u</w:t>
      </w:r>
      <w:r w:rsidRPr="005E002A">
        <w:rPr>
          <w:rFonts w:ascii="Palatino Linotype" w:hAnsi="Palatino Linotype"/>
          <w:sz w:val="20"/>
          <w:szCs w:val="20"/>
        </w:rPr>
        <w:t>r</w:t>
      </w:r>
      <w:r w:rsidRPr="005E002A">
        <w:rPr>
          <w:rFonts w:ascii="Palatino Linotype" w:hAnsi="Palatino Linotype"/>
          <w:sz w:val="20"/>
          <w:szCs w:val="20"/>
        </w:rPr>
        <w:t>bano;</w:t>
      </w:r>
    </w:p>
    <w:p w:rsidR="00396AE2" w:rsidRPr="005E002A" w:rsidRDefault="00396AE2" w:rsidP="002467F4">
      <w:pPr>
        <w:spacing w:after="0" w:line="240" w:lineRule="auto"/>
        <w:ind w:left="2268" w:firstLine="45"/>
        <w:jc w:val="both"/>
        <w:rPr>
          <w:rFonts w:ascii="Palatino Linotype" w:hAnsi="Palatino Linotype"/>
          <w:sz w:val="20"/>
          <w:szCs w:val="20"/>
        </w:rPr>
      </w:pPr>
      <w:r w:rsidRPr="005E002A">
        <w:rPr>
          <w:rFonts w:ascii="Palatino Linotype" w:hAnsi="Palatino Linotype"/>
          <w:sz w:val="20"/>
          <w:szCs w:val="20"/>
        </w:rPr>
        <w:t>IX - promover a proteção do patrimônio histórico-cultural local, observada a legislação e a ação fiscalizadora federal e estadual.</w:t>
      </w:r>
    </w:p>
    <w:p w:rsidR="00396AE2" w:rsidRPr="005E002A" w:rsidRDefault="00396AE2" w:rsidP="00396AE2">
      <w:pPr>
        <w:spacing w:after="0" w:line="360" w:lineRule="auto"/>
        <w:ind w:firstLine="1134"/>
        <w:jc w:val="both"/>
        <w:rPr>
          <w:rFonts w:ascii="Palatino Linotype" w:hAnsi="Palatino Linotype"/>
          <w:sz w:val="24"/>
          <w:szCs w:val="24"/>
        </w:rPr>
      </w:pPr>
    </w:p>
    <w:p w:rsidR="002467F4" w:rsidRPr="005E002A" w:rsidRDefault="00396AE2" w:rsidP="00620F18">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t>Alexandre de Moraes</w:t>
      </w:r>
      <w:r w:rsidR="006237FC" w:rsidRPr="005E002A">
        <w:rPr>
          <w:rFonts w:ascii="Palatino Linotype" w:hAnsi="Palatino Linotype"/>
          <w:sz w:val="24"/>
          <w:szCs w:val="24"/>
        </w:rPr>
        <w:t xml:space="preserve"> leciona: </w:t>
      </w:r>
      <w:r w:rsidRPr="005E002A">
        <w:rPr>
          <w:rFonts w:ascii="Palatino Linotype" w:hAnsi="Palatino Linotype"/>
          <w:sz w:val="24"/>
          <w:szCs w:val="24"/>
        </w:rPr>
        <w:t>"interesse local refere-se aos interesses que disserem respeito mais diretamente às necessidades imediatas do município, mesmo que acabem gerando reflexos no interesse regional (Estados) ou geral (União)</w:t>
      </w:r>
      <w:r w:rsidR="002467F4" w:rsidRPr="005E002A">
        <w:rPr>
          <w:rFonts w:ascii="Palatino Linotype" w:hAnsi="Palatino Linotype"/>
          <w:sz w:val="24"/>
          <w:szCs w:val="24"/>
        </w:rPr>
        <w:t>.</w:t>
      </w:r>
      <w:r w:rsidRPr="005E002A">
        <w:rPr>
          <w:rFonts w:ascii="Palatino Linotype" w:hAnsi="Palatino Linotype"/>
          <w:sz w:val="24"/>
          <w:szCs w:val="24"/>
        </w:rPr>
        <w:t>" (Constituição do Brasil Interpretada e Legislação Constitucional. 9ª ed., São Paulo: Atlas, 2013, p. 740). Assim, a matéria normativa constante na proposta se adéqua ef</w:t>
      </w:r>
      <w:r w:rsidRPr="005E002A">
        <w:rPr>
          <w:rFonts w:ascii="Palatino Linotype" w:hAnsi="Palatino Linotype"/>
          <w:sz w:val="24"/>
          <w:szCs w:val="24"/>
        </w:rPr>
        <w:t>e</w:t>
      </w:r>
      <w:r w:rsidRPr="005E002A">
        <w:rPr>
          <w:rFonts w:ascii="Palatino Linotype" w:hAnsi="Palatino Linotype"/>
          <w:sz w:val="24"/>
          <w:szCs w:val="24"/>
        </w:rPr>
        <w:t xml:space="preserve">tivamente </w:t>
      </w:r>
      <w:r w:rsidR="002467F4" w:rsidRPr="005E002A">
        <w:rPr>
          <w:rFonts w:ascii="Palatino Linotype" w:hAnsi="Palatino Linotype"/>
          <w:sz w:val="24"/>
          <w:szCs w:val="24"/>
        </w:rPr>
        <w:t xml:space="preserve">ao </w:t>
      </w:r>
      <w:r w:rsidRPr="005E002A">
        <w:rPr>
          <w:rFonts w:ascii="Palatino Linotype" w:hAnsi="Palatino Linotype"/>
          <w:sz w:val="24"/>
          <w:szCs w:val="24"/>
        </w:rPr>
        <w:t>interesse local.</w:t>
      </w:r>
    </w:p>
    <w:p w:rsidR="002467F4" w:rsidRPr="005E002A" w:rsidRDefault="002467F4" w:rsidP="00620F18">
      <w:pPr>
        <w:spacing w:after="0" w:line="360" w:lineRule="auto"/>
        <w:ind w:firstLine="1134"/>
        <w:jc w:val="both"/>
        <w:rPr>
          <w:rFonts w:ascii="Palatino Linotype" w:hAnsi="Palatino Linotype"/>
          <w:sz w:val="24"/>
          <w:szCs w:val="24"/>
        </w:rPr>
      </w:pPr>
    </w:p>
    <w:p w:rsidR="004278E4" w:rsidRPr="005E002A" w:rsidRDefault="006237FC" w:rsidP="00620F18">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t>Com efeito</w:t>
      </w:r>
      <w:r w:rsidR="004278E4" w:rsidRPr="005E002A">
        <w:rPr>
          <w:rFonts w:ascii="Palatino Linotype" w:hAnsi="Palatino Linotype"/>
          <w:sz w:val="24"/>
          <w:szCs w:val="24"/>
        </w:rPr>
        <w:t xml:space="preserve">, há permissivo constitucional </w:t>
      </w:r>
      <w:r w:rsidR="002467F4" w:rsidRPr="005E002A">
        <w:rPr>
          <w:rFonts w:ascii="Palatino Linotype" w:hAnsi="Palatino Linotype"/>
          <w:sz w:val="24"/>
          <w:szCs w:val="24"/>
        </w:rPr>
        <w:t xml:space="preserve">da </w:t>
      </w:r>
      <w:r w:rsidR="004278E4" w:rsidRPr="005E002A">
        <w:rPr>
          <w:rFonts w:ascii="Palatino Linotype" w:hAnsi="Palatino Linotype"/>
          <w:sz w:val="24"/>
          <w:szCs w:val="24"/>
        </w:rPr>
        <w:t>contratação por tempo dete</w:t>
      </w:r>
      <w:r w:rsidR="004278E4" w:rsidRPr="005E002A">
        <w:rPr>
          <w:rFonts w:ascii="Palatino Linotype" w:hAnsi="Palatino Linotype"/>
          <w:sz w:val="24"/>
          <w:szCs w:val="24"/>
        </w:rPr>
        <w:t>r</w:t>
      </w:r>
      <w:r w:rsidR="002467F4" w:rsidRPr="005E002A">
        <w:rPr>
          <w:rFonts w:ascii="Palatino Linotype" w:hAnsi="Palatino Linotype"/>
          <w:sz w:val="24"/>
          <w:szCs w:val="24"/>
        </w:rPr>
        <w:t>minado, desde que esteja atendida</w:t>
      </w:r>
      <w:r w:rsidR="004278E4" w:rsidRPr="005E002A">
        <w:rPr>
          <w:rFonts w:ascii="Palatino Linotype" w:hAnsi="Palatino Linotype"/>
          <w:sz w:val="24"/>
          <w:szCs w:val="24"/>
        </w:rPr>
        <w:t xml:space="preserve"> a necessidade temporária de excepcional interesse público:</w:t>
      </w:r>
    </w:p>
    <w:p w:rsidR="004278E4" w:rsidRPr="005E002A" w:rsidRDefault="004278E4" w:rsidP="00620F18">
      <w:pPr>
        <w:spacing w:after="0" w:line="360" w:lineRule="auto"/>
        <w:ind w:firstLine="1134"/>
        <w:jc w:val="both"/>
        <w:rPr>
          <w:rFonts w:ascii="Palatino Linotype" w:hAnsi="Palatino Linotype"/>
          <w:sz w:val="24"/>
          <w:szCs w:val="24"/>
        </w:rPr>
      </w:pPr>
    </w:p>
    <w:p w:rsidR="006733E8" w:rsidRPr="005E002A" w:rsidRDefault="004278E4"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Art. 37. A administração pública direta e indireta de qualquer dos Poderes da União, dos Estados, do Distrito Federal e dos Municípios obedecerá aos princípios de legalidade, impessoalidade, moralidade, publicidade e eficiê</w:t>
      </w:r>
      <w:r w:rsidRPr="005E002A">
        <w:rPr>
          <w:rFonts w:ascii="Palatino Linotype" w:hAnsi="Palatino Linotype"/>
          <w:sz w:val="20"/>
          <w:szCs w:val="20"/>
        </w:rPr>
        <w:t>n</w:t>
      </w:r>
      <w:r w:rsidRPr="005E002A">
        <w:rPr>
          <w:rFonts w:ascii="Palatino Linotype" w:hAnsi="Palatino Linotype"/>
          <w:sz w:val="20"/>
          <w:szCs w:val="20"/>
        </w:rPr>
        <w:t>cia e, também, ao seguinte:</w:t>
      </w:r>
    </w:p>
    <w:p w:rsidR="0079634F" w:rsidRPr="005E002A" w:rsidRDefault="002467F4"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w:t>
      </w:r>
    </w:p>
    <w:p w:rsidR="004278E4" w:rsidRPr="005E002A" w:rsidRDefault="004278E4"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 xml:space="preserve">IX - </w:t>
      </w:r>
      <w:r w:rsidRPr="005E002A">
        <w:rPr>
          <w:rFonts w:ascii="Palatino Linotype" w:hAnsi="Palatino Linotype"/>
          <w:b/>
          <w:sz w:val="20"/>
          <w:szCs w:val="20"/>
        </w:rPr>
        <w:t>a lei estabelecerá os casos de contratação por tempo determinado para atender a necessidade temporária de excepcional interesse público;</w:t>
      </w:r>
    </w:p>
    <w:p w:rsidR="004278E4" w:rsidRPr="005E002A" w:rsidRDefault="00630AAA" w:rsidP="00630AAA">
      <w:pPr>
        <w:spacing w:after="0" w:line="360" w:lineRule="auto"/>
        <w:jc w:val="both"/>
        <w:rPr>
          <w:rFonts w:ascii="Palatino Linotype" w:hAnsi="Palatino Linotype"/>
          <w:sz w:val="24"/>
          <w:szCs w:val="24"/>
        </w:rPr>
      </w:pPr>
      <w:r w:rsidRPr="005E002A">
        <w:rPr>
          <w:rFonts w:ascii="Palatino Linotype" w:hAnsi="Palatino Linotype"/>
          <w:sz w:val="24"/>
          <w:szCs w:val="24"/>
        </w:rPr>
        <w:tab/>
      </w:r>
    </w:p>
    <w:p w:rsidR="00CA5CE5" w:rsidRPr="005E002A" w:rsidRDefault="00EC3217" w:rsidP="002467F4">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t xml:space="preserve">Em âmbito local, o permissivo constitucional (art. 37, inciso IX, da CF/88) foi regulamentado pelo </w:t>
      </w:r>
      <w:r w:rsidR="00012987" w:rsidRPr="005E002A">
        <w:rPr>
          <w:rFonts w:ascii="Palatino Linotype" w:hAnsi="Palatino Linotype"/>
          <w:sz w:val="24"/>
          <w:szCs w:val="24"/>
        </w:rPr>
        <w:t>Estatuto do Servidor Público do Município de Guaíba</w:t>
      </w:r>
      <w:r w:rsidRPr="005E002A">
        <w:rPr>
          <w:rFonts w:ascii="Palatino Linotype" w:hAnsi="Palatino Linotype"/>
          <w:sz w:val="24"/>
          <w:szCs w:val="24"/>
        </w:rPr>
        <w:t>, que prevê</w:t>
      </w:r>
      <w:r w:rsidR="00D8660A" w:rsidRPr="005E002A">
        <w:rPr>
          <w:rFonts w:ascii="Palatino Linotype" w:hAnsi="Palatino Linotype"/>
          <w:sz w:val="24"/>
          <w:szCs w:val="24"/>
        </w:rPr>
        <w:t xml:space="preserve">, </w:t>
      </w:r>
      <w:r w:rsidR="00012987" w:rsidRPr="005E002A">
        <w:rPr>
          <w:rFonts w:ascii="Palatino Linotype" w:hAnsi="Palatino Linotype"/>
          <w:sz w:val="24"/>
          <w:szCs w:val="24"/>
        </w:rPr>
        <w:t>em seu Título X</w:t>
      </w:r>
      <w:r w:rsidR="00C95AAE" w:rsidRPr="005E002A">
        <w:rPr>
          <w:rFonts w:ascii="Palatino Linotype" w:hAnsi="Palatino Linotype"/>
          <w:sz w:val="24"/>
          <w:szCs w:val="24"/>
        </w:rPr>
        <w:t>,</w:t>
      </w:r>
      <w:r w:rsidR="00012987" w:rsidRPr="005E002A">
        <w:rPr>
          <w:rFonts w:ascii="Palatino Linotype" w:hAnsi="Palatino Linotype"/>
          <w:sz w:val="24"/>
          <w:szCs w:val="24"/>
        </w:rPr>
        <w:t xml:space="preserve"> a contratação temporária de excepcional interesse público:</w:t>
      </w:r>
    </w:p>
    <w:p w:rsidR="00EC3217" w:rsidRPr="005E002A" w:rsidRDefault="00EC3217" w:rsidP="002467F4">
      <w:pPr>
        <w:spacing w:after="0" w:line="360" w:lineRule="auto"/>
        <w:ind w:firstLine="1134"/>
        <w:jc w:val="both"/>
        <w:rPr>
          <w:rFonts w:ascii="Palatino Linotype" w:hAnsi="Palatino Linotype"/>
          <w:sz w:val="24"/>
          <w:szCs w:val="24"/>
        </w:rPr>
      </w:pPr>
    </w:p>
    <w:p w:rsidR="00012987" w:rsidRPr="005E002A" w:rsidRDefault="00012987" w:rsidP="002467F4">
      <w:pPr>
        <w:spacing w:after="0" w:line="240" w:lineRule="auto"/>
        <w:ind w:left="2268"/>
        <w:jc w:val="center"/>
        <w:rPr>
          <w:rFonts w:ascii="Palatino Linotype" w:hAnsi="Palatino Linotype"/>
          <w:sz w:val="20"/>
          <w:szCs w:val="20"/>
        </w:rPr>
      </w:pPr>
      <w:r w:rsidRPr="005E002A">
        <w:rPr>
          <w:rFonts w:ascii="Palatino Linotype" w:hAnsi="Palatino Linotype"/>
          <w:sz w:val="20"/>
          <w:szCs w:val="20"/>
        </w:rPr>
        <w:lastRenderedPageBreak/>
        <w:t>TÍTULO X</w:t>
      </w:r>
    </w:p>
    <w:p w:rsidR="00012987" w:rsidRPr="005E002A" w:rsidRDefault="00012987" w:rsidP="002467F4">
      <w:pPr>
        <w:spacing w:after="0" w:line="240" w:lineRule="auto"/>
        <w:ind w:left="2268"/>
        <w:jc w:val="center"/>
        <w:rPr>
          <w:rFonts w:ascii="Palatino Linotype" w:hAnsi="Palatino Linotype"/>
          <w:sz w:val="20"/>
          <w:szCs w:val="20"/>
        </w:rPr>
      </w:pPr>
      <w:r w:rsidRPr="005E002A">
        <w:rPr>
          <w:rFonts w:ascii="Palatino Linotype" w:hAnsi="Palatino Linotype"/>
          <w:sz w:val="20"/>
          <w:szCs w:val="20"/>
        </w:rPr>
        <w:t>DA CONTRATAÇÃO TEMPORÁRIA DE EXCEPCIONAL INTERESSE P</w:t>
      </w:r>
      <w:r w:rsidRPr="005E002A">
        <w:rPr>
          <w:rFonts w:ascii="Palatino Linotype" w:hAnsi="Palatino Linotype"/>
          <w:sz w:val="20"/>
          <w:szCs w:val="20"/>
        </w:rPr>
        <w:t>Ú</w:t>
      </w:r>
      <w:r w:rsidRPr="005E002A">
        <w:rPr>
          <w:rFonts w:ascii="Palatino Linotype" w:hAnsi="Palatino Linotype"/>
          <w:sz w:val="20"/>
          <w:szCs w:val="20"/>
        </w:rPr>
        <w:t>BLICO</w:t>
      </w:r>
    </w:p>
    <w:p w:rsidR="00012987" w:rsidRPr="005E002A" w:rsidRDefault="00012987" w:rsidP="002467F4">
      <w:pPr>
        <w:spacing w:after="0" w:line="240" w:lineRule="auto"/>
        <w:ind w:left="2268"/>
        <w:jc w:val="both"/>
        <w:rPr>
          <w:rFonts w:ascii="Palatino Linotype" w:hAnsi="Palatino Linotype"/>
          <w:sz w:val="20"/>
          <w:szCs w:val="20"/>
        </w:rPr>
      </w:pPr>
    </w:p>
    <w:p w:rsidR="00012987" w:rsidRPr="005E002A" w:rsidRDefault="00012987" w:rsidP="002467F4">
      <w:pPr>
        <w:spacing w:after="0" w:line="240" w:lineRule="auto"/>
        <w:ind w:left="2268"/>
        <w:jc w:val="both"/>
        <w:rPr>
          <w:rFonts w:ascii="Palatino Linotype" w:hAnsi="Palatino Linotype"/>
          <w:b/>
          <w:sz w:val="20"/>
          <w:szCs w:val="20"/>
        </w:rPr>
      </w:pPr>
      <w:r w:rsidRPr="005E002A">
        <w:rPr>
          <w:rFonts w:ascii="Palatino Linotype" w:hAnsi="Palatino Linotype"/>
          <w:b/>
          <w:sz w:val="20"/>
          <w:szCs w:val="20"/>
        </w:rPr>
        <w:t>Art. 216 Para atender a necessidades temporárias de excepcional interesse público, poderão ser efetuadas contratações de pessoal por tempo dete</w:t>
      </w:r>
      <w:r w:rsidRPr="005E002A">
        <w:rPr>
          <w:rFonts w:ascii="Palatino Linotype" w:hAnsi="Palatino Linotype"/>
          <w:b/>
          <w:sz w:val="20"/>
          <w:szCs w:val="20"/>
        </w:rPr>
        <w:t>r</w:t>
      </w:r>
      <w:r w:rsidRPr="005E002A">
        <w:rPr>
          <w:rFonts w:ascii="Palatino Linotype" w:hAnsi="Palatino Linotype"/>
          <w:b/>
          <w:sz w:val="20"/>
          <w:szCs w:val="20"/>
        </w:rPr>
        <w:t xml:space="preserve">minado. </w:t>
      </w:r>
    </w:p>
    <w:p w:rsidR="00012987" w:rsidRPr="005E002A" w:rsidRDefault="00012987" w:rsidP="002467F4">
      <w:pPr>
        <w:spacing w:after="0" w:line="240" w:lineRule="auto"/>
        <w:ind w:left="2268"/>
        <w:jc w:val="both"/>
        <w:rPr>
          <w:rFonts w:ascii="Palatino Linotype" w:hAnsi="Palatino Linotype"/>
          <w:sz w:val="20"/>
          <w:szCs w:val="20"/>
        </w:rPr>
      </w:pPr>
    </w:p>
    <w:p w:rsidR="00012987" w:rsidRPr="005E002A" w:rsidRDefault="00012987"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Art. 217 Consideram-se como necessidade temporária de excepcional int</w:t>
      </w:r>
      <w:r w:rsidRPr="005E002A">
        <w:rPr>
          <w:rFonts w:ascii="Palatino Linotype" w:hAnsi="Palatino Linotype"/>
          <w:sz w:val="20"/>
          <w:szCs w:val="20"/>
        </w:rPr>
        <w:t>e</w:t>
      </w:r>
      <w:r w:rsidRPr="005E002A">
        <w:rPr>
          <w:rFonts w:ascii="Palatino Linotype" w:hAnsi="Palatino Linotype"/>
          <w:sz w:val="20"/>
          <w:szCs w:val="20"/>
        </w:rPr>
        <w:t xml:space="preserve">resse público, as contratações que visam a: </w:t>
      </w:r>
    </w:p>
    <w:p w:rsidR="00012987" w:rsidRPr="005E002A" w:rsidRDefault="00012987"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 xml:space="preserve">I - atender a situações de calamidade pública; </w:t>
      </w:r>
    </w:p>
    <w:p w:rsidR="00012987" w:rsidRPr="005E002A" w:rsidRDefault="00012987"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 xml:space="preserve">II - combater surtos epidêmicos; </w:t>
      </w:r>
    </w:p>
    <w:p w:rsidR="00012987" w:rsidRPr="005E002A" w:rsidRDefault="00012987" w:rsidP="002467F4">
      <w:pPr>
        <w:spacing w:after="0" w:line="240" w:lineRule="auto"/>
        <w:ind w:left="2268"/>
        <w:jc w:val="both"/>
        <w:rPr>
          <w:rFonts w:ascii="Palatino Linotype" w:hAnsi="Palatino Linotype"/>
          <w:b/>
          <w:sz w:val="20"/>
          <w:szCs w:val="20"/>
        </w:rPr>
      </w:pPr>
      <w:r w:rsidRPr="005E002A">
        <w:rPr>
          <w:rFonts w:ascii="Palatino Linotype" w:hAnsi="Palatino Linotype"/>
          <w:b/>
          <w:sz w:val="20"/>
          <w:szCs w:val="20"/>
        </w:rPr>
        <w:t xml:space="preserve">III - atender outras situações de emergência que vierem a ser definidas em lei específica. </w:t>
      </w:r>
    </w:p>
    <w:p w:rsidR="00012987" w:rsidRPr="005E002A" w:rsidRDefault="00012987" w:rsidP="002467F4">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 xml:space="preserve">IV - atender programas ou ações governamentais temporários definidos por lei especifica. </w:t>
      </w:r>
    </w:p>
    <w:p w:rsidR="00012987" w:rsidRPr="005E002A" w:rsidRDefault="00012987" w:rsidP="002467F4">
      <w:pPr>
        <w:spacing w:after="0" w:line="240" w:lineRule="auto"/>
        <w:ind w:left="2268"/>
        <w:jc w:val="both"/>
        <w:rPr>
          <w:rFonts w:ascii="Palatino Linotype" w:hAnsi="Palatino Linotype"/>
          <w:sz w:val="20"/>
          <w:szCs w:val="20"/>
        </w:rPr>
      </w:pPr>
    </w:p>
    <w:p w:rsidR="00012987" w:rsidRPr="005E002A" w:rsidRDefault="00331992" w:rsidP="002467F4">
      <w:pPr>
        <w:spacing w:after="0" w:line="240" w:lineRule="auto"/>
        <w:ind w:left="2268"/>
        <w:jc w:val="both"/>
        <w:rPr>
          <w:rFonts w:ascii="Palatino Linotype" w:hAnsi="Palatino Linotype"/>
          <w:sz w:val="20"/>
          <w:szCs w:val="20"/>
        </w:rPr>
      </w:pPr>
      <w:r w:rsidRPr="00331992">
        <w:rPr>
          <w:rFonts w:ascii="Palatino Linotype" w:hAnsi="Palatino Linotype"/>
          <w:sz w:val="20"/>
          <w:szCs w:val="20"/>
        </w:rPr>
        <w:t>Art. 218. As contratações de que trata este capítulo serão realizadas por pr</w:t>
      </w:r>
      <w:r w:rsidRPr="00331992">
        <w:rPr>
          <w:rFonts w:ascii="Palatino Linotype" w:hAnsi="Palatino Linotype"/>
          <w:sz w:val="20"/>
          <w:szCs w:val="20"/>
        </w:rPr>
        <w:t>a</w:t>
      </w:r>
      <w:r w:rsidRPr="00331992">
        <w:rPr>
          <w:rFonts w:ascii="Palatino Linotype" w:hAnsi="Palatino Linotype"/>
          <w:sz w:val="20"/>
          <w:szCs w:val="20"/>
        </w:rPr>
        <w:t xml:space="preserve">zo determinado de </w:t>
      </w:r>
      <w:r w:rsidRPr="00D164F9">
        <w:rPr>
          <w:rFonts w:ascii="Palatino Linotype" w:hAnsi="Palatino Linotype"/>
          <w:b/>
          <w:sz w:val="20"/>
          <w:szCs w:val="20"/>
          <w:u w:val="single"/>
        </w:rPr>
        <w:t>01 (um) ano</w:t>
      </w:r>
      <w:r w:rsidRPr="00331992">
        <w:rPr>
          <w:rFonts w:ascii="Palatino Linotype" w:hAnsi="Palatino Linotype"/>
          <w:sz w:val="20"/>
          <w:szCs w:val="20"/>
        </w:rPr>
        <w:t xml:space="preserve"> com possibilidade de serem prorrogados por igual período. (Redação dada pela Lei nº 4538/2024)</w:t>
      </w:r>
      <w:r w:rsidR="00012987" w:rsidRPr="005E002A">
        <w:rPr>
          <w:rFonts w:ascii="Palatino Linotype" w:hAnsi="Palatino Linotype"/>
          <w:sz w:val="20"/>
          <w:szCs w:val="20"/>
        </w:rPr>
        <w:t xml:space="preserve"> </w:t>
      </w:r>
    </w:p>
    <w:p w:rsidR="007D5F88" w:rsidRPr="005E002A" w:rsidRDefault="007D5F88" w:rsidP="00630AAA">
      <w:pPr>
        <w:spacing w:after="0" w:line="360" w:lineRule="auto"/>
        <w:jc w:val="both"/>
        <w:rPr>
          <w:rFonts w:ascii="Palatino Linotype" w:hAnsi="Palatino Linotype"/>
          <w:sz w:val="24"/>
          <w:szCs w:val="24"/>
        </w:rPr>
      </w:pPr>
    </w:p>
    <w:p w:rsidR="00851FE7" w:rsidRPr="005E002A" w:rsidRDefault="00851FE7" w:rsidP="00851FE7">
      <w:pPr>
        <w:spacing w:after="0" w:line="360" w:lineRule="auto"/>
        <w:ind w:firstLine="1134"/>
        <w:jc w:val="both"/>
        <w:rPr>
          <w:rFonts w:ascii="Palatino Linotype" w:hAnsi="Palatino Linotype"/>
          <w:sz w:val="24"/>
          <w:szCs w:val="24"/>
          <w:u w:val="single"/>
        </w:rPr>
      </w:pPr>
      <w:r w:rsidRPr="005E002A">
        <w:rPr>
          <w:rFonts w:ascii="Palatino Linotype" w:hAnsi="Palatino Linotype"/>
          <w:sz w:val="24"/>
          <w:szCs w:val="24"/>
        </w:rPr>
        <w:t>Nos casos de contratação temporária, não é necessária a realização de co</w:t>
      </w:r>
      <w:r w:rsidRPr="005E002A">
        <w:rPr>
          <w:rFonts w:ascii="Palatino Linotype" w:hAnsi="Palatino Linotype"/>
          <w:sz w:val="24"/>
          <w:szCs w:val="24"/>
        </w:rPr>
        <w:t>n</w:t>
      </w:r>
      <w:r w:rsidRPr="005E002A">
        <w:rPr>
          <w:rFonts w:ascii="Palatino Linotype" w:hAnsi="Palatino Linotype"/>
          <w:sz w:val="24"/>
          <w:szCs w:val="24"/>
        </w:rPr>
        <w:t xml:space="preserve">curso público, exigindo-se, como regra, a </w:t>
      </w:r>
      <w:r w:rsidRPr="005E002A">
        <w:rPr>
          <w:rFonts w:ascii="Palatino Linotype" w:hAnsi="Palatino Linotype"/>
          <w:sz w:val="24"/>
          <w:szCs w:val="24"/>
          <w:u w:val="single"/>
        </w:rPr>
        <w:t>realização de processo seletivo simplificado</w:t>
      </w:r>
      <w:r w:rsidRPr="005E002A">
        <w:rPr>
          <w:rFonts w:ascii="Palatino Linotype" w:hAnsi="Palatino Linotype"/>
          <w:sz w:val="24"/>
          <w:szCs w:val="24"/>
        </w:rPr>
        <w:t xml:space="preserve"> (art. 3º, </w:t>
      </w:r>
      <w:r w:rsidRPr="005E002A">
        <w:rPr>
          <w:rFonts w:ascii="Palatino Linotype" w:hAnsi="Palatino Linotype"/>
          <w:i/>
          <w:sz w:val="24"/>
          <w:szCs w:val="24"/>
        </w:rPr>
        <w:t>caput</w:t>
      </w:r>
      <w:r w:rsidRPr="005E002A">
        <w:rPr>
          <w:rFonts w:ascii="Palatino Linotype" w:hAnsi="Palatino Linotype"/>
          <w:sz w:val="24"/>
          <w:szCs w:val="24"/>
        </w:rPr>
        <w:t xml:space="preserve">, da Lei nº 8.745/93). </w:t>
      </w:r>
      <w:r w:rsidRPr="005E002A">
        <w:rPr>
          <w:rFonts w:ascii="Palatino Linotype" w:hAnsi="Palatino Linotype"/>
          <w:sz w:val="24"/>
          <w:szCs w:val="24"/>
          <w:u w:val="single"/>
        </w:rPr>
        <w:t>Apenas nas situações previstas no § 1º do art. 3º da Lei Federal nº 8.745/93 é possível dispensar a realização do processo seletivo, como forma de impulsionar a pronta ação do Poder Público para fazer face às necessidades de interesse público:</w:t>
      </w:r>
    </w:p>
    <w:p w:rsidR="00851FE7" w:rsidRPr="005E002A" w:rsidRDefault="00851FE7" w:rsidP="00851FE7">
      <w:pPr>
        <w:spacing w:after="0" w:line="360" w:lineRule="auto"/>
        <w:ind w:firstLine="1134"/>
        <w:jc w:val="both"/>
        <w:rPr>
          <w:rFonts w:ascii="Palatino Linotype" w:hAnsi="Palatino Linotype"/>
          <w:sz w:val="24"/>
          <w:szCs w:val="24"/>
          <w:u w:val="single"/>
        </w:rPr>
      </w:pPr>
    </w:p>
    <w:p w:rsidR="00851FE7" w:rsidRPr="005E002A" w:rsidRDefault="00851FE7" w:rsidP="00851FE7">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Art. 3º (...)</w:t>
      </w:r>
    </w:p>
    <w:p w:rsidR="00851FE7" w:rsidRPr="005E002A" w:rsidRDefault="00851FE7" w:rsidP="00851FE7">
      <w:pPr>
        <w:spacing w:after="0" w:line="240" w:lineRule="auto"/>
        <w:ind w:left="2268"/>
        <w:jc w:val="both"/>
        <w:rPr>
          <w:rFonts w:ascii="Palatino Linotype" w:hAnsi="Palatino Linotype"/>
          <w:sz w:val="24"/>
          <w:szCs w:val="24"/>
          <w:u w:val="single"/>
        </w:rPr>
      </w:pPr>
      <w:r w:rsidRPr="005E002A">
        <w:rPr>
          <w:rFonts w:ascii="Palatino Linotype" w:hAnsi="Palatino Linotype"/>
          <w:sz w:val="20"/>
          <w:szCs w:val="20"/>
        </w:rPr>
        <w:t xml:space="preserve">§ 1º </w:t>
      </w:r>
      <w:r w:rsidRPr="005E002A">
        <w:rPr>
          <w:rFonts w:ascii="Palatino Linotype" w:hAnsi="Palatino Linotype"/>
          <w:b/>
          <w:sz w:val="20"/>
          <w:szCs w:val="20"/>
        </w:rPr>
        <w:t>A contratação para atender às necessidades decorrentes de calamidade pública, de emergência ambiental e de emergências em saúde pública prescindirá de processo seletivo.</w:t>
      </w:r>
      <w:r w:rsidRPr="005E002A">
        <w:rPr>
          <w:rFonts w:ascii="Palatino Linotype" w:hAnsi="Palatino Linotype"/>
          <w:sz w:val="20"/>
          <w:szCs w:val="20"/>
        </w:rPr>
        <w:t xml:space="preserve"> (Redação dada pela Lei nº 12.314/2010 – MP 922/2020 com vigência esgotada no dia 29/6/2020)</w:t>
      </w:r>
    </w:p>
    <w:p w:rsidR="00851FE7" w:rsidRPr="005E002A" w:rsidRDefault="00851FE7" w:rsidP="00851FE7">
      <w:pPr>
        <w:spacing w:after="0" w:line="360" w:lineRule="auto"/>
        <w:ind w:firstLine="1134"/>
        <w:jc w:val="both"/>
        <w:rPr>
          <w:rFonts w:ascii="Palatino Linotype" w:hAnsi="Palatino Linotype"/>
          <w:b/>
          <w:sz w:val="24"/>
          <w:szCs w:val="24"/>
        </w:rPr>
      </w:pPr>
    </w:p>
    <w:p w:rsidR="00851FE7" w:rsidRPr="009A6B22" w:rsidRDefault="00851FE7" w:rsidP="00851FE7">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t>Dessa forma, considerando as razões expostas na justificativa para a co</w:t>
      </w:r>
      <w:r w:rsidRPr="005E002A">
        <w:rPr>
          <w:rFonts w:ascii="Palatino Linotype" w:hAnsi="Palatino Linotype"/>
          <w:sz w:val="24"/>
          <w:szCs w:val="24"/>
        </w:rPr>
        <w:t>n</w:t>
      </w:r>
      <w:r w:rsidRPr="005E002A">
        <w:rPr>
          <w:rFonts w:ascii="Palatino Linotype" w:hAnsi="Palatino Linotype"/>
          <w:sz w:val="24"/>
          <w:szCs w:val="24"/>
        </w:rPr>
        <w:t xml:space="preserve">tratação, no sentido de que a necessidade se deve </w:t>
      </w:r>
      <w:r w:rsidR="00BE3E43">
        <w:rPr>
          <w:rFonts w:ascii="Palatino Linotype" w:hAnsi="Palatino Linotype"/>
          <w:sz w:val="24"/>
          <w:szCs w:val="24"/>
        </w:rPr>
        <w:t>à situação de calamidade pública</w:t>
      </w:r>
      <w:r w:rsidR="0012759B" w:rsidRPr="005E002A">
        <w:rPr>
          <w:rFonts w:ascii="Palatino Linotype" w:hAnsi="Palatino Linotype"/>
          <w:sz w:val="24"/>
          <w:szCs w:val="24"/>
        </w:rPr>
        <w:t xml:space="preserve">, </w:t>
      </w:r>
      <w:r w:rsidR="00BE3E43">
        <w:rPr>
          <w:rFonts w:ascii="Palatino Linotype" w:hAnsi="Palatino Linotype"/>
          <w:sz w:val="24"/>
          <w:szCs w:val="24"/>
        </w:rPr>
        <w:t xml:space="preserve">seria possível prescindir </w:t>
      </w:r>
      <w:r w:rsidR="00BE3E43" w:rsidRPr="009A6B22">
        <w:rPr>
          <w:rFonts w:ascii="Palatino Linotype" w:hAnsi="Palatino Linotype"/>
          <w:sz w:val="24"/>
          <w:szCs w:val="24"/>
        </w:rPr>
        <w:t xml:space="preserve">de </w:t>
      </w:r>
      <w:r w:rsidRPr="009A6B22">
        <w:rPr>
          <w:rFonts w:ascii="Palatino Linotype" w:hAnsi="Palatino Linotype"/>
          <w:sz w:val="24"/>
          <w:szCs w:val="24"/>
        </w:rPr>
        <w:t>processo seletivo</w:t>
      </w:r>
      <w:r w:rsidR="00BE3E43" w:rsidRPr="009A6B22">
        <w:rPr>
          <w:rFonts w:ascii="Palatino Linotype" w:hAnsi="Palatino Linotype"/>
          <w:sz w:val="24"/>
          <w:szCs w:val="24"/>
        </w:rPr>
        <w:t>, não obstante, o Poder Executivo Mun</w:t>
      </w:r>
      <w:r w:rsidR="00BE3E43" w:rsidRPr="009A6B22">
        <w:rPr>
          <w:rFonts w:ascii="Palatino Linotype" w:hAnsi="Palatino Linotype"/>
          <w:sz w:val="24"/>
          <w:szCs w:val="24"/>
        </w:rPr>
        <w:t>i</w:t>
      </w:r>
      <w:r w:rsidR="00BE3E43" w:rsidRPr="009A6B22">
        <w:rPr>
          <w:rFonts w:ascii="Palatino Linotype" w:hAnsi="Palatino Linotype"/>
          <w:sz w:val="24"/>
          <w:szCs w:val="24"/>
        </w:rPr>
        <w:t>cipal optou pela realização de processo seletivo, em homenagem ao princípio da i</w:t>
      </w:r>
      <w:r w:rsidR="00BE3E43" w:rsidRPr="009A6B22">
        <w:rPr>
          <w:rFonts w:ascii="Palatino Linotype" w:hAnsi="Palatino Linotype"/>
          <w:sz w:val="24"/>
          <w:szCs w:val="24"/>
        </w:rPr>
        <w:t>m</w:t>
      </w:r>
      <w:r w:rsidR="00BE3E43" w:rsidRPr="009A6B22">
        <w:rPr>
          <w:rFonts w:ascii="Palatino Linotype" w:hAnsi="Palatino Linotype"/>
          <w:sz w:val="24"/>
          <w:szCs w:val="24"/>
        </w:rPr>
        <w:t>pessoalidade</w:t>
      </w:r>
      <w:r w:rsidR="00D645DC" w:rsidRPr="009A6B22">
        <w:rPr>
          <w:rFonts w:ascii="Palatino Linotype" w:hAnsi="Palatino Linotype"/>
          <w:sz w:val="24"/>
          <w:szCs w:val="24"/>
        </w:rPr>
        <w:t>.</w:t>
      </w:r>
    </w:p>
    <w:p w:rsidR="00851FE7" w:rsidRPr="005E002A" w:rsidRDefault="00851FE7" w:rsidP="00851FE7">
      <w:pPr>
        <w:spacing w:after="0" w:line="360" w:lineRule="auto"/>
        <w:ind w:firstLine="1134"/>
        <w:jc w:val="both"/>
        <w:rPr>
          <w:rFonts w:ascii="Palatino Linotype" w:hAnsi="Palatino Linotype"/>
          <w:sz w:val="24"/>
          <w:szCs w:val="24"/>
        </w:rPr>
      </w:pPr>
    </w:p>
    <w:p w:rsidR="00851FE7" w:rsidRPr="005E002A" w:rsidRDefault="00851FE7" w:rsidP="00851FE7">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t xml:space="preserve">As Cortes de Contas têm sido rígidas quanto à </w:t>
      </w:r>
      <w:r w:rsidRPr="005E002A">
        <w:rPr>
          <w:rFonts w:ascii="Palatino Linotype" w:hAnsi="Palatino Linotype"/>
          <w:sz w:val="24"/>
          <w:szCs w:val="24"/>
          <w:u w:val="single"/>
        </w:rPr>
        <w:t>obrigatoriedade de realizar o processo seletivo com critérios objetivos</w:t>
      </w:r>
      <w:r w:rsidRPr="005E002A">
        <w:rPr>
          <w:rFonts w:ascii="Palatino Linotype" w:hAnsi="Palatino Linotype"/>
          <w:sz w:val="24"/>
          <w:szCs w:val="24"/>
        </w:rPr>
        <w:t xml:space="preserve"> para efetivação das contratações autoriz</w:t>
      </w:r>
      <w:r w:rsidRPr="005E002A">
        <w:rPr>
          <w:rFonts w:ascii="Palatino Linotype" w:hAnsi="Palatino Linotype"/>
          <w:sz w:val="24"/>
          <w:szCs w:val="24"/>
        </w:rPr>
        <w:t>a</w:t>
      </w:r>
      <w:r w:rsidRPr="005E002A">
        <w:rPr>
          <w:rFonts w:ascii="Palatino Linotype" w:hAnsi="Palatino Linotype"/>
          <w:sz w:val="24"/>
          <w:szCs w:val="24"/>
        </w:rPr>
        <w:t xml:space="preserve">das em lei. Veja-se o exarado pelo TCE/RS e em seguida pelo TCU: </w:t>
      </w:r>
    </w:p>
    <w:p w:rsidR="00851FE7" w:rsidRPr="005E002A" w:rsidRDefault="00851FE7" w:rsidP="00851FE7">
      <w:pPr>
        <w:spacing w:after="0" w:line="360" w:lineRule="auto"/>
        <w:ind w:firstLine="1134"/>
        <w:jc w:val="both"/>
        <w:rPr>
          <w:rFonts w:ascii="Palatino Linotype" w:hAnsi="Palatino Linotype"/>
          <w:sz w:val="24"/>
          <w:szCs w:val="24"/>
        </w:rPr>
      </w:pPr>
    </w:p>
    <w:p w:rsidR="00851FE7" w:rsidRPr="005E002A" w:rsidRDefault="00851FE7" w:rsidP="00851FE7">
      <w:pPr>
        <w:pStyle w:val="PargrafodaLista"/>
        <w:spacing w:after="0" w:line="240" w:lineRule="auto"/>
        <w:ind w:left="2268"/>
        <w:jc w:val="both"/>
        <w:rPr>
          <w:rFonts w:ascii="Palatino Linotype" w:hAnsi="Palatino Linotype"/>
          <w:b/>
          <w:sz w:val="20"/>
          <w:szCs w:val="20"/>
        </w:rPr>
      </w:pPr>
      <w:r w:rsidRPr="005E002A">
        <w:rPr>
          <w:rFonts w:ascii="Palatino Linotype" w:hAnsi="Palatino Linotype"/>
          <w:sz w:val="20"/>
          <w:szCs w:val="20"/>
        </w:rPr>
        <w:t xml:space="preserve">TCE/RS: Tipo Processo AUDITORIA DE ADMISSÃO Número 006484-02.00/14-1 Exercício 2012: Publicação 29/08/2017 Boletim 1303/2017 “Com </w:t>
      </w:r>
      <w:r w:rsidRPr="005E002A">
        <w:rPr>
          <w:rFonts w:ascii="Palatino Linotype" w:hAnsi="Palatino Linotype"/>
          <w:sz w:val="20"/>
          <w:szCs w:val="20"/>
        </w:rPr>
        <w:t>e</w:t>
      </w:r>
      <w:r w:rsidRPr="005E002A">
        <w:rPr>
          <w:rFonts w:ascii="Palatino Linotype" w:hAnsi="Palatino Linotype"/>
          <w:sz w:val="20"/>
          <w:szCs w:val="20"/>
        </w:rPr>
        <w:t>feito, as mesmas se colocam num contexto de reiteração dos contratos, o que demonstra o caráter permanente das demandas, restando descaracterizada a necessidade temporária de excepcional interesse público, nos termos estip</w:t>
      </w:r>
      <w:r w:rsidRPr="005E002A">
        <w:rPr>
          <w:rFonts w:ascii="Palatino Linotype" w:hAnsi="Palatino Linotype"/>
          <w:sz w:val="20"/>
          <w:szCs w:val="20"/>
        </w:rPr>
        <w:t>u</w:t>
      </w:r>
      <w:r w:rsidRPr="005E002A">
        <w:rPr>
          <w:rFonts w:ascii="Palatino Linotype" w:hAnsi="Palatino Linotype"/>
          <w:sz w:val="20"/>
          <w:szCs w:val="20"/>
        </w:rPr>
        <w:t xml:space="preserve">lados na Constituição da República (art. 37, inc. IX). </w:t>
      </w:r>
      <w:r w:rsidRPr="005E002A">
        <w:rPr>
          <w:rFonts w:ascii="Palatino Linotype" w:hAnsi="Palatino Linotype"/>
          <w:b/>
          <w:sz w:val="20"/>
          <w:szCs w:val="20"/>
        </w:rPr>
        <w:t>Além disso, conforme consignado no Relatório de Auditoria (fl. 81), “</w:t>
      </w:r>
      <w:r w:rsidRPr="005E002A">
        <w:rPr>
          <w:rFonts w:ascii="Palatino Linotype" w:hAnsi="Palatino Linotype"/>
          <w:b/>
          <w:sz w:val="20"/>
          <w:szCs w:val="20"/>
          <w:u w:val="single"/>
        </w:rPr>
        <w:t>o Município não realiza concurso desde o ano de 2005, configurando inércia da administração na realização de concurso público</w:t>
      </w:r>
      <w:r w:rsidRPr="005E002A">
        <w:rPr>
          <w:rFonts w:ascii="Palatino Linotype" w:hAnsi="Palatino Linotype"/>
          <w:b/>
          <w:sz w:val="20"/>
          <w:szCs w:val="20"/>
        </w:rPr>
        <w:t>. Em relação aos demais 53 ingressos, or</w:t>
      </w:r>
      <w:r w:rsidRPr="005E002A">
        <w:rPr>
          <w:rFonts w:ascii="Palatino Linotype" w:hAnsi="Palatino Linotype"/>
          <w:b/>
          <w:sz w:val="20"/>
          <w:szCs w:val="20"/>
        </w:rPr>
        <w:t>i</w:t>
      </w:r>
      <w:r w:rsidRPr="005E002A">
        <w:rPr>
          <w:rFonts w:ascii="Palatino Linotype" w:hAnsi="Palatino Linotype"/>
          <w:b/>
          <w:sz w:val="20"/>
          <w:szCs w:val="20"/>
        </w:rPr>
        <w:t>undos de contratação por tempo determinado examinados neste feito, ver</w:t>
      </w:r>
      <w:r w:rsidRPr="005E002A">
        <w:rPr>
          <w:rFonts w:ascii="Palatino Linotype" w:hAnsi="Palatino Linotype"/>
          <w:b/>
          <w:sz w:val="20"/>
          <w:szCs w:val="20"/>
        </w:rPr>
        <w:t>i</w:t>
      </w:r>
      <w:r w:rsidRPr="005E002A">
        <w:rPr>
          <w:rFonts w:ascii="Palatino Linotype" w:hAnsi="Palatino Linotype"/>
          <w:b/>
          <w:sz w:val="20"/>
          <w:szCs w:val="20"/>
        </w:rPr>
        <w:t xml:space="preserve">fico que não foram precedidos de processo seletivo simplificado ou outro critério que assegurasse o respeito aos princípios </w:t>
      </w:r>
      <w:r w:rsidRPr="005E002A">
        <w:rPr>
          <w:rFonts w:ascii="Palatino Linotype" w:hAnsi="Palatino Linotype"/>
          <w:b/>
          <w:sz w:val="20"/>
          <w:szCs w:val="20"/>
          <w:u w:val="single"/>
        </w:rPr>
        <w:t>da impessoalidade, da igualdade e da moralidade, nos termos do entendimento fixado por este Tribunal no Pedido de Orientação Técnica nº 7577- 02.00/10-0</w:t>
      </w:r>
      <w:r w:rsidRPr="005E002A">
        <w:rPr>
          <w:rFonts w:ascii="Palatino Linotype" w:hAnsi="Palatino Linotype"/>
          <w:b/>
          <w:sz w:val="20"/>
          <w:szCs w:val="20"/>
        </w:rPr>
        <w:t>”.</w:t>
      </w:r>
    </w:p>
    <w:p w:rsidR="00851FE7" w:rsidRPr="005E002A" w:rsidRDefault="00851FE7" w:rsidP="00851FE7">
      <w:pPr>
        <w:pStyle w:val="PargrafodaLista"/>
        <w:spacing w:after="0" w:line="240" w:lineRule="auto"/>
        <w:ind w:left="2268"/>
        <w:jc w:val="both"/>
        <w:rPr>
          <w:rFonts w:ascii="Palatino Linotype" w:hAnsi="Palatino Linotype"/>
          <w:sz w:val="20"/>
          <w:szCs w:val="20"/>
        </w:rPr>
      </w:pPr>
    </w:p>
    <w:p w:rsidR="00851FE7" w:rsidRDefault="00851FE7" w:rsidP="00851FE7">
      <w:pPr>
        <w:pStyle w:val="PargrafodaLista"/>
        <w:spacing w:after="0" w:line="240" w:lineRule="auto"/>
        <w:ind w:left="2268"/>
        <w:jc w:val="both"/>
        <w:rPr>
          <w:rFonts w:ascii="Palatino Linotype" w:hAnsi="Palatino Linotype"/>
          <w:sz w:val="20"/>
        </w:rPr>
      </w:pPr>
      <w:r w:rsidRPr="005E002A">
        <w:rPr>
          <w:rFonts w:ascii="Palatino Linotype" w:hAnsi="Palatino Linotype"/>
          <w:sz w:val="20"/>
        </w:rPr>
        <w:t>9.2.3.1</w:t>
      </w:r>
      <w:r w:rsidRPr="005E002A">
        <w:rPr>
          <w:rFonts w:ascii="Palatino Linotype" w:hAnsi="Palatino Linotype"/>
          <w:sz w:val="20"/>
          <w:u w:val="single"/>
        </w:rPr>
        <w:t xml:space="preserve">. </w:t>
      </w:r>
      <w:r w:rsidRPr="005E002A">
        <w:rPr>
          <w:rFonts w:ascii="Palatino Linotype" w:hAnsi="Palatino Linotype"/>
          <w:b/>
          <w:sz w:val="20"/>
          <w:u w:val="single"/>
        </w:rPr>
        <w:t>utilize critérios objetivos de seleção de pessoal</w:t>
      </w:r>
      <w:r w:rsidRPr="00C27D4C">
        <w:rPr>
          <w:rFonts w:ascii="Palatino Linotype" w:hAnsi="Palatino Linotype"/>
          <w:b/>
          <w:sz w:val="20"/>
          <w:u w:val="single"/>
        </w:rPr>
        <w:t>, assegurando a is</w:t>
      </w:r>
      <w:r w:rsidRPr="00C27D4C">
        <w:rPr>
          <w:rFonts w:ascii="Palatino Linotype" w:hAnsi="Palatino Linotype"/>
          <w:b/>
          <w:sz w:val="20"/>
          <w:u w:val="single"/>
        </w:rPr>
        <w:t>o</w:t>
      </w:r>
      <w:r w:rsidRPr="00C27D4C">
        <w:rPr>
          <w:rFonts w:ascii="Palatino Linotype" w:hAnsi="Palatino Linotype"/>
          <w:b/>
          <w:sz w:val="20"/>
          <w:u w:val="single"/>
        </w:rPr>
        <w:t>nomia entre os interessados, a impessoalidade, a transparência e a publ</w:t>
      </w:r>
      <w:r w:rsidRPr="00C27D4C">
        <w:rPr>
          <w:rFonts w:ascii="Palatino Linotype" w:hAnsi="Palatino Linotype"/>
          <w:b/>
          <w:sz w:val="20"/>
          <w:u w:val="single"/>
        </w:rPr>
        <w:t>i</w:t>
      </w:r>
      <w:r w:rsidRPr="00C27D4C">
        <w:rPr>
          <w:rFonts w:ascii="Palatino Linotype" w:hAnsi="Palatino Linotype"/>
          <w:b/>
          <w:sz w:val="20"/>
          <w:u w:val="single"/>
        </w:rPr>
        <w:t>cidade dos procedimentos; restrinja a avaliação de habilidades dos cand</w:t>
      </w:r>
      <w:r w:rsidRPr="00C27D4C">
        <w:rPr>
          <w:rFonts w:ascii="Palatino Linotype" w:hAnsi="Palatino Linotype"/>
          <w:b/>
          <w:sz w:val="20"/>
          <w:u w:val="single"/>
        </w:rPr>
        <w:t>i</w:t>
      </w:r>
      <w:r w:rsidRPr="00C27D4C">
        <w:rPr>
          <w:rFonts w:ascii="Palatino Linotype" w:hAnsi="Palatino Linotype"/>
          <w:b/>
          <w:sz w:val="20"/>
          <w:u w:val="single"/>
        </w:rPr>
        <w:t>datos, inclusive a avaliação psicológica, àquelas que sejam indispensáveis ao desempenho das funções a serem executadas, adotando sempre critérios claros, objetivos, previamente definidos e divulgados em edital; e suprima a fase de entrevista nas hipóteses em que sua finalidade não for avaliar os conhecimentos dos candidatos por meio de critérios objetivos pré-fixados e com conteúdo programático previamente divulgado em edital</w:t>
      </w:r>
      <w:r w:rsidRPr="005E002A">
        <w:rPr>
          <w:rFonts w:ascii="Palatino Linotype" w:hAnsi="Palatino Linotype"/>
          <w:sz w:val="20"/>
        </w:rPr>
        <w:t>; (Acórdão nº 969/2006 – Plenário TCU)</w:t>
      </w:r>
    </w:p>
    <w:p w:rsidR="007A1583" w:rsidRDefault="007A1583" w:rsidP="00851FE7">
      <w:pPr>
        <w:pStyle w:val="PargrafodaLista"/>
        <w:spacing w:after="0" w:line="240" w:lineRule="auto"/>
        <w:ind w:left="2268"/>
        <w:jc w:val="both"/>
        <w:rPr>
          <w:rFonts w:ascii="Palatino Linotype" w:hAnsi="Palatino Linotype"/>
          <w:sz w:val="20"/>
        </w:rPr>
      </w:pPr>
    </w:p>
    <w:p w:rsidR="007A1583" w:rsidRPr="007A1583" w:rsidRDefault="005B746A" w:rsidP="00851FE7">
      <w:pPr>
        <w:pStyle w:val="PargrafodaLista"/>
        <w:spacing w:after="0" w:line="240" w:lineRule="auto"/>
        <w:ind w:left="2268"/>
        <w:jc w:val="both"/>
        <w:rPr>
          <w:rFonts w:ascii="Palatino Linotype" w:hAnsi="Palatino Linotype"/>
          <w:sz w:val="20"/>
        </w:rPr>
      </w:pPr>
      <w:hyperlink r:id="rId8" w:tgtFrame="_blank" w:history="1">
        <w:r w:rsidR="007A1583" w:rsidRPr="007A1583">
          <w:rPr>
            <w:rFonts w:ascii="Palatino Linotype" w:hAnsi="Palatino Linotype"/>
            <w:sz w:val="20"/>
          </w:rPr>
          <w:t>Acórdão 1174/2005-TCU - Primeira Câmara</w:t>
        </w:r>
      </w:hyperlink>
      <w:r w:rsidR="007A1583" w:rsidRPr="007A1583">
        <w:rPr>
          <w:rFonts w:ascii="Palatino Linotype" w:hAnsi="Palatino Linotype"/>
          <w:sz w:val="20"/>
        </w:rPr>
        <w:t>. [Prestação de Contas do Sebr</w:t>
      </w:r>
      <w:r w:rsidR="007A1583" w:rsidRPr="007A1583">
        <w:rPr>
          <w:rFonts w:ascii="Palatino Linotype" w:hAnsi="Palatino Linotype"/>
          <w:sz w:val="20"/>
        </w:rPr>
        <w:t>a</w:t>
      </w:r>
      <w:r w:rsidR="007A1583" w:rsidRPr="007A1583">
        <w:rPr>
          <w:rFonts w:ascii="Palatino Linotype" w:hAnsi="Palatino Linotype"/>
          <w:sz w:val="20"/>
        </w:rPr>
        <w:t xml:space="preserve">e/DF. Exercício de 2003]. Subitem 2.1 - </w:t>
      </w:r>
      <w:r w:rsidR="007A1583" w:rsidRPr="007A1583">
        <w:rPr>
          <w:rFonts w:ascii="Palatino Linotype" w:hAnsi="Palatino Linotype"/>
          <w:b/>
          <w:sz w:val="20"/>
          <w:u w:val="single"/>
        </w:rPr>
        <w:t>‘exclua da Resolução CDN 59/2002 a realização de entrevista como etapa do processo seletivo de pessoal’</w:t>
      </w:r>
      <w:r w:rsidR="007A1583" w:rsidRPr="007A1583">
        <w:rPr>
          <w:rFonts w:ascii="Palatino Linotype" w:hAnsi="Palatino Linotype"/>
          <w:sz w:val="20"/>
        </w:rPr>
        <w:t>. Sub</w:t>
      </w:r>
      <w:r w:rsidR="007A1583" w:rsidRPr="007A1583">
        <w:rPr>
          <w:rFonts w:ascii="Palatino Linotype" w:hAnsi="Palatino Linotype"/>
          <w:sz w:val="20"/>
        </w:rPr>
        <w:t>i</w:t>
      </w:r>
      <w:r w:rsidR="007A1583" w:rsidRPr="007A1583">
        <w:rPr>
          <w:rFonts w:ascii="Palatino Linotype" w:hAnsi="Palatino Linotype"/>
          <w:sz w:val="20"/>
        </w:rPr>
        <w:t>tem 2.2 - ‘estabeleça na Resolução CDN 59/2002 critérios para utilização na análise curricular de candidatos participantes de processo seletivo, de forma que lhes seja atribuída pontuação em virtude da qualificação profissional por eles comprovada, conferindo caráter classificatório a essa etapa da sel</w:t>
      </w:r>
      <w:r w:rsidR="007A1583" w:rsidRPr="007A1583">
        <w:rPr>
          <w:rFonts w:ascii="Palatino Linotype" w:hAnsi="Palatino Linotype"/>
          <w:sz w:val="20"/>
        </w:rPr>
        <w:t>e</w:t>
      </w:r>
      <w:r w:rsidR="007A1583" w:rsidRPr="007A1583">
        <w:rPr>
          <w:rFonts w:ascii="Palatino Linotype" w:hAnsi="Palatino Linotype"/>
          <w:sz w:val="20"/>
        </w:rPr>
        <w:t>ção de pessoal’. Subitem 2.3 - exclua da Resolução CDN 59/2002 a possibil</w:t>
      </w:r>
      <w:r w:rsidR="007A1583" w:rsidRPr="007A1583">
        <w:rPr>
          <w:rFonts w:ascii="Palatino Linotype" w:hAnsi="Palatino Linotype"/>
          <w:sz w:val="20"/>
        </w:rPr>
        <w:t>i</w:t>
      </w:r>
      <w:r w:rsidR="007A1583" w:rsidRPr="007A1583">
        <w:rPr>
          <w:rFonts w:ascii="Palatino Linotype" w:hAnsi="Palatino Linotype"/>
          <w:sz w:val="20"/>
        </w:rPr>
        <w:t>dade de processo seletivo interno e preveja, em respeito ao princípio const</w:t>
      </w:r>
      <w:r w:rsidR="007A1583" w:rsidRPr="007A1583">
        <w:rPr>
          <w:rFonts w:ascii="Palatino Linotype" w:hAnsi="Palatino Linotype"/>
          <w:sz w:val="20"/>
        </w:rPr>
        <w:t>i</w:t>
      </w:r>
      <w:r w:rsidR="007A1583" w:rsidRPr="007A1583">
        <w:rPr>
          <w:rFonts w:ascii="Palatino Linotype" w:hAnsi="Palatino Linotype"/>
          <w:sz w:val="20"/>
        </w:rPr>
        <w:t>tucional da publicidade, a necessidade de participação no processo seletivo externo pelos funcionários que desejarem ingressar em outros cargos.’</w:t>
      </w:r>
    </w:p>
    <w:p w:rsidR="00851FE7" w:rsidRPr="005E002A" w:rsidRDefault="00851FE7" w:rsidP="00851FE7">
      <w:pPr>
        <w:spacing w:after="0" w:line="360" w:lineRule="auto"/>
        <w:jc w:val="both"/>
        <w:rPr>
          <w:rFonts w:ascii="Palatino Linotype" w:hAnsi="Palatino Linotype"/>
        </w:rPr>
      </w:pPr>
    </w:p>
    <w:p w:rsidR="00C27D4C" w:rsidRPr="00017DA3" w:rsidRDefault="00C27D4C" w:rsidP="00851FE7">
      <w:pPr>
        <w:spacing w:after="0" w:line="360" w:lineRule="auto"/>
        <w:ind w:firstLine="1134"/>
        <w:jc w:val="both"/>
        <w:rPr>
          <w:rFonts w:ascii="Palatino Linotype" w:hAnsi="Palatino Linotype"/>
          <w:b/>
          <w:sz w:val="24"/>
          <w:szCs w:val="24"/>
          <w:u w:val="single"/>
        </w:rPr>
      </w:pPr>
      <w:r w:rsidRPr="00C27D4C">
        <w:rPr>
          <w:rFonts w:ascii="Palatino Linotype" w:hAnsi="Palatino Linotype"/>
          <w:b/>
          <w:sz w:val="24"/>
          <w:szCs w:val="24"/>
          <w:u w:val="single"/>
        </w:rPr>
        <w:lastRenderedPageBreak/>
        <w:t>Constata-se que o Tribunal de Contas da União tem recomendado a s</w:t>
      </w:r>
      <w:r w:rsidRPr="00C27D4C">
        <w:rPr>
          <w:rFonts w:ascii="Palatino Linotype" w:hAnsi="Palatino Linotype"/>
          <w:b/>
          <w:sz w:val="24"/>
          <w:szCs w:val="24"/>
          <w:u w:val="single"/>
        </w:rPr>
        <w:t>u</w:t>
      </w:r>
      <w:r w:rsidRPr="00C27D4C">
        <w:rPr>
          <w:rFonts w:ascii="Palatino Linotype" w:hAnsi="Palatino Linotype"/>
          <w:b/>
          <w:sz w:val="24"/>
          <w:szCs w:val="24"/>
          <w:u w:val="single"/>
        </w:rPr>
        <w:t>pressão da fase de entrevistas</w:t>
      </w:r>
      <w:r w:rsidR="00622686">
        <w:rPr>
          <w:rFonts w:ascii="Palatino Linotype" w:hAnsi="Palatino Linotype"/>
          <w:b/>
          <w:sz w:val="24"/>
          <w:szCs w:val="24"/>
          <w:u w:val="single"/>
        </w:rPr>
        <w:t xml:space="preserve"> na seleção de pessoal</w:t>
      </w:r>
      <w:r>
        <w:rPr>
          <w:rFonts w:ascii="Palatino Linotype" w:hAnsi="Palatino Linotype"/>
          <w:sz w:val="24"/>
          <w:szCs w:val="24"/>
        </w:rPr>
        <w:t xml:space="preserve"> </w:t>
      </w:r>
      <w:r w:rsidRPr="00017DA3">
        <w:rPr>
          <w:rFonts w:ascii="Palatino Linotype" w:hAnsi="Palatino Linotype"/>
          <w:b/>
          <w:sz w:val="24"/>
          <w:szCs w:val="24"/>
          <w:u w:val="single"/>
        </w:rPr>
        <w:t>nas hipóteses em que sua fin</w:t>
      </w:r>
      <w:r w:rsidRPr="00017DA3">
        <w:rPr>
          <w:rFonts w:ascii="Palatino Linotype" w:hAnsi="Palatino Linotype"/>
          <w:b/>
          <w:sz w:val="24"/>
          <w:szCs w:val="24"/>
          <w:u w:val="single"/>
        </w:rPr>
        <w:t>a</w:t>
      </w:r>
      <w:r w:rsidRPr="00017DA3">
        <w:rPr>
          <w:rFonts w:ascii="Palatino Linotype" w:hAnsi="Palatino Linotype"/>
          <w:b/>
          <w:sz w:val="24"/>
          <w:szCs w:val="24"/>
          <w:u w:val="single"/>
        </w:rPr>
        <w:t>lidade não for avaliar os conhecimentos dos candidatos através de critérios objet</w:t>
      </w:r>
      <w:r w:rsidRPr="00017DA3">
        <w:rPr>
          <w:rFonts w:ascii="Palatino Linotype" w:hAnsi="Palatino Linotype"/>
          <w:b/>
          <w:sz w:val="24"/>
          <w:szCs w:val="24"/>
          <w:u w:val="single"/>
        </w:rPr>
        <w:t>i</w:t>
      </w:r>
      <w:r w:rsidRPr="00017DA3">
        <w:rPr>
          <w:rFonts w:ascii="Palatino Linotype" w:hAnsi="Palatino Linotype"/>
          <w:b/>
          <w:sz w:val="24"/>
          <w:szCs w:val="24"/>
          <w:u w:val="single"/>
        </w:rPr>
        <w:t>vos previamente estabelecidos</w:t>
      </w:r>
      <w:r w:rsidR="008C11E4" w:rsidRPr="00017DA3">
        <w:rPr>
          <w:rFonts w:ascii="Palatino Linotype" w:hAnsi="Palatino Linotype"/>
          <w:b/>
          <w:sz w:val="24"/>
          <w:szCs w:val="24"/>
          <w:u w:val="single"/>
        </w:rPr>
        <w:t xml:space="preserve"> e com seu conteúdo programático previamente d</w:t>
      </w:r>
      <w:r w:rsidR="008C11E4" w:rsidRPr="00017DA3">
        <w:rPr>
          <w:rFonts w:ascii="Palatino Linotype" w:hAnsi="Palatino Linotype"/>
          <w:b/>
          <w:sz w:val="24"/>
          <w:szCs w:val="24"/>
          <w:u w:val="single"/>
        </w:rPr>
        <w:t>i</w:t>
      </w:r>
      <w:r w:rsidR="008C11E4" w:rsidRPr="00017DA3">
        <w:rPr>
          <w:rFonts w:ascii="Palatino Linotype" w:hAnsi="Palatino Linotype"/>
          <w:b/>
          <w:sz w:val="24"/>
          <w:szCs w:val="24"/>
          <w:u w:val="single"/>
        </w:rPr>
        <w:t>vulgado em edital</w:t>
      </w:r>
      <w:r w:rsidRPr="00017DA3">
        <w:rPr>
          <w:rFonts w:ascii="Palatino Linotype" w:hAnsi="Palatino Linotype"/>
          <w:b/>
          <w:sz w:val="24"/>
          <w:szCs w:val="24"/>
          <w:u w:val="single"/>
        </w:rPr>
        <w:t>.</w:t>
      </w:r>
      <w:r w:rsidR="00864A30" w:rsidRPr="00017DA3">
        <w:rPr>
          <w:rFonts w:ascii="Palatino Linotype" w:hAnsi="Palatino Linotype"/>
          <w:b/>
          <w:sz w:val="24"/>
          <w:szCs w:val="24"/>
          <w:u w:val="single"/>
        </w:rPr>
        <w:t xml:space="preserve"> </w:t>
      </w:r>
    </w:p>
    <w:p w:rsidR="00864A30" w:rsidRDefault="00864A30" w:rsidP="00851FE7">
      <w:pPr>
        <w:spacing w:after="0" w:line="360" w:lineRule="auto"/>
        <w:ind w:firstLine="1134"/>
        <w:jc w:val="both"/>
        <w:rPr>
          <w:rFonts w:ascii="Palatino Linotype" w:hAnsi="Palatino Linotype"/>
          <w:sz w:val="24"/>
          <w:szCs w:val="24"/>
        </w:rPr>
      </w:pPr>
    </w:p>
    <w:p w:rsidR="00851FE7" w:rsidRPr="005E002A" w:rsidRDefault="00851FE7" w:rsidP="00851FE7">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t>O TCE/SC, no Prejulgado nº 1927, estabeleceu um rol exemplificativo de critérios que o edital de seleção precisa conter para que sejam atendidos os princípios constitucionais fundamentais para a lisura e idoneidade do processo, a fim de orie</w:t>
      </w:r>
      <w:r w:rsidRPr="005E002A">
        <w:rPr>
          <w:rFonts w:ascii="Palatino Linotype" w:hAnsi="Palatino Linotype"/>
          <w:sz w:val="24"/>
          <w:szCs w:val="24"/>
        </w:rPr>
        <w:t>n</w:t>
      </w:r>
      <w:r w:rsidRPr="005E002A">
        <w:rPr>
          <w:rFonts w:ascii="Palatino Linotype" w:hAnsi="Palatino Linotype"/>
          <w:sz w:val="24"/>
          <w:szCs w:val="24"/>
        </w:rPr>
        <w:t>tar os gestores e seus servidores na elaboração do edital. Leia-se, ainda, o entend</w:t>
      </w:r>
      <w:r w:rsidRPr="005E002A">
        <w:rPr>
          <w:rFonts w:ascii="Palatino Linotype" w:hAnsi="Palatino Linotype"/>
          <w:sz w:val="24"/>
          <w:szCs w:val="24"/>
        </w:rPr>
        <w:t>i</w:t>
      </w:r>
      <w:r w:rsidRPr="005E002A">
        <w:rPr>
          <w:rFonts w:ascii="Palatino Linotype" w:hAnsi="Palatino Linotype"/>
          <w:sz w:val="24"/>
          <w:szCs w:val="24"/>
        </w:rPr>
        <w:t>mento do TCE/SP:</w:t>
      </w:r>
    </w:p>
    <w:p w:rsidR="00851FE7" w:rsidRPr="005E002A" w:rsidRDefault="00851FE7" w:rsidP="00851FE7">
      <w:pPr>
        <w:pStyle w:val="PargrafodaLista"/>
        <w:spacing w:after="0" w:line="240" w:lineRule="auto"/>
        <w:ind w:left="3279"/>
        <w:jc w:val="both"/>
        <w:rPr>
          <w:rFonts w:ascii="Palatino Linotype" w:hAnsi="Palatino Linotype"/>
        </w:rPr>
      </w:pPr>
    </w:p>
    <w:p w:rsidR="00851FE7" w:rsidRPr="005E002A" w:rsidRDefault="00851FE7" w:rsidP="00851FE7">
      <w:pPr>
        <w:pStyle w:val="PargrafodaLista"/>
        <w:spacing w:after="0" w:line="240" w:lineRule="auto"/>
        <w:ind w:left="2268"/>
        <w:jc w:val="both"/>
        <w:rPr>
          <w:rFonts w:ascii="Palatino Linotype" w:hAnsi="Palatino Linotype"/>
          <w:sz w:val="20"/>
        </w:rPr>
      </w:pPr>
      <w:r w:rsidRPr="005E002A">
        <w:rPr>
          <w:rFonts w:ascii="Palatino Linotype" w:hAnsi="Palatino Linotype"/>
          <w:sz w:val="20"/>
        </w:rPr>
        <w:t xml:space="preserve">Sessão: 26/8/2014 76 TC-000531/009/08 - Acompanha(m): Expediente(s): TC000425/016/13. </w:t>
      </w:r>
      <w:r w:rsidRPr="005E002A">
        <w:rPr>
          <w:rFonts w:ascii="Palatino Linotype" w:hAnsi="Palatino Linotype"/>
          <w:b/>
          <w:sz w:val="20"/>
        </w:rPr>
        <w:t>Não obstante, impende notar que os órgãos que se man</w:t>
      </w:r>
      <w:r w:rsidRPr="005E002A">
        <w:rPr>
          <w:rFonts w:ascii="Palatino Linotype" w:hAnsi="Palatino Linotype"/>
          <w:b/>
          <w:sz w:val="20"/>
        </w:rPr>
        <w:t>i</w:t>
      </w:r>
      <w:r w:rsidRPr="005E002A">
        <w:rPr>
          <w:rFonts w:ascii="Palatino Linotype" w:hAnsi="Palatino Linotype"/>
          <w:b/>
          <w:sz w:val="20"/>
        </w:rPr>
        <w:t>festaram nos autos verificaram a existência de edital contendo regras que se mostraram contrárias aos princípios constitucionais da isonomia, igua</w:t>
      </w:r>
      <w:r w:rsidRPr="005E002A">
        <w:rPr>
          <w:rFonts w:ascii="Palatino Linotype" w:hAnsi="Palatino Linotype"/>
          <w:b/>
          <w:sz w:val="20"/>
        </w:rPr>
        <w:t>l</w:t>
      </w:r>
      <w:r w:rsidRPr="005E002A">
        <w:rPr>
          <w:rFonts w:ascii="Palatino Linotype" w:hAnsi="Palatino Linotype"/>
          <w:b/>
          <w:sz w:val="20"/>
        </w:rPr>
        <w:t>dade e impessoalidade, sendo este entendimento corroborado pelo e. Co</w:t>
      </w:r>
      <w:r w:rsidRPr="005E002A">
        <w:rPr>
          <w:rFonts w:ascii="Palatino Linotype" w:hAnsi="Palatino Linotype"/>
          <w:b/>
          <w:sz w:val="20"/>
        </w:rPr>
        <w:t>n</w:t>
      </w:r>
      <w:r w:rsidRPr="005E002A">
        <w:rPr>
          <w:rFonts w:ascii="Palatino Linotype" w:hAnsi="Palatino Linotype"/>
          <w:b/>
          <w:sz w:val="20"/>
        </w:rPr>
        <w:t>selheiro Julgador Singular. (...) Verifico, por outro lado, que os professores foram selecionados por meio do processo seletivo simplificado nº 1/2007, que segundo o edital foi realizado em etapa única, consistente em: apr</w:t>
      </w:r>
      <w:r w:rsidRPr="005E002A">
        <w:rPr>
          <w:rFonts w:ascii="Palatino Linotype" w:hAnsi="Palatino Linotype"/>
          <w:b/>
          <w:sz w:val="20"/>
        </w:rPr>
        <w:t>e</w:t>
      </w:r>
      <w:r w:rsidRPr="005E002A">
        <w:rPr>
          <w:rFonts w:ascii="Palatino Linotype" w:hAnsi="Palatino Linotype"/>
          <w:b/>
          <w:sz w:val="20"/>
        </w:rPr>
        <w:t>sentação de títulos e tempo de serviço. Neste caso foi pontuado o tempo de serviço prestado ao município e por esta razão, considerando as decisões exaradas no âmbito deste E. Tribunal de Contas, bem como em razão do princípio da impessoalidade, considero que não há como se acolher a pr</w:t>
      </w:r>
      <w:r w:rsidRPr="005E002A">
        <w:rPr>
          <w:rFonts w:ascii="Palatino Linotype" w:hAnsi="Palatino Linotype"/>
          <w:b/>
          <w:sz w:val="20"/>
        </w:rPr>
        <w:t>á</w:t>
      </w:r>
      <w:r w:rsidRPr="005E002A">
        <w:rPr>
          <w:rFonts w:ascii="Palatino Linotype" w:hAnsi="Palatino Linotype"/>
          <w:b/>
          <w:sz w:val="20"/>
        </w:rPr>
        <w:t>tica adotada, que privilegia aqueles que já trabalham ou trabalharam no município.</w:t>
      </w:r>
      <w:r w:rsidRPr="005E002A">
        <w:rPr>
          <w:rFonts w:ascii="Palatino Linotype" w:hAnsi="Palatino Linotype"/>
          <w:sz w:val="20"/>
        </w:rPr>
        <w:t xml:space="preserve"> Cito a título de ilustração o TC – 406/002/10.</w:t>
      </w:r>
    </w:p>
    <w:p w:rsidR="00851FE7" w:rsidRPr="005E002A" w:rsidRDefault="00851FE7" w:rsidP="00851FE7">
      <w:pPr>
        <w:spacing w:after="0" w:line="360" w:lineRule="auto"/>
        <w:ind w:firstLine="1134"/>
        <w:jc w:val="both"/>
        <w:rPr>
          <w:rFonts w:ascii="Palatino Linotype" w:hAnsi="Palatino Linotype"/>
          <w:sz w:val="24"/>
          <w:szCs w:val="24"/>
        </w:rPr>
      </w:pPr>
    </w:p>
    <w:p w:rsidR="005F5DF3" w:rsidRDefault="00851FE7" w:rsidP="000C42D8">
      <w:pPr>
        <w:spacing w:after="0" w:line="360" w:lineRule="auto"/>
        <w:ind w:firstLine="708"/>
        <w:jc w:val="both"/>
        <w:rPr>
          <w:rFonts w:ascii="Palatino Linotype" w:hAnsi="Palatino Linotype"/>
          <w:sz w:val="24"/>
          <w:szCs w:val="24"/>
        </w:rPr>
      </w:pPr>
      <w:r w:rsidRPr="005E002A">
        <w:rPr>
          <w:rFonts w:ascii="Palatino Linotype" w:hAnsi="Palatino Linotype"/>
          <w:sz w:val="24"/>
          <w:szCs w:val="24"/>
        </w:rPr>
        <w:t>Nesse sentido</w:t>
      </w:r>
      <w:r w:rsidR="00996127" w:rsidRPr="005E002A">
        <w:rPr>
          <w:rFonts w:ascii="Palatino Linotype" w:hAnsi="Palatino Linotype"/>
          <w:sz w:val="24"/>
          <w:szCs w:val="24"/>
        </w:rPr>
        <w:t>,</w:t>
      </w:r>
      <w:r w:rsidRPr="005E002A">
        <w:rPr>
          <w:rFonts w:ascii="Palatino Linotype" w:hAnsi="Palatino Linotype"/>
          <w:sz w:val="24"/>
          <w:szCs w:val="24"/>
        </w:rPr>
        <w:t xml:space="preserve"> foi devidamente previst</w:t>
      </w:r>
      <w:r w:rsidR="002F5BA2">
        <w:rPr>
          <w:rFonts w:ascii="Palatino Linotype" w:hAnsi="Palatino Linotype"/>
          <w:sz w:val="24"/>
          <w:szCs w:val="24"/>
        </w:rPr>
        <w:t>a</w:t>
      </w:r>
      <w:r w:rsidRPr="005E002A">
        <w:rPr>
          <w:rFonts w:ascii="Palatino Linotype" w:hAnsi="Palatino Linotype"/>
          <w:sz w:val="24"/>
          <w:szCs w:val="24"/>
        </w:rPr>
        <w:t xml:space="preserve"> no artigo 2º, parágrafo único, </w:t>
      </w:r>
      <w:r w:rsidR="005F5DF3">
        <w:rPr>
          <w:rFonts w:ascii="Palatino Linotype" w:hAnsi="Palatino Linotype"/>
          <w:sz w:val="24"/>
          <w:szCs w:val="24"/>
        </w:rPr>
        <w:t>a real</w:t>
      </w:r>
      <w:r w:rsidR="005F5DF3">
        <w:rPr>
          <w:rFonts w:ascii="Palatino Linotype" w:hAnsi="Palatino Linotype"/>
          <w:sz w:val="24"/>
          <w:szCs w:val="24"/>
        </w:rPr>
        <w:t>i</w:t>
      </w:r>
      <w:r w:rsidR="005F5DF3">
        <w:rPr>
          <w:rFonts w:ascii="Palatino Linotype" w:hAnsi="Palatino Linotype"/>
          <w:sz w:val="24"/>
          <w:szCs w:val="24"/>
        </w:rPr>
        <w:t xml:space="preserve">zação </w:t>
      </w:r>
      <w:r w:rsidR="0012759B" w:rsidRPr="005E002A">
        <w:rPr>
          <w:rFonts w:ascii="Palatino Linotype" w:hAnsi="Palatino Linotype"/>
          <w:sz w:val="24"/>
          <w:szCs w:val="24"/>
        </w:rPr>
        <w:t>de processo seletivo simplificado</w:t>
      </w:r>
      <w:r w:rsidR="00960962">
        <w:rPr>
          <w:rFonts w:ascii="Palatino Linotype" w:hAnsi="Palatino Linotype"/>
          <w:sz w:val="24"/>
          <w:szCs w:val="24"/>
        </w:rPr>
        <w:t>.</w:t>
      </w:r>
      <w:r w:rsidR="000C42D8">
        <w:rPr>
          <w:rFonts w:ascii="Palatino Linotype" w:hAnsi="Palatino Linotype"/>
          <w:sz w:val="24"/>
          <w:szCs w:val="24"/>
        </w:rPr>
        <w:t xml:space="preserve"> </w:t>
      </w:r>
    </w:p>
    <w:p w:rsidR="005F5DF3" w:rsidRDefault="005F5DF3" w:rsidP="000C42D8">
      <w:pPr>
        <w:spacing w:after="0" w:line="360" w:lineRule="auto"/>
        <w:ind w:firstLine="708"/>
        <w:jc w:val="both"/>
        <w:rPr>
          <w:rFonts w:ascii="Palatino Linotype" w:hAnsi="Palatino Linotype"/>
          <w:sz w:val="24"/>
          <w:szCs w:val="24"/>
        </w:rPr>
      </w:pPr>
    </w:p>
    <w:p w:rsidR="00851FE7" w:rsidRPr="005E002A" w:rsidRDefault="00851FE7" w:rsidP="00851FE7">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t xml:space="preserve">Verifica-se estar correta a proposição </w:t>
      </w:r>
      <w:r w:rsidR="001B67E3" w:rsidRPr="005E002A">
        <w:rPr>
          <w:rFonts w:ascii="Palatino Linotype" w:hAnsi="Palatino Linotype"/>
          <w:sz w:val="24"/>
          <w:szCs w:val="24"/>
        </w:rPr>
        <w:t xml:space="preserve">quando fixa </w:t>
      </w:r>
      <w:r w:rsidRPr="005E002A">
        <w:rPr>
          <w:rFonts w:ascii="Palatino Linotype" w:hAnsi="Palatino Linotype"/>
          <w:sz w:val="24"/>
          <w:szCs w:val="24"/>
        </w:rPr>
        <w:t>um prazo determinado à duração do</w:t>
      </w:r>
      <w:r w:rsidR="001B67E3" w:rsidRPr="005E002A">
        <w:rPr>
          <w:rFonts w:ascii="Palatino Linotype" w:hAnsi="Palatino Linotype"/>
          <w:sz w:val="24"/>
          <w:szCs w:val="24"/>
        </w:rPr>
        <w:t>s</w:t>
      </w:r>
      <w:r w:rsidRPr="005E002A">
        <w:rPr>
          <w:rFonts w:ascii="Palatino Linotype" w:hAnsi="Palatino Linotype"/>
          <w:sz w:val="24"/>
          <w:szCs w:val="24"/>
        </w:rPr>
        <w:t xml:space="preserve"> contrato</w:t>
      </w:r>
      <w:r w:rsidR="001B67E3" w:rsidRPr="005E002A">
        <w:rPr>
          <w:rFonts w:ascii="Palatino Linotype" w:hAnsi="Palatino Linotype"/>
          <w:sz w:val="24"/>
          <w:szCs w:val="24"/>
        </w:rPr>
        <w:t>s</w:t>
      </w:r>
      <w:r w:rsidRPr="005E002A">
        <w:rPr>
          <w:rFonts w:ascii="Palatino Linotype" w:hAnsi="Palatino Linotype"/>
          <w:sz w:val="24"/>
          <w:szCs w:val="24"/>
        </w:rPr>
        <w:t>, com previsão da possibilidade de prorrogação pelo idêntico período de</w:t>
      </w:r>
      <w:r w:rsidR="005F5DF3">
        <w:rPr>
          <w:rFonts w:ascii="Palatino Linotype" w:hAnsi="Palatino Linotype"/>
          <w:sz w:val="24"/>
          <w:szCs w:val="24"/>
        </w:rPr>
        <w:t xml:space="preserve"> 1</w:t>
      </w:r>
      <w:r w:rsidR="0022747F">
        <w:rPr>
          <w:rFonts w:ascii="Palatino Linotype" w:hAnsi="Palatino Linotype"/>
          <w:sz w:val="24"/>
          <w:szCs w:val="24"/>
        </w:rPr>
        <w:t xml:space="preserve"> (</w:t>
      </w:r>
      <w:r w:rsidR="005F5DF3">
        <w:rPr>
          <w:rFonts w:ascii="Palatino Linotype" w:hAnsi="Palatino Linotype"/>
          <w:sz w:val="24"/>
          <w:szCs w:val="24"/>
        </w:rPr>
        <w:t>um</w:t>
      </w:r>
      <w:r w:rsidR="0022747F">
        <w:rPr>
          <w:rFonts w:ascii="Palatino Linotype" w:hAnsi="Palatino Linotype"/>
          <w:sz w:val="24"/>
          <w:szCs w:val="24"/>
        </w:rPr>
        <w:t xml:space="preserve">) </w:t>
      </w:r>
      <w:r w:rsidR="005F5DF3">
        <w:rPr>
          <w:rFonts w:ascii="Palatino Linotype" w:hAnsi="Palatino Linotype"/>
          <w:sz w:val="24"/>
          <w:szCs w:val="24"/>
        </w:rPr>
        <w:t>ano</w:t>
      </w:r>
      <w:r w:rsidRPr="005E002A">
        <w:rPr>
          <w:rFonts w:ascii="Palatino Linotype" w:hAnsi="Palatino Linotype"/>
          <w:sz w:val="24"/>
          <w:szCs w:val="24"/>
        </w:rPr>
        <w:t xml:space="preserve">, </w:t>
      </w:r>
      <w:r w:rsidR="001B389A" w:rsidRPr="005E002A">
        <w:rPr>
          <w:rFonts w:ascii="Palatino Linotype" w:hAnsi="Palatino Linotype"/>
          <w:sz w:val="24"/>
          <w:szCs w:val="24"/>
        </w:rPr>
        <w:t xml:space="preserve">pois a </w:t>
      </w:r>
      <w:r w:rsidRPr="005E002A">
        <w:rPr>
          <w:rFonts w:ascii="Palatino Linotype" w:hAnsi="Palatino Linotype"/>
          <w:sz w:val="24"/>
          <w:szCs w:val="24"/>
        </w:rPr>
        <w:t>providência está justificada na exata medida das nece</w:t>
      </w:r>
      <w:r w:rsidRPr="005E002A">
        <w:rPr>
          <w:rFonts w:ascii="Palatino Linotype" w:hAnsi="Palatino Linotype"/>
          <w:sz w:val="24"/>
          <w:szCs w:val="24"/>
        </w:rPr>
        <w:t>s</w:t>
      </w:r>
      <w:r w:rsidRPr="005E002A">
        <w:rPr>
          <w:rFonts w:ascii="Palatino Linotype" w:hAnsi="Palatino Linotype"/>
          <w:sz w:val="24"/>
          <w:szCs w:val="24"/>
        </w:rPr>
        <w:t>sidades de atendimento à</w:t>
      </w:r>
      <w:r w:rsidR="006C410F" w:rsidRPr="005E002A">
        <w:rPr>
          <w:rFonts w:ascii="Palatino Linotype" w:hAnsi="Palatino Linotype"/>
          <w:sz w:val="24"/>
          <w:szCs w:val="24"/>
        </w:rPr>
        <w:t>s</w:t>
      </w:r>
      <w:r w:rsidRPr="005E002A">
        <w:rPr>
          <w:rFonts w:ascii="Palatino Linotype" w:hAnsi="Palatino Linotype"/>
          <w:sz w:val="24"/>
          <w:szCs w:val="24"/>
        </w:rPr>
        <w:t xml:space="preserve"> demanda</w:t>
      </w:r>
      <w:r w:rsidR="006C410F" w:rsidRPr="005E002A">
        <w:rPr>
          <w:rFonts w:ascii="Palatino Linotype" w:hAnsi="Palatino Linotype"/>
          <w:sz w:val="24"/>
          <w:szCs w:val="24"/>
        </w:rPr>
        <w:t>s</w:t>
      </w:r>
      <w:r w:rsidR="0012759B" w:rsidRPr="005E002A">
        <w:rPr>
          <w:rFonts w:ascii="Palatino Linotype" w:hAnsi="Palatino Linotype"/>
          <w:sz w:val="24"/>
          <w:szCs w:val="24"/>
        </w:rPr>
        <w:t>, até que se realize novo concurso público.</w:t>
      </w:r>
    </w:p>
    <w:p w:rsidR="0012759B" w:rsidRPr="005E002A" w:rsidRDefault="0012759B" w:rsidP="00851FE7">
      <w:pPr>
        <w:spacing w:after="0" w:line="360" w:lineRule="auto"/>
        <w:ind w:firstLine="1134"/>
        <w:jc w:val="both"/>
        <w:rPr>
          <w:rFonts w:ascii="Palatino Linotype" w:hAnsi="Palatino Linotype"/>
          <w:sz w:val="24"/>
          <w:szCs w:val="24"/>
        </w:rPr>
      </w:pPr>
    </w:p>
    <w:p w:rsidR="00851FE7" w:rsidRPr="005E002A" w:rsidRDefault="00851FE7" w:rsidP="00851FE7">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lastRenderedPageBreak/>
        <w:t>Importante destacar o tema de repercussão geral do STF nº 612, quanto aos requisitos para que se considere válida a contratação temporária de servidores públicos:</w:t>
      </w:r>
    </w:p>
    <w:p w:rsidR="00851FE7" w:rsidRPr="005E002A" w:rsidRDefault="00851FE7" w:rsidP="00851FE7">
      <w:pPr>
        <w:spacing w:after="0" w:line="240" w:lineRule="auto"/>
        <w:ind w:firstLine="1134"/>
        <w:jc w:val="both"/>
        <w:rPr>
          <w:rFonts w:ascii="Palatino Linotype" w:hAnsi="Palatino Linotype"/>
          <w:sz w:val="24"/>
          <w:szCs w:val="24"/>
        </w:rPr>
      </w:pPr>
    </w:p>
    <w:p w:rsidR="00851FE7" w:rsidRPr="005E002A" w:rsidRDefault="00851FE7" w:rsidP="00851FE7">
      <w:pPr>
        <w:spacing w:after="0" w:line="240" w:lineRule="auto"/>
        <w:ind w:left="2268"/>
        <w:jc w:val="both"/>
        <w:rPr>
          <w:rFonts w:ascii="Palatino Linotype" w:hAnsi="Palatino Linotype"/>
          <w:sz w:val="20"/>
          <w:szCs w:val="20"/>
        </w:rPr>
      </w:pPr>
      <w:r w:rsidRPr="005E002A">
        <w:rPr>
          <w:rFonts w:ascii="Palatino Linotype" w:hAnsi="Palatino Linotype"/>
          <w:sz w:val="20"/>
          <w:szCs w:val="20"/>
        </w:rPr>
        <w:t>Tema 612. Nos termos do art. 37, IX, da Constituição Federal, para que se considere válida a contratação temporária de servidores públicos, é preciso que: a) os casos excepcionais estejam previstos em lei; b) o prazo de contr</w:t>
      </w:r>
      <w:r w:rsidRPr="005E002A">
        <w:rPr>
          <w:rFonts w:ascii="Palatino Linotype" w:hAnsi="Palatino Linotype"/>
          <w:sz w:val="20"/>
          <w:szCs w:val="20"/>
        </w:rPr>
        <w:t>a</w:t>
      </w:r>
      <w:r w:rsidRPr="005E002A">
        <w:rPr>
          <w:rFonts w:ascii="Palatino Linotype" w:hAnsi="Palatino Linotype"/>
          <w:sz w:val="20"/>
          <w:szCs w:val="20"/>
        </w:rPr>
        <w:t>tação seja predeterminado; c) a necessidade seja temporária; d) o interesse público seja excepcional; e) a contratação seja indispensável, sendo vedada para os serviços ordinários permanentes do Estado que estejam sob o espe</w:t>
      </w:r>
      <w:r w:rsidRPr="005E002A">
        <w:rPr>
          <w:rFonts w:ascii="Palatino Linotype" w:hAnsi="Palatino Linotype"/>
          <w:sz w:val="20"/>
          <w:szCs w:val="20"/>
        </w:rPr>
        <w:t>c</w:t>
      </w:r>
      <w:r w:rsidRPr="005E002A">
        <w:rPr>
          <w:rFonts w:ascii="Palatino Linotype" w:hAnsi="Palatino Linotype"/>
          <w:sz w:val="20"/>
          <w:szCs w:val="20"/>
        </w:rPr>
        <w:t>tro das contingências normais da Administração.</w:t>
      </w:r>
    </w:p>
    <w:p w:rsidR="00851FE7" w:rsidRPr="005E002A" w:rsidRDefault="00851FE7" w:rsidP="00851FE7">
      <w:pPr>
        <w:spacing w:after="0" w:line="360" w:lineRule="auto"/>
        <w:ind w:firstLine="1134"/>
        <w:jc w:val="both"/>
        <w:rPr>
          <w:rFonts w:ascii="Palatino Linotype" w:hAnsi="Palatino Linotype"/>
          <w:sz w:val="24"/>
          <w:szCs w:val="24"/>
        </w:rPr>
      </w:pPr>
    </w:p>
    <w:p w:rsidR="00851FE7" w:rsidRDefault="00851FE7" w:rsidP="00851FE7">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t xml:space="preserve">Verifica-se, ademais, que a configuração da seleção a ser adotada pela </w:t>
      </w:r>
      <w:r w:rsidR="002D211D" w:rsidRPr="005E002A">
        <w:rPr>
          <w:rFonts w:ascii="Palatino Linotype" w:hAnsi="Palatino Linotype"/>
          <w:sz w:val="24"/>
          <w:szCs w:val="24"/>
        </w:rPr>
        <w:t>A</w:t>
      </w:r>
      <w:r w:rsidRPr="005E002A">
        <w:rPr>
          <w:rFonts w:ascii="Palatino Linotype" w:hAnsi="Palatino Linotype"/>
          <w:sz w:val="24"/>
          <w:szCs w:val="24"/>
        </w:rPr>
        <w:t xml:space="preserve">dministração </w:t>
      </w:r>
      <w:r w:rsidR="002D211D" w:rsidRPr="005E002A">
        <w:rPr>
          <w:rFonts w:ascii="Palatino Linotype" w:hAnsi="Palatino Linotype"/>
          <w:sz w:val="24"/>
          <w:szCs w:val="24"/>
        </w:rPr>
        <w:t>M</w:t>
      </w:r>
      <w:r w:rsidRPr="005E002A">
        <w:rPr>
          <w:rFonts w:ascii="Palatino Linotype" w:hAnsi="Palatino Linotype"/>
          <w:sz w:val="24"/>
          <w:szCs w:val="24"/>
        </w:rPr>
        <w:t>unicipal na propos</w:t>
      </w:r>
      <w:r w:rsidR="002D211D" w:rsidRPr="005E002A">
        <w:rPr>
          <w:rFonts w:ascii="Palatino Linotype" w:hAnsi="Palatino Linotype"/>
          <w:sz w:val="24"/>
          <w:szCs w:val="24"/>
        </w:rPr>
        <w:t>ta</w:t>
      </w:r>
      <w:r w:rsidRPr="005E002A">
        <w:rPr>
          <w:rFonts w:ascii="Palatino Linotype" w:hAnsi="Palatino Linotype"/>
          <w:sz w:val="24"/>
          <w:szCs w:val="24"/>
        </w:rPr>
        <w:t xml:space="preserve"> em análise está de acordo com parâmetros estabelecidos pelo Tribunal de Contas do Estado do Rio Grande do Sul (TCE-RS) na Informação 010/2011.</w:t>
      </w:r>
    </w:p>
    <w:p w:rsidR="00237CD1" w:rsidRDefault="00237CD1" w:rsidP="00851FE7">
      <w:pPr>
        <w:spacing w:after="0" w:line="360" w:lineRule="auto"/>
        <w:ind w:firstLine="1134"/>
        <w:jc w:val="both"/>
        <w:rPr>
          <w:rFonts w:ascii="Palatino Linotype" w:hAnsi="Palatino Linotype"/>
          <w:sz w:val="24"/>
          <w:szCs w:val="24"/>
        </w:rPr>
      </w:pPr>
    </w:p>
    <w:p w:rsidR="00237CD1" w:rsidRDefault="00E41989" w:rsidP="00851FE7">
      <w:pPr>
        <w:spacing w:after="0" w:line="360" w:lineRule="auto"/>
        <w:ind w:firstLine="1134"/>
        <w:jc w:val="both"/>
        <w:rPr>
          <w:rFonts w:ascii="Palatino Linotype" w:hAnsi="Palatino Linotype"/>
          <w:sz w:val="24"/>
          <w:szCs w:val="24"/>
        </w:rPr>
      </w:pPr>
      <w:r>
        <w:rPr>
          <w:rFonts w:ascii="Palatino Linotype" w:hAnsi="Palatino Linotype"/>
          <w:sz w:val="24"/>
          <w:szCs w:val="24"/>
        </w:rPr>
        <w:t>Cabe referir</w:t>
      </w:r>
      <w:r w:rsidR="00237CD1">
        <w:rPr>
          <w:rFonts w:ascii="Palatino Linotype" w:hAnsi="Palatino Linotype"/>
          <w:sz w:val="24"/>
          <w:szCs w:val="24"/>
        </w:rPr>
        <w:t xml:space="preserve"> o disposto no art. 73, V, d, da Lei Eleitoral, com conduta v</w:t>
      </w:r>
      <w:r w:rsidR="00237CD1">
        <w:rPr>
          <w:rFonts w:ascii="Palatino Linotype" w:hAnsi="Palatino Linotype"/>
          <w:sz w:val="24"/>
          <w:szCs w:val="24"/>
        </w:rPr>
        <w:t>e</w:t>
      </w:r>
      <w:r w:rsidR="00237CD1">
        <w:rPr>
          <w:rFonts w:ascii="Palatino Linotype" w:hAnsi="Palatino Linotype"/>
          <w:sz w:val="24"/>
          <w:szCs w:val="24"/>
        </w:rPr>
        <w:t xml:space="preserve">dada no ano eleitoral, devendo </w:t>
      </w:r>
      <w:r w:rsidR="00693972">
        <w:rPr>
          <w:rFonts w:ascii="Palatino Linotype" w:hAnsi="Palatino Linotype"/>
          <w:sz w:val="24"/>
          <w:szCs w:val="24"/>
        </w:rPr>
        <w:t xml:space="preserve">em regra </w:t>
      </w:r>
      <w:r w:rsidR="00237CD1">
        <w:rPr>
          <w:rFonts w:ascii="Palatino Linotype" w:hAnsi="Palatino Linotype"/>
          <w:sz w:val="24"/>
          <w:szCs w:val="24"/>
        </w:rPr>
        <w:t xml:space="preserve">a contratação </w:t>
      </w:r>
      <w:r w:rsidR="008478C9">
        <w:rPr>
          <w:rFonts w:ascii="Palatino Linotype" w:hAnsi="Palatino Linotype"/>
          <w:sz w:val="24"/>
          <w:szCs w:val="24"/>
        </w:rPr>
        <w:t xml:space="preserve">ou eventual renovação </w:t>
      </w:r>
      <w:r w:rsidR="00237CD1">
        <w:rPr>
          <w:rFonts w:ascii="Palatino Linotype" w:hAnsi="Palatino Linotype"/>
          <w:sz w:val="24"/>
          <w:szCs w:val="24"/>
        </w:rPr>
        <w:t>ocorrer em até 3 meses anteriores ao pleito que se avizinha, nos termos da Lei Federal nº 9504/97 e da jurisprudência das Cortes Eleitorais</w:t>
      </w:r>
      <w:r w:rsidR="00A12983">
        <w:rPr>
          <w:rFonts w:ascii="Palatino Linotype" w:hAnsi="Palatino Linotype"/>
          <w:sz w:val="24"/>
          <w:szCs w:val="24"/>
        </w:rPr>
        <w:t>, excepcionados da vedação os serv</w:t>
      </w:r>
      <w:r w:rsidR="00A12983">
        <w:rPr>
          <w:rFonts w:ascii="Palatino Linotype" w:hAnsi="Palatino Linotype"/>
          <w:sz w:val="24"/>
          <w:szCs w:val="24"/>
        </w:rPr>
        <w:t>i</w:t>
      </w:r>
      <w:r w:rsidR="00A12983">
        <w:rPr>
          <w:rFonts w:ascii="Palatino Linotype" w:hAnsi="Palatino Linotype"/>
          <w:sz w:val="24"/>
          <w:szCs w:val="24"/>
        </w:rPr>
        <w:t xml:space="preserve">ços públicos essenciais, </w:t>
      </w:r>
      <w:r w:rsidR="00A12983" w:rsidRPr="00A12983">
        <w:rPr>
          <w:rFonts w:ascii="Palatino Linotype" w:hAnsi="Palatino Linotype"/>
          <w:b/>
          <w:sz w:val="24"/>
          <w:szCs w:val="24"/>
          <w:u w:val="single"/>
        </w:rPr>
        <w:t>abarcando a contratação de profissionais da área da saúde, como se pretende</w:t>
      </w:r>
      <w:r w:rsidR="00237CD1">
        <w:rPr>
          <w:rFonts w:ascii="Palatino Linotype" w:hAnsi="Palatino Linotype"/>
          <w:sz w:val="24"/>
          <w:szCs w:val="24"/>
        </w:rPr>
        <w:t>:</w:t>
      </w:r>
    </w:p>
    <w:p w:rsidR="00237CD1" w:rsidRDefault="00237CD1" w:rsidP="00851FE7">
      <w:pPr>
        <w:spacing w:after="0" w:line="360" w:lineRule="auto"/>
        <w:ind w:firstLine="1134"/>
        <w:jc w:val="both"/>
        <w:rPr>
          <w:rFonts w:ascii="Palatino Linotype" w:hAnsi="Palatino Linotype"/>
          <w:sz w:val="24"/>
          <w:szCs w:val="24"/>
        </w:rPr>
      </w:pPr>
    </w:p>
    <w:p w:rsidR="00EA0D28" w:rsidRDefault="00EA0D28" w:rsidP="00EA0D28">
      <w:pPr>
        <w:spacing w:after="0" w:line="240" w:lineRule="auto"/>
        <w:ind w:left="2268"/>
        <w:jc w:val="both"/>
        <w:rPr>
          <w:rFonts w:ascii="Palatino Linotype" w:hAnsi="Palatino Linotype"/>
          <w:sz w:val="20"/>
          <w:szCs w:val="20"/>
        </w:rPr>
      </w:pPr>
    </w:p>
    <w:p w:rsidR="00237CD1" w:rsidRDefault="00237CD1" w:rsidP="00EA0D28">
      <w:pPr>
        <w:spacing w:after="0" w:line="240" w:lineRule="auto"/>
        <w:ind w:left="2268"/>
        <w:jc w:val="both"/>
        <w:rPr>
          <w:rFonts w:ascii="Palatino Linotype" w:hAnsi="Palatino Linotype"/>
          <w:sz w:val="20"/>
          <w:szCs w:val="20"/>
        </w:rPr>
      </w:pPr>
      <w:r w:rsidRPr="00EA0D28">
        <w:rPr>
          <w:rFonts w:ascii="Palatino Linotype" w:hAnsi="Palatino Linotype"/>
          <w:sz w:val="20"/>
          <w:szCs w:val="20"/>
        </w:rPr>
        <w:t>7. O conceito de "serviço público essencial" é interpretado pela jurisprudê</w:t>
      </w:r>
      <w:r w:rsidRPr="00EA0D28">
        <w:rPr>
          <w:rFonts w:ascii="Palatino Linotype" w:hAnsi="Palatino Linotype"/>
          <w:sz w:val="20"/>
          <w:szCs w:val="20"/>
        </w:rPr>
        <w:t>n</w:t>
      </w:r>
      <w:r w:rsidRPr="00EA0D28">
        <w:rPr>
          <w:rFonts w:ascii="Palatino Linotype" w:hAnsi="Palatino Linotype"/>
          <w:sz w:val="20"/>
          <w:szCs w:val="20"/>
        </w:rPr>
        <w:t xml:space="preserve">cia do Tribunal Superior Eleitoral de maneira restritiva, </w:t>
      </w:r>
      <w:r w:rsidRPr="008035E9">
        <w:rPr>
          <w:rFonts w:ascii="Palatino Linotype" w:hAnsi="Palatino Linotype"/>
          <w:b/>
          <w:sz w:val="20"/>
          <w:szCs w:val="20"/>
          <w:u w:val="single"/>
        </w:rPr>
        <w:t>abarcando apenas aqueles relacionados à sobrevivência, saúde</w:t>
      </w:r>
      <w:r w:rsidRPr="00EA0D28">
        <w:rPr>
          <w:rFonts w:ascii="Palatino Linotype" w:hAnsi="Palatino Linotype"/>
          <w:sz w:val="20"/>
          <w:szCs w:val="20"/>
        </w:rPr>
        <w:t xml:space="preserve"> ou segurança da população. Exclui-se, portanto, a contratação de profissionais das áreas de educação e assistência social.</w:t>
      </w:r>
      <w:r w:rsidR="00EA0D28">
        <w:rPr>
          <w:rFonts w:ascii="Palatino Linotype" w:hAnsi="Palatino Linotype"/>
          <w:sz w:val="20"/>
          <w:szCs w:val="20"/>
        </w:rPr>
        <w:t xml:space="preserve"> (</w:t>
      </w:r>
      <w:r w:rsidR="00EA0D28" w:rsidRPr="00EA0D28">
        <w:rPr>
          <w:rFonts w:ascii="Palatino Linotype" w:hAnsi="Palatino Linotype"/>
          <w:sz w:val="20"/>
          <w:szCs w:val="20"/>
        </w:rPr>
        <w:t>Recurso Especial Eleitoral 38.704, de 13/8/2019</w:t>
      </w:r>
      <w:r w:rsidR="00EA0D28">
        <w:rPr>
          <w:rFonts w:ascii="Palatino Linotype" w:hAnsi="Palatino Linotype"/>
          <w:sz w:val="20"/>
          <w:szCs w:val="20"/>
        </w:rPr>
        <w:t>)</w:t>
      </w:r>
      <w:r w:rsidR="0092135B">
        <w:rPr>
          <w:rFonts w:ascii="Palatino Linotype" w:hAnsi="Palatino Linotype"/>
          <w:sz w:val="20"/>
          <w:szCs w:val="20"/>
        </w:rPr>
        <w:t>.</w:t>
      </w:r>
    </w:p>
    <w:p w:rsidR="00D72733" w:rsidRDefault="00D72733" w:rsidP="00EA0D28">
      <w:pPr>
        <w:spacing w:after="0" w:line="240" w:lineRule="auto"/>
        <w:ind w:left="2268"/>
        <w:jc w:val="both"/>
        <w:rPr>
          <w:rFonts w:ascii="Palatino Linotype" w:hAnsi="Palatino Linotype"/>
          <w:sz w:val="20"/>
          <w:szCs w:val="20"/>
        </w:rPr>
      </w:pPr>
    </w:p>
    <w:p w:rsidR="00D72733" w:rsidRPr="00D72733" w:rsidRDefault="00D72733" w:rsidP="00D72733">
      <w:pPr>
        <w:spacing w:after="0" w:line="240" w:lineRule="auto"/>
        <w:ind w:left="2268"/>
        <w:jc w:val="both"/>
        <w:rPr>
          <w:rFonts w:ascii="Palatino Linotype" w:hAnsi="Palatino Linotype"/>
          <w:sz w:val="20"/>
          <w:szCs w:val="20"/>
        </w:rPr>
      </w:pPr>
      <w:r w:rsidRPr="00D72733">
        <w:rPr>
          <w:rFonts w:ascii="Palatino Linotype" w:hAnsi="Palatino Linotype"/>
          <w:sz w:val="20"/>
          <w:szCs w:val="20"/>
        </w:rPr>
        <w:t>“Eleições 2016 [...] Conduta vedada. Renovação de contratos de servidores temporários. Novo vínculo de direito público. Configuração da conduta v</w:t>
      </w:r>
      <w:r w:rsidRPr="00D72733">
        <w:rPr>
          <w:rFonts w:ascii="Palatino Linotype" w:hAnsi="Palatino Linotype"/>
          <w:sz w:val="20"/>
          <w:szCs w:val="20"/>
        </w:rPr>
        <w:t>e</w:t>
      </w:r>
      <w:r w:rsidRPr="00D72733">
        <w:rPr>
          <w:rFonts w:ascii="Palatino Linotype" w:hAnsi="Palatino Linotype"/>
          <w:sz w:val="20"/>
          <w:szCs w:val="20"/>
        </w:rPr>
        <w:t xml:space="preserve">dada. Serviços de educação e assistência social. Ausência de essencialidade. [...] 1. A renovação de contratos de servidores públicos temporários, nos três meses que antecedem as eleições, configura conduta vedada, nos termos do art. 73, inciso V, da Lei nº 9.504/1997. 2. Teleologicamente, a conduta vedada </w:t>
      </w:r>
      <w:r w:rsidRPr="00D72733">
        <w:rPr>
          <w:rFonts w:ascii="Palatino Linotype" w:hAnsi="Palatino Linotype"/>
          <w:sz w:val="20"/>
          <w:szCs w:val="20"/>
        </w:rPr>
        <w:lastRenderedPageBreak/>
        <w:t xml:space="preserve">do art. 73, inciso V, da Lei das Eleições busca evitar que o agente público </w:t>
      </w:r>
      <w:r w:rsidRPr="00D72733">
        <w:rPr>
          <w:rFonts w:ascii="Palatino Linotype" w:hAnsi="Palatino Linotype"/>
          <w:sz w:val="20"/>
          <w:szCs w:val="20"/>
        </w:rPr>
        <w:t>a</w:t>
      </w:r>
      <w:r w:rsidRPr="00D72733">
        <w:rPr>
          <w:rFonts w:ascii="Palatino Linotype" w:hAnsi="Palatino Linotype"/>
          <w:sz w:val="20"/>
          <w:szCs w:val="20"/>
        </w:rPr>
        <w:t>buse da posição de administrador para auferir benefícios na campanha, ut</w:t>
      </w:r>
      <w:r w:rsidRPr="00D72733">
        <w:rPr>
          <w:rFonts w:ascii="Palatino Linotype" w:hAnsi="Palatino Linotype"/>
          <w:sz w:val="20"/>
          <w:szCs w:val="20"/>
        </w:rPr>
        <w:t>i</w:t>
      </w:r>
      <w:r w:rsidRPr="00D72733">
        <w:rPr>
          <w:rFonts w:ascii="Palatino Linotype" w:hAnsi="Palatino Linotype"/>
          <w:sz w:val="20"/>
          <w:szCs w:val="20"/>
        </w:rPr>
        <w:t>lizando os cargos ou empregos públicos, sob sua gestão, como moeda de troca eleitoral. Sendo assim, é indiferente que se trate de contratação origin</w:t>
      </w:r>
      <w:r w:rsidRPr="00D72733">
        <w:rPr>
          <w:rFonts w:ascii="Palatino Linotype" w:hAnsi="Palatino Linotype"/>
          <w:sz w:val="20"/>
          <w:szCs w:val="20"/>
        </w:rPr>
        <w:t>á</w:t>
      </w:r>
      <w:r w:rsidRPr="00D72733">
        <w:rPr>
          <w:rFonts w:ascii="Palatino Linotype" w:hAnsi="Palatino Linotype"/>
          <w:sz w:val="20"/>
          <w:szCs w:val="20"/>
        </w:rPr>
        <w:t>ria ou de renovação, pois a ‘promessa de permanência’ no cargo pode ser tão quanto ou ainda mais apelativa que a promessa de contratação. 3. A renov</w:t>
      </w:r>
      <w:r w:rsidRPr="00D72733">
        <w:rPr>
          <w:rFonts w:ascii="Palatino Linotype" w:hAnsi="Palatino Linotype"/>
          <w:sz w:val="20"/>
          <w:szCs w:val="20"/>
        </w:rPr>
        <w:t>a</w:t>
      </w:r>
      <w:r w:rsidRPr="00D72733">
        <w:rPr>
          <w:rFonts w:ascii="Palatino Linotype" w:hAnsi="Palatino Linotype"/>
          <w:sz w:val="20"/>
          <w:szCs w:val="20"/>
        </w:rPr>
        <w:t>ção contratual, ao modo de prorrogação, encontra-se contida no campo s</w:t>
      </w:r>
      <w:r w:rsidRPr="00D72733">
        <w:rPr>
          <w:rFonts w:ascii="Palatino Linotype" w:hAnsi="Palatino Linotype"/>
          <w:sz w:val="20"/>
          <w:szCs w:val="20"/>
        </w:rPr>
        <w:t>e</w:t>
      </w:r>
      <w:r w:rsidRPr="00D72733">
        <w:rPr>
          <w:rFonts w:ascii="Palatino Linotype" w:hAnsi="Palatino Linotype"/>
          <w:sz w:val="20"/>
          <w:szCs w:val="20"/>
        </w:rPr>
        <w:t>mântico do verbo ‘contratar’, pois, na realidade, o contrato por prazo dete</w:t>
      </w:r>
      <w:r w:rsidRPr="00D72733">
        <w:rPr>
          <w:rFonts w:ascii="Palatino Linotype" w:hAnsi="Palatino Linotype"/>
          <w:sz w:val="20"/>
          <w:szCs w:val="20"/>
        </w:rPr>
        <w:t>r</w:t>
      </w:r>
      <w:r w:rsidRPr="00D72733">
        <w:rPr>
          <w:rFonts w:ascii="Palatino Linotype" w:hAnsi="Palatino Linotype"/>
          <w:sz w:val="20"/>
          <w:szCs w:val="20"/>
        </w:rPr>
        <w:t>minado é extinto e substituído por um novo; este, ainda que venha a ter o mesmo conteúdo, constitui novo vínculo entre as partes contratantes. 4. A contratação de servidores por tempo determinado pressupõe necessidade temporária de excepcional interesse público (art. 37, IX, da CF/88). Após c</w:t>
      </w:r>
      <w:r w:rsidRPr="00D72733">
        <w:rPr>
          <w:rFonts w:ascii="Palatino Linotype" w:hAnsi="Palatino Linotype"/>
          <w:sz w:val="20"/>
          <w:szCs w:val="20"/>
        </w:rPr>
        <w:t>a</w:t>
      </w:r>
      <w:r w:rsidRPr="00D72733">
        <w:rPr>
          <w:rFonts w:ascii="Palatino Linotype" w:hAnsi="Palatino Linotype"/>
          <w:sz w:val="20"/>
          <w:szCs w:val="20"/>
        </w:rPr>
        <w:t xml:space="preserve">da período, a necessidade de contratação e o excepcional interesse público devem ser reavaliados, de forma a fundamentar a renovação dos contratos. Portanto, a renovação constitui ato administrativo diverso da contratação </w:t>
      </w:r>
      <w:r w:rsidRPr="00D72733">
        <w:rPr>
          <w:rFonts w:ascii="Palatino Linotype" w:hAnsi="Palatino Linotype"/>
          <w:sz w:val="20"/>
          <w:szCs w:val="20"/>
        </w:rPr>
        <w:t>o</w:t>
      </w:r>
      <w:r w:rsidRPr="00D72733">
        <w:rPr>
          <w:rFonts w:ascii="Palatino Linotype" w:hAnsi="Palatino Linotype"/>
          <w:sz w:val="20"/>
          <w:szCs w:val="20"/>
        </w:rPr>
        <w:t>riginária, com fundamentação nova e atualizada, não podendo ser consid</w:t>
      </w:r>
      <w:r w:rsidRPr="00D72733">
        <w:rPr>
          <w:rFonts w:ascii="Palatino Linotype" w:hAnsi="Palatino Linotype"/>
          <w:sz w:val="20"/>
          <w:szCs w:val="20"/>
        </w:rPr>
        <w:t>e</w:t>
      </w:r>
      <w:r w:rsidRPr="00D72733">
        <w:rPr>
          <w:rFonts w:ascii="Palatino Linotype" w:hAnsi="Palatino Linotype"/>
          <w:sz w:val="20"/>
          <w:szCs w:val="20"/>
        </w:rPr>
        <w:t>rada mera extensão de vínculo anterior. 5. A jurisprudência do Tribunal S</w:t>
      </w:r>
      <w:r w:rsidRPr="00D72733">
        <w:rPr>
          <w:rFonts w:ascii="Palatino Linotype" w:hAnsi="Palatino Linotype"/>
          <w:sz w:val="20"/>
          <w:szCs w:val="20"/>
        </w:rPr>
        <w:t>u</w:t>
      </w:r>
      <w:r w:rsidRPr="00D72733">
        <w:rPr>
          <w:rFonts w:ascii="Palatino Linotype" w:hAnsi="Palatino Linotype"/>
          <w:sz w:val="20"/>
          <w:szCs w:val="20"/>
        </w:rPr>
        <w:t>perior Eleitoral não faz distinção entre a contratação originária e a renovação dos contratos temporários. Precedente. 6. O legislador excepcionou a regra apenas para os casos em que a contratação seja necessária à instalação ou ao funcionamento inadiável de serviços públicos essenciais, com prévia e e</w:t>
      </w:r>
      <w:r w:rsidRPr="00D72733">
        <w:rPr>
          <w:rFonts w:ascii="Palatino Linotype" w:hAnsi="Palatino Linotype"/>
          <w:sz w:val="20"/>
          <w:szCs w:val="20"/>
        </w:rPr>
        <w:t>x</w:t>
      </w:r>
      <w:r w:rsidRPr="00D72733">
        <w:rPr>
          <w:rFonts w:ascii="Palatino Linotype" w:hAnsi="Palatino Linotype"/>
          <w:sz w:val="20"/>
          <w:szCs w:val="20"/>
        </w:rPr>
        <w:t>pressa autorização do chefe do Poder Executivo (art. 73, inciso V, alínea "d", da Lei nº 9.504/1997).</w:t>
      </w:r>
      <w:r w:rsidR="008E0F60">
        <w:rPr>
          <w:rFonts w:ascii="Palatino Linotype" w:hAnsi="Palatino Linotype"/>
          <w:sz w:val="20"/>
          <w:szCs w:val="20"/>
        </w:rPr>
        <w:t>.</w:t>
      </w:r>
      <w:r w:rsidRPr="00D72733">
        <w:rPr>
          <w:rFonts w:ascii="Palatino Linotype" w:hAnsi="Palatino Linotype"/>
          <w:sz w:val="20"/>
          <w:szCs w:val="20"/>
        </w:rPr>
        <w:t xml:space="preserve">. 7. </w:t>
      </w:r>
      <w:r w:rsidRPr="00D72733">
        <w:rPr>
          <w:rFonts w:ascii="Palatino Linotype" w:hAnsi="Palatino Linotype"/>
          <w:sz w:val="20"/>
          <w:szCs w:val="20"/>
          <w:u w:val="single"/>
        </w:rPr>
        <w:t>O conceito de ‘serviço público essencial’ é interpr</w:t>
      </w:r>
      <w:r w:rsidRPr="00D72733">
        <w:rPr>
          <w:rFonts w:ascii="Palatino Linotype" w:hAnsi="Palatino Linotype"/>
          <w:sz w:val="20"/>
          <w:szCs w:val="20"/>
          <w:u w:val="single"/>
        </w:rPr>
        <w:t>e</w:t>
      </w:r>
      <w:r w:rsidRPr="00D72733">
        <w:rPr>
          <w:rFonts w:ascii="Palatino Linotype" w:hAnsi="Palatino Linotype"/>
          <w:sz w:val="20"/>
          <w:szCs w:val="20"/>
          <w:u w:val="single"/>
        </w:rPr>
        <w:t>tado pela jurisprudência do Tribunal Superior Eleitoral de maneira restrit</w:t>
      </w:r>
      <w:r w:rsidRPr="00D72733">
        <w:rPr>
          <w:rFonts w:ascii="Palatino Linotype" w:hAnsi="Palatino Linotype"/>
          <w:sz w:val="20"/>
          <w:szCs w:val="20"/>
          <w:u w:val="single"/>
        </w:rPr>
        <w:t>i</w:t>
      </w:r>
      <w:r w:rsidRPr="00D72733">
        <w:rPr>
          <w:rFonts w:ascii="Palatino Linotype" w:hAnsi="Palatino Linotype"/>
          <w:sz w:val="20"/>
          <w:szCs w:val="20"/>
          <w:u w:val="single"/>
        </w:rPr>
        <w:t>va, abarcando apenas aqueles relacionados à sobrevivência, saúde ou seg</w:t>
      </w:r>
      <w:r w:rsidRPr="00D72733">
        <w:rPr>
          <w:rFonts w:ascii="Palatino Linotype" w:hAnsi="Palatino Linotype"/>
          <w:sz w:val="20"/>
          <w:szCs w:val="20"/>
          <w:u w:val="single"/>
        </w:rPr>
        <w:t>u</w:t>
      </w:r>
      <w:r w:rsidRPr="00D72733">
        <w:rPr>
          <w:rFonts w:ascii="Palatino Linotype" w:hAnsi="Palatino Linotype"/>
          <w:sz w:val="20"/>
          <w:szCs w:val="20"/>
          <w:u w:val="single"/>
        </w:rPr>
        <w:t>rança da população. Exclui-se, portanto, a contratação de profissionais das áreas de educação e assistência social. Precedentes. 8. Embora os serviços de educação sejam de relevante interesse público, o legislador optou por crit</w:t>
      </w:r>
      <w:r w:rsidRPr="00D72733">
        <w:rPr>
          <w:rFonts w:ascii="Palatino Linotype" w:hAnsi="Palatino Linotype"/>
          <w:sz w:val="20"/>
          <w:szCs w:val="20"/>
          <w:u w:val="single"/>
        </w:rPr>
        <w:t>é</w:t>
      </w:r>
      <w:r w:rsidRPr="00D72733">
        <w:rPr>
          <w:rFonts w:ascii="Palatino Linotype" w:hAnsi="Palatino Linotype"/>
          <w:sz w:val="20"/>
          <w:szCs w:val="20"/>
          <w:u w:val="single"/>
        </w:rPr>
        <w:t>rio diverso para excepcionar a regra do art. 73, inciso V, da Lei das Eleições. Não pode o julgador, diante da opção legislativa, substituí-la por regra que, em seu juízo, lhe parece mais justa ou adequada, sob pena de ofensa ao pri</w:t>
      </w:r>
      <w:r w:rsidRPr="00D72733">
        <w:rPr>
          <w:rFonts w:ascii="Palatino Linotype" w:hAnsi="Palatino Linotype"/>
          <w:sz w:val="20"/>
          <w:szCs w:val="20"/>
          <w:u w:val="single"/>
        </w:rPr>
        <w:t>n</w:t>
      </w:r>
      <w:r w:rsidRPr="00D72733">
        <w:rPr>
          <w:rFonts w:ascii="Palatino Linotype" w:hAnsi="Palatino Linotype"/>
          <w:sz w:val="20"/>
          <w:szCs w:val="20"/>
          <w:u w:val="single"/>
        </w:rPr>
        <w:t>cípio democrátic</w:t>
      </w:r>
      <w:r w:rsidRPr="00D72733">
        <w:rPr>
          <w:rFonts w:ascii="Palatino Linotype" w:hAnsi="Palatino Linotype"/>
          <w:sz w:val="20"/>
          <w:szCs w:val="20"/>
        </w:rPr>
        <w:t>o (art. 2º da CF/88). 9. A análise consequencialista da dec</w:t>
      </w:r>
      <w:r w:rsidRPr="00D72733">
        <w:rPr>
          <w:rFonts w:ascii="Palatino Linotype" w:hAnsi="Palatino Linotype"/>
          <w:sz w:val="20"/>
          <w:szCs w:val="20"/>
        </w:rPr>
        <w:t>i</w:t>
      </w:r>
      <w:r w:rsidRPr="00D72733">
        <w:rPr>
          <w:rFonts w:ascii="Palatino Linotype" w:hAnsi="Palatino Linotype"/>
          <w:sz w:val="20"/>
          <w:szCs w:val="20"/>
        </w:rPr>
        <w:t>são judicial não pode conduzir à negativa de aplicação da lei vigente. [...]”</w:t>
      </w:r>
    </w:p>
    <w:p w:rsidR="00D72733" w:rsidRPr="00D72733" w:rsidRDefault="005B746A" w:rsidP="00D72733">
      <w:pPr>
        <w:spacing w:after="0" w:line="240" w:lineRule="auto"/>
        <w:ind w:left="2268"/>
        <w:jc w:val="both"/>
        <w:rPr>
          <w:rFonts w:ascii="Palatino Linotype" w:hAnsi="Palatino Linotype"/>
          <w:sz w:val="20"/>
          <w:szCs w:val="20"/>
        </w:rPr>
      </w:pPr>
      <w:hyperlink r:id="rId9" w:history="1">
        <w:r w:rsidR="00D72733" w:rsidRPr="00D72733">
          <w:rPr>
            <w:rFonts w:ascii="Palatino Linotype" w:hAnsi="Palatino Linotype"/>
            <w:sz w:val="20"/>
            <w:szCs w:val="20"/>
          </w:rPr>
          <w:t>(Ac. de 13.8.2019 no REspe nº 38704, rel. Min. Edson Fachin.)</w:t>
        </w:r>
      </w:hyperlink>
    </w:p>
    <w:p w:rsidR="00D72733" w:rsidRPr="00EA0D28" w:rsidRDefault="00D72733" w:rsidP="00EA0D28">
      <w:pPr>
        <w:spacing w:after="0" w:line="240" w:lineRule="auto"/>
        <w:ind w:left="2268"/>
        <w:jc w:val="both"/>
        <w:rPr>
          <w:rFonts w:ascii="Palatino Linotype" w:hAnsi="Palatino Linotype"/>
          <w:sz w:val="20"/>
          <w:szCs w:val="20"/>
        </w:rPr>
      </w:pPr>
    </w:p>
    <w:p w:rsidR="00BF3747" w:rsidRPr="005E002A" w:rsidRDefault="00BF3747" w:rsidP="00851FE7">
      <w:pPr>
        <w:spacing w:after="0" w:line="360" w:lineRule="auto"/>
        <w:ind w:firstLine="1134"/>
        <w:jc w:val="both"/>
        <w:rPr>
          <w:rFonts w:ascii="Palatino Linotype" w:hAnsi="Palatino Linotype"/>
          <w:sz w:val="24"/>
          <w:szCs w:val="24"/>
        </w:rPr>
      </w:pPr>
    </w:p>
    <w:p w:rsidR="0043159B" w:rsidRPr="005E002A" w:rsidRDefault="00027442" w:rsidP="00BE0B09">
      <w:pPr>
        <w:spacing w:after="0" w:line="240" w:lineRule="auto"/>
        <w:ind w:firstLine="1134"/>
        <w:jc w:val="both"/>
        <w:rPr>
          <w:rFonts w:ascii="Palatino Linotype" w:hAnsi="Palatino Linotype"/>
          <w:b/>
          <w:sz w:val="24"/>
          <w:szCs w:val="24"/>
        </w:rPr>
      </w:pPr>
      <w:r>
        <w:rPr>
          <w:rFonts w:ascii="Palatino Linotype" w:hAnsi="Palatino Linotype"/>
          <w:b/>
          <w:sz w:val="24"/>
          <w:szCs w:val="24"/>
        </w:rPr>
        <w:t>3</w:t>
      </w:r>
      <w:r w:rsidR="00BE0B09" w:rsidRPr="005E002A">
        <w:rPr>
          <w:rFonts w:ascii="Palatino Linotype" w:hAnsi="Palatino Linotype"/>
          <w:b/>
          <w:sz w:val="24"/>
          <w:szCs w:val="24"/>
        </w:rPr>
        <w:t xml:space="preserve">. </w:t>
      </w:r>
      <w:r w:rsidR="0043159B" w:rsidRPr="005E002A">
        <w:rPr>
          <w:rFonts w:ascii="Palatino Linotype" w:hAnsi="Palatino Linotype"/>
          <w:b/>
          <w:sz w:val="24"/>
          <w:szCs w:val="24"/>
        </w:rPr>
        <w:t>CONCLUSÃO</w:t>
      </w:r>
    </w:p>
    <w:p w:rsidR="00156AE8" w:rsidRPr="005E002A" w:rsidRDefault="00156AE8" w:rsidP="001F5708">
      <w:pPr>
        <w:spacing w:after="0" w:line="360" w:lineRule="auto"/>
        <w:ind w:firstLine="1134"/>
        <w:jc w:val="both"/>
        <w:rPr>
          <w:rFonts w:ascii="Palatino Linotype" w:hAnsi="Palatino Linotype"/>
          <w:sz w:val="24"/>
          <w:szCs w:val="24"/>
        </w:rPr>
      </w:pPr>
    </w:p>
    <w:p w:rsidR="007A1583" w:rsidRPr="005E002A" w:rsidRDefault="001F5708" w:rsidP="007A1583">
      <w:pPr>
        <w:spacing w:after="0" w:line="360" w:lineRule="auto"/>
        <w:ind w:firstLine="1134"/>
        <w:jc w:val="both"/>
        <w:rPr>
          <w:rFonts w:ascii="Palatino Linotype" w:hAnsi="Palatino Linotype"/>
          <w:sz w:val="24"/>
          <w:szCs w:val="24"/>
        </w:rPr>
      </w:pPr>
      <w:r w:rsidRPr="005E002A">
        <w:rPr>
          <w:rFonts w:ascii="Palatino Linotype" w:hAnsi="Palatino Linotype"/>
          <w:sz w:val="24"/>
          <w:szCs w:val="24"/>
        </w:rPr>
        <w:t xml:space="preserve">Diante do exposto, a Procuradoria </w:t>
      </w:r>
      <w:r w:rsidRPr="005E002A">
        <w:rPr>
          <w:rFonts w:ascii="Palatino Linotype" w:hAnsi="Palatino Linotype"/>
          <w:b/>
          <w:sz w:val="24"/>
          <w:szCs w:val="24"/>
        </w:rPr>
        <w:t>opina</w:t>
      </w:r>
      <w:r w:rsidRPr="005E002A">
        <w:rPr>
          <w:rFonts w:ascii="Palatino Linotype" w:hAnsi="Palatino Linotype"/>
          <w:sz w:val="24"/>
          <w:szCs w:val="24"/>
        </w:rPr>
        <w:t xml:space="preserve"> pela</w:t>
      </w:r>
      <w:r w:rsidR="005C29D4" w:rsidRPr="005E002A">
        <w:rPr>
          <w:rFonts w:ascii="Palatino Linotype" w:hAnsi="Palatino Linotype"/>
          <w:sz w:val="24"/>
          <w:szCs w:val="24"/>
        </w:rPr>
        <w:t xml:space="preserve"> legalidade e </w:t>
      </w:r>
      <w:r w:rsidRPr="005E002A">
        <w:rPr>
          <w:rFonts w:ascii="Palatino Linotype" w:hAnsi="Palatino Linotype"/>
          <w:sz w:val="24"/>
          <w:szCs w:val="24"/>
        </w:rPr>
        <w:t>regular tram</w:t>
      </w:r>
      <w:r w:rsidRPr="005E002A">
        <w:rPr>
          <w:rFonts w:ascii="Palatino Linotype" w:hAnsi="Palatino Linotype"/>
          <w:sz w:val="24"/>
          <w:szCs w:val="24"/>
        </w:rPr>
        <w:t>i</w:t>
      </w:r>
      <w:r w:rsidRPr="005E002A">
        <w:rPr>
          <w:rFonts w:ascii="Palatino Linotype" w:hAnsi="Palatino Linotype"/>
          <w:sz w:val="24"/>
          <w:szCs w:val="24"/>
        </w:rPr>
        <w:t xml:space="preserve">tação do Projeto de Lei </w:t>
      </w:r>
      <w:r w:rsidR="00231ABC">
        <w:rPr>
          <w:rFonts w:ascii="Palatino Linotype" w:hAnsi="Palatino Linotype"/>
          <w:sz w:val="24"/>
          <w:szCs w:val="24"/>
        </w:rPr>
        <w:t xml:space="preserve">do Executivo </w:t>
      </w:r>
      <w:r w:rsidRPr="005E002A">
        <w:rPr>
          <w:rFonts w:ascii="Palatino Linotype" w:hAnsi="Palatino Linotype"/>
          <w:sz w:val="24"/>
          <w:szCs w:val="24"/>
        </w:rPr>
        <w:t xml:space="preserve">nº </w:t>
      </w:r>
      <w:r w:rsidR="0012759B" w:rsidRPr="005E002A">
        <w:rPr>
          <w:rFonts w:ascii="Palatino Linotype" w:hAnsi="Palatino Linotype"/>
          <w:sz w:val="24"/>
          <w:szCs w:val="24"/>
        </w:rPr>
        <w:t>0</w:t>
      </w:r>
      <w:r w:rsidR="00292A43">
        <w:rPr>
          <w:rFonts w:ascii="Palatino Linotype" w:hAnsi="Palatino Linotype"/>
          <w:sz w:val="24"/>
          <w:szCs w:val="24"/>
        </w:rPr>
        <w:t>3</w:t>
      </w:r>
      <w:r w:rsidR="002E1DB4">
        <w:rPr>
          <w:rFonts w:ascii="Palatino Linotype" w:hAnsi="Palatino Linotype"/>
          <w:sz w:val="24"/>
          <w:szCs w:val="24"/>
        </w:rPr>
        <w:t>9</w:t>
      </w:r>
      <w:r w:rsidR="0012759B" w:rsidRPr="005E002A">
        <w:rPr>
          <w:rFonts w:ascii="Palatino Linotype" w:hAnsi="Palatino Linotype"/>
          <w:sz w:val="24"/>
          <w:szCs w:val="24"/>
        </w:rPr>
        <w:t>/202</w:t>
      </w:r>
      <w:r w:rsidR="009223DF">
        <w:rPr>
          <w:rFonts w:ascii="Palatino Linotype" w:hAnsi="Palatino Linotype"/>
          <w:sz w:val="24"/>
          <w:szCs w:val="24"/>
        </w:rPr>
        <w:t>4</w:t>
      </w:r>
      <w:r w:rsidRPr="005E002A">
        <w:rPr>
          <w:rFonts w:ascii="Palatino Linotype" w:hAnsi="Palatino Linotype"/>
          <w:sz w:val="24"/>
          <w:szCs w:val="24"/>
        </w:rPr>
        <w:t>, por inexistirem vícios de natureza material ou formal que impeçam a sua deliberação em Plenário</w:t>
      </w:r>
      <w:r w:rsidR="00430B6C">
        <w:rPr>
          <w:rFonts w:ascii="Palatino Linotype" w:hAnsi="Palatino Linotype"/>
          <w:sz w:val="24"/>
          <w:szCs w:val="24"/>
        </w:rPr>
        <w:t>.</w:t>
      </w:r>
      <w:r w:rsidR="00292A43">
        <w:rPr>
          <w:rFonts w:ascii="Palatino Linotype" w:hAnsi="Palatino Linotype"/>
          <w:sz w:val="24"/>
          <w:szCs w:val="24"/>
        </w:rPr>
        <w:t xml:space="preserve"> </w:t>
      </w:r>
    </w:p>
    <w:p w:rsidR="00DB68DE" w:rsidRDefault="00DB68DE" w:rsidP="001F5708">
      <w:pPr>
        <w:spacing w:after="0" w:line="360" w:lineRule="auto"/>
        <w:ind w:firstLine="1134"/>
        <w:jc w:val="both"/>
        <w:rPr>
          <w:rFonts w:ascii="Palatino Linotype" w:hAnsi="Palatino Linotype"/>
          <w:sz w:val="24"/>
          <w:szCs w:val="24"/>
        </w:rPr>
      </w:pPr>
    </w:p>
    <w:p w:rsidR="0013278E" w:rsidRPr="0013278E" w:rsidRDefault="0013278E" w:rsidP="001F5708">
      <w:pPr>
        <w:spacing w:after="0" w:line="360" w:lineRule="auto"/>
        <w:ind w:firstLine="1134"/>
        <w:jc w:val="both"/>
        <w:rPr>
          <w:rFonts w:ascii="Palatino Linotype" w:hAnsi="Palatino Linotype"/>
          <w:b/>
          <w:sz w:val="24"/>
          <w:szCs w:val="24"/>
          <w:u w:val="single"/>
        </w:rPr>
      </w:pPr>
      <w:r w:rsidRPr="0013278E">
        <w:rPr>
          <w:rFonts w:ascii="Palatino Linotype" w:hAnsi="Palatino Linotype"/>
          <w:b/>
          <w:sz w:val="24"/>
          <w:szCs w:val="24"/>
          <w:u w:val="single"/>
        </w:rPr>
        <w:t>É necessária a correção da Ementa</w:t>
      </w:r>
      <w:r w:rsidR="002A63B2">
        <w:rPr>
          <w:rFonts w:ascii="Palatino Linotype" w:hAnsi="Palatino Linotype"/>
          <w:b/>
          <w:sz w:val="24"/>
          <w:szCs w:val="24"/>
          <w:u w:val="single"/>
        </w:rPr>
        <w:t xml:space="preserve">, pois ficou suprimida de sua redação </w:t>
      </w:r>
      <w:r w:rsidR="008035E9">
        <w:rPr>
          <w:rFonts w:ascii="Palatino Linotype" w:hAnsi="Palatino Linotype"/>
          <w:b/>
          <w:sz w:val="24"/>
          <w:szCs w:val="24"/>
          <w:u w:val="single"/>
        </w:rPr>
        <w:t>a previsão dos</w:t>
      </w:r>
      <w:r w:rsidR="002A63B2">
        <w:rPr>
          <w:rFonts w:ascii="Palatino Linotype" w:hAnsi="Palatino Linotype"/>
          <w:b/>
          <w:sz w:val="24"/>
          <w:szCs w:val="24"/>
          <w:u w:val="single"/>
        </w:rPr>
        <w:t xml:space="preserve"> 10 cargos de Técnicos de Enfermagem</w:t>
      </w:r>
      <w:r w:rsidRPr="0013278E">
        <w:rPr>
          <w:rFonts w:ascii="Palatino Linotype" w:hAnsi="Palatino Linotype"/>
          <w:b/>
          <w:sz w:val="24"/>
          <w:szCs w:val="24"/>
          <w:u w:val="single"/>
        </w:rPr>
        <w:t>.</w:t>
      </w:r>
    </w:p>
    <w:p w:rsidR="0013278E" w:rsidRDefault="0013278E" w:rsidP="001F5708">
      <w:pPr>
        <w:spacing w:after="0" w:line="360" w:lineRule="auto"/>
        <w:ind w:firstLine="1134"/>
        <w:jc w:val="both"/>
        <w:rPr>
          <w:rFonts w:ascii="Palatino Linotype" w:hAnsi="Palatino Linotype"/>
          <w:sz w:val="24"/>
          <w:szCs w:val="24"/>
        </w:rPr>
      </w:pPr>
    </w:p>
    <w:p w:rsidR="00231ABC" w:rsidRPr="005E002A" w:rsidRDefault="00231ABC" w:rsidP="001F5708">
      <w:pPr>
        <w:spacing w:after="0" w:line="360" w:lineRule="auto"/>
        <w:ind w:firstLine="1134"/>
        <w:jc w:val="both"/>
        <w:rPr>
          <w:rFonts w:ascii="Palatino Linotype" w:hAnsi="Palatino Linotype"/>
          <w:sz w:val="24"/>
          <w:szCs w:val="24"/>
        </w:rPr>
      </w:pPr>
      <w:r>
        <w:rPr>
          <w:rFonts w:ascii="Palatino Linotype" w:hAnsi="Palatino Linotype"/>
          <w:sz w:val="24"/>
          <w:szCs w:val="24"/>
        </w:rPr>
        <w:t>É o parecer.</w:t>
      </w:r>
    </w:p>
    <w:p w:rsidR="00AA610A" w:rsidRPr="005E002A" w:rsidRDefault="00AA610A" w:rsidP="0046119C">
      <w:pPr>
        <w:spacing w:after="0" w:line="360" w:lineRule="auto"/>
        <w:ind w:firstLine="1134"/>
        <w:jc w:val="both"/>
        <w:rPr>
          <w:rFonts w:ascii="Palatino Linotype" w:hAnsi="Palatino Linotype"/>
          <w:sz w:val="24"/>
          <w:szCs w:val="24"/>
        </w:rPr>
      </w:pPr>
    </w:p>
    <w:p w:rsidR="00AA610A" w:rsidRPr="005E002A" w:rsidRDefault="00AA610A" w:rsidP="0046119C">
      <w:pPr>
        <w:spacing w:after="0" w:line="360" w:lineRule="auto"/>
        <w:jc w:val="center"/>
        <w:rPr>
          <w:rFonts w:ascii="Palatino Linotype" w:hAnsi="Palatino Linotype"/>
          <w:sz w:val="24"/>
          <w:szCs w:val="24"/>
        </w:rPr>
      </w:pPr>
      <w:r w:rsidRPr="005E002A">
        <w:rPr>
          <w:rFonts w:ascii="Palatino Linotype" w:hAnsi="Palatino Linotype"/>
          <w:sz w:val="24"/>
          <w:szCs w:val="24"/>
        </w:rPr>
        <w:t xml:space="preserve">Guaíba, </w:t>
      </w:r>
      <w:r w:rsidR="008035E9">
        <w:rPr>
          <w:rFonts w:ascii="Palatino Linotype" w:hAnsi="Palatino Linotype"/>
          <w:sz w:val="24"/>
          <w:szCs w:val="24"/>
        </w:rPr>
        <w:t>17</w:t>
      </w:r>
      <w:r w:rsidR="0012759B" w:rsidRPr="005E002A">
        <w:rPr>
          <w:rFonts w:ascii="Palatino Linotype" w:hAnsi="Palatino Linotype"/>
          <w:sz w:val="24"/>
          <w:szCs w:val="24"/>
        </w:rPr>
        <w:t xml:space="preserve"> de </w:t>
      </w:r>
      <w:r w:rsidR="002B06BD">
        <w:rPr>
          <w:rFonts w:ascii="Palatino Linotype" w:hAnsi="Palatino Linotype"/>
          <w:sz w:val="24"/>
          <w:szCs w:val="24"/>
        </w:rPr>
        <w:t>junho</w:t>
      </w:r>
      <w:r w:rsidR="0012759B" w:rsidRPr="005E002A">
        <w:rPr>
          <w:rFonts w:ascii="Palatino Linotype" w:hAnsi="Palatino Linotype"/>
          <w:sz w:val="24"/>
          <w:szCs w:val="24"/>
        </w:rPr>
        <w:t xml:space="preserve"> de 202</w:t>
      </w:r>
      <w:r w:rsidR="009223DF">
        <w:rPr>
          <w:rFonts w:ascii="Palatino Linotype" w:hAnsi="Palatino Linotype"/>
          <w:sz w:val="24"/>
          <w:szCs w:val="24"/>
        </w:rPr>
        <w:t>4</w:t>
      </w:r>
      <w:r w:rsidR="0012759B" w:rsidRPr="005E002A">
        <w:rPr>
          <w:rFonts w:ascii="Palatino Linotype" w:hAnsi="Palatino Linotype"/>
          <w:sz w:val="24"/>
          <w:szCs w:val="24"/>
        </w:rPr>
        <w:t>.</w:t>
      </w:r>
    </w:p>
    <w:p w:rsidR="0046119C" w:rsidRPr="005E002A" w:rsidRDefault="0046119C" w:rsidP="0046119C">
      <w:pPr>
        <w:spacing w:after="0" w:line="360" w:lineRule="auto"/>
        <w:jc w:val="center"/>
        <w:rPr>
          <w:rFonts w:ascii="Palatino Linotype" w:hAnsi="Palatino Linotype"/>
          <w:sz w:val="24"/>
          <w:szCs w:val="24"/>
        </w:rPr>
      </w:pPr>
    </w:p>
    <w:p w:rsidR="0046119C" w:rsidRPr="005E002A" w:rsidRDefault="00027442" w:rsidP="0046119C">
      <w:pPr>
        <w:spacing w:after="0" w:line="360" w:lineRule="auto"/>
        <w:jc w:val="center"/>
        <w:rPr>
          <w:rFonts w:ascii="Palatino Linotype" w:hAnsi="Palatino Linotype"/>
          <w:b/>
          <w:sz w:val="24"/>
          <w:szCs w:val="24"/>
        </w:rPr>
      </w:pPr>
      <w:r>
        <w:rPr>
          <w:rFonts w:ascii="Palatino Linotype" w:hAnsi="Palatino Linotype"/>
          <w:b/>
          <w:sz w:val="24"/>
          <w:szCs w:val="24"/>
        </w:rPr>
        <w:t>FERNANDO HENRIQUE ESCOBAR BINS</w:t>
      </w:r>
    </w:p>
    <w:p w:rsidR="0046119C" w:rsidRPr="005E002A" w:rsidRDefault="0046119C" w:rsidP="0046119C">
      <w:pPr>
        <w:spacing w:after="0" w:line="360" w:lineRule="auto"/>
        <w:jc w:val="center"/>
        <w:rPr>
          <w:rFonts w:ascii="Palatino Linotype" w:hAnsi="Palatino Linotype"/>
          <w:sz w:val="24"/>
          <w:szCs w:val="24"/>
        </w:rPr>
      </w:pPr>
      <w:r w:rsidRPr="005E002A">
        <w:rPr>
          <w:rFonts w:ascii="Palatino Linotype" w:hAnsi="Palatino Linotype"/>
          <w:sz w:val="24"/>
          <w:szCs w:val="24"/>
        </w:rPr>
        <w:t>Procurador</w:t>
      </w:r>
      <w:r w:rsidR="00027442">
        <w:rPr>
          <w:rFonts w:ascii="Palatino Linotype" w:hAnsi="Palatino Linotype"/>
          <w:sz w:val="24"/>
          <w:szCs w:val="24"/>
        </w:rPr>
        <w:t>-Geral</w:t>
      </w:r>
    </w:p>
    <w:p w:rsidR="00606A0D" w:rsidRPr="005E002A" w:rsidRDefault="00027442" w:rsidP="0046119C">
      <w:pPr>
        <w:spacing w:after="0" w:line="360" w:lineRule="auto"/>
        <w:jc w:val="center"/>
        <w:rPr>
          <w:rFonts w:ascii="Palatino Linotype" w:hAnsi="Palatino Linotype"/>
          <w:sz w:val="24"/>
          <w:szCs w:val="24"/>
        </w:rPr>
      </w:pPr>
      <w:r>
        <w:rPr>
          <w:rFonts w:ascii="Palatino Linotype" w:hAnsi="Palatino Linotype"/>
          <w:sz w:val="24"/>
          <w:szCs w:val="24"/>
        </w:rPr>
        <w:t>OAB/RS nº 107.136</w:t>
      </w:r>
    </w:p>
    <w:sectPr w:rsidR="00606A0D" w:rsidRPr="005E002A" w:rsidSect="000612EA">
      <w:headerReference w:type="even" r:id="rId10"/>
      <w:headerReference w:type="default" r:id="rId11"/>
      <w:footerReference w:type="even" r:id="rId12"/>
      <w:footerReference w:type="default" r:id="rId13"/>
      <w:headerReference w:type="first" r:id="rId14"/>
      <w:footerReference w:type="first" r:id="rId15"/>
      <w:pgSz w:w="11906" w:h="16838"/>
      <w:pgMar w:top="1701"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2D90" w:rsidRDefault="007B2D90" w:rsidP="00B365A3">
      <w:pPr>
        <w:spacing w:after="0" w:line="240" w:lineRule="auto"/>
      </w:pPr>
      <w:r>
        <w:separator/>
      </w:r>
    </w:p>
  </w:endnote>
  <w:endnote w:type="continuationSeparator" w:id="1">
    <w:p w:rsidR="007B2D90" w:rsidRDefault="007B2D90"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0A8" w:rsidRDefault="006D60A8">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09672"/>
      <w:docPartObj>
        <w:docPartGallery w:val="Page Numbers (Bottom of Page)"/>
        <w:docPartUnique/>
      </w:docPartObj>
    </w:sdtPr>
    <w:sdtContent>
      <w:p w:rsidR="006D60A8" w:rsidRDefault="005B746A">
        <w:pPr>
          <w:pStyle w:val="Rodap"/>
          <w:jc w:val="right"/>
        </w:pPr>
        <w:fldSimple w:instr=" PAGE   \* MERGEFORMAT ">
          <w:r w:rsidR="008035E9">
            <w:rPr>
              <w:noProof/>
            </w:rPr>
            <w:t>9</w:t>
          </w:r>
        </w:fldSimple>
      </w:p>
    </w:sdtContent>
  </w:sdt>
  <w:p w:rsidR="006D60A8" w:rsidRDefault="006D60A8">
    <w:pPr>
      <w:pStyle w:val="Rodap"/>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0A8" w:rsidRDefault="006D60A8">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2D90" w:rsidRDefault="007B2D90" w:rsidP="00B365A3">
      <w:pPr>
        <w:spacing w:after="0" w:line="240" w:lineRule="auto"/>
      </w:pPr>
      <w:r>
        <w:separator/>
      </w:r>
    </w:p>
  </w:footnote>
  <w:footnote w:type="continuationSeparator" w:id="1">
    <w:p w:rsidR="007B2D90" w:rsidRDefault="007B2D90" w:rsidP="00B365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0A8" w:rsidRDefault="006D60A8">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0A8" w:rsidRDefault="006D60A8" w:rsidP="00B365A3">
    <w:pPr>
      <w:pStyle w:val="Cabealho"/>
      <w:jc w:val="center"/>
    </w:pPr>
    <w:r>
      <w:rPr>
        <w:noProof/>
        <w:lang w:eastAsia="pt-BR"/>
      </w:rPr>
      <w:drawing>
        <wp:inline distT="0" distB="0" distL="0" distR="0">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0A8" w:rsidRDefault="006D60A8">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71283C"/>
    <w:multiLevelType w:val="hybridMultilevel"/>
    <w:tmpl w:val="D29E9AB4"/>
    <w:lvl w:ilvl="0" w:tplc="0714F754">
      <w:start w:val="5"/>
      <w:numFmt w:val="decimal"/>
      <w:lvlText w:val="%1."/>
      <w:lvlJc w:val="left"/>
      <w:pPr>
        <w:ind w:left="1854" w:hanging="360"/>
      </w:pPr>
      <w:rPr>
        <w:rFonts w:hint="default"/>
      </w:r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1">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B365A3"/>
    <w:rsid w:val="00002511"/>
    <w:rsid w:val="00004A3E"/>
    <w:rsid w:val="00004B28"/>
    <w:rsid w:val="000068CF"/>
    <w:rsid w:val="00012987"/>
    <w:rsid w:val="000171ED"/>
    <w:rsid w:val="00017DA3"/>
    <w:rsid w:val="00027442"/>
    <w:rsid w:val="00032713"/>
    <w:rsid w:val="00033AC5"/>
    <w:rsid w:val="00035373"/>
    <w:rsid w:val="00036BC1"/>
    <w:rsid w:val="00037E1A"/>
    <w:rsid w:val="00052488"/>
    <w:rsid w:val="00055EE0"/>
    <w:rsid w:val="000612EA"/>
    <w:rsid w:val="00063CE2"/>
    <w:rsid w:val="000714D3"/>
    <w:rsid w:val="00074B68"/>
    <w:rsid w:val="00081D56"/>
    <w:rsid w:val="00082CB1"/>
    <w:rsid w:val="00082D5E"/>
    <w:rsid w:val="0008494A"/>
    <w:rsid w:val="0009066B"/>
    <w:rsid w:val="00095160"/>
    <w:rsid w:val="000A4C5A"/>
    <w:rsid w:val="000C42D8"/>
    <w:rsid w:val="000C518E"/>
    <w:rsid w:val="000C640E"/>
    <w:rsid w:val="000D663B"/>
    <w:rsid w:val="000E6069"/>
    <w:rsid w:val="000F255C"/>
    <w:rsid w:val="00100F8B"/>
    <w:rsid w:val="00103F93"/>
    <w:rsid w:val="00110434"/>
    <w:rsid w:val="00110DB4"/>
    <w:rsid w:val="001144C0"/>
    <w:rsid w:val="00121A10"/>
    <w:rsid w:val="00123638"/>
    <w:rsid w:val="0012759B"/>
    <w:rsid w:val="00132777"/>
    <w:rsid w:val="0013278E"/>
    <w:rsid w:val="001335C1"/>
    <w:rsid w:val="0014166F"/>
    <w:rsid w:val="00146BBC"/>
    <w:rsid w:val="00154278"/>
    <w:rsid w:val="00156AE8"/>
    <w:rsid w:val="00156B9A"/>
    <w:rsid w:val="00170567"/>
    <w:rsid w:val="00194060"/>
    <w:rsid w:val="001A0998"/>
    <w:rsid w:val="001A46C8"/>
    <w:rsid w:val="001A592E"/>
    <w:rsid w:val="001B1A8C"/>
    <w:rsid w:val="001B389A"/>
    <w:rsid w:val="001B67E3"/>
    <w:rsid w:val="001C60D6"/>
    <w:rsid w:val="001C72F1"/>
    <w:rsid w:val="001C7477"/>
    <w:rsid w:val="001D262F"/>
    <w:rsid w:val="001D62D4"/>
    <w:rsid w:val="001D6B37"/>
    <w:rsid w:val="001E6F15"/>
    <w:rsid w:val="001F3658"/>
    <w:rsid w:val="001F5708"/>
    <w:rsid w:val="001F5CD8"/>
    <w:rsid w:val="001F5FE9"/>
    <w:rsid w:val="001F6BDB"/>
    <w:rsid w:val="001F77F3"/>
    <w:rsid w:val="00221E8E"/>
    <w:rsid w:val="002240AD"/>
    <w:rsid w:val="0022747F"/>
    <w:rsid w:val="00231ABC"/>
    <w:rsid w:val="00237CD1"/>
    <w:rsid w:val="00240F84"/>
    <w:rsid w:val="002467F4"/>
    <w:rsid w:val="00250DBB"/>
    <w:rsid w:val="002512AD"/>
    <w:rsid w:val="00252D60"/>
    <w:rsid w:val="002618D6"/>
    <w:rsid w:val="002671DF"/>
    <w:rsid w:val="00272238"/>
    <w:rsid w:val="00276FEA"/>
    <w:rsid w:val="00286E29"/>
    <w:rsid w:val="002922F9"/>
    <w:rsid w:val="00292A43"/>
    <w:rsid w:val="00293749"/>
    <w:rsid w:val="002947C7"/>
    <w:rsid w:val="002953AA"/>
    <w:rsid w:val="002A142B"/>
    <w:rsid w:val="002A1647"/>
    <w:rsid w:val="002A21E3"/>
    <w:rsid w:val="002A25C1"/>
    <w:rsid w:val="002A35C1"/>
    <w:rsid w:val="002A63B2"/>
    <w:rsid w:val="002B06BD"/>
    <w:rsid w:val="002B1B7C"/>
    <w:rsid w:val="002B25E3"/>
    <w:rsid w:val="002B7732"/>
    <w:rsid w:val="002C5D9D"/>
    <w:rsid w:val="002C607A"/>
    <w:rsid w:val="002D211D"/>
    <w:rsid w:val="002D38FA"/>
    <w:rsid w:val="002E1DB4"/>
    <w:rsid w:val="002E6A65"/>
    <w:rsid w:val="002F0B32"/>
    <w:rsid w:val="002F5BA2"/>
    <w:rsid w:val="002F60D2"/>
    <w:rsid w:val="00300816"/>
    <w:rsid w:val="003155C2"/>
    <w:rsid w:val="00320C83"/>
    <w:rsid w:val="00331992"/>
    <w:rsid w:val="003355AE"/>
    <w:rsid w:val="00350CC2"/>
    <w:rsid w:val="0035652B"/>
    <w:rsid w:val="003617F4"/>
    <w:rsid w:val="003674E9"/>
    <w:rsid w:val="00371666"/>
    <w:rsid w:val="003817DC"/>
    <w:rsid w:val="00385FB4"/>
    <w:rsid w:val="00386D56"/>
    <w:rsid w:val="00387D24"/>
    <w:rsid w:val="00396003"/>
    <w:rsid w:val="00396368"/>
    <w:rsid w:val="00396AE2"/>
    <w:rsid w:val="00397439"/>
    <w:rsid w:val="003A0A81"/>
    <w:rsid w:val="003A288D"/>
    <w:rsid w:val="003B0262"/>
    <w:rsid w:val="003B1808"/>
    <w:rsid w:val="003B6193"/>
    <w:rsid w:val="003C2C5D"/>
    <w:rsid w:val="003E699D"/>
    <w:rsid w:val="003F7778"/>
    <w:rsid w:val="003F78E7"/>
    <w:rsid w:val="00403765"/>
    <w:rsid w:val="00403A50"/>
    <w:rsid w:val="00404913"/>
    <w:rsid w:val="00405170"/>
    <w:rsid w:val="00414D07"/>
    <w:rsid w:val="0041616C"/>
    <w:rsid w:val="00425ED8"/>
    <w:rsid w:val="004278E4"/>
    <w:rsid w:val="00430B6C"/>
    <w:rsid w:val="0043159B"/>
    <w:rsid w:val="00434DED"/>
    <w:rsid w:val="00437EA8"/>
    <w:rsid w:val="0044279C"/>
    <w:rsid w:val="004453E0"/>
    <w:rsid w:val="00446D5A"/>
    <w:rsid w:val="00447D2C"/>
    <w:rsid w:val="00447EAA"/>
    <w:rsid w:val="0045178D"/>
    <w:rsid w:val="004521AD"/>
    <w:rsid w:val="00455F15"/>
    <w:rsid w:val="0046119C"/>
    <w:rsid w:val="00465A49"/>
    <w:rsid w:val="00475579"/>
    <w:rsid w:val="0048186F"/>
    <w:rsid w:val="00484322"/>
    <w:rsid w:val="004847F7"/>
    <w:rsid w:val="0048502C"/>
    <w:rsid w:val="00491915"/>
    <w:rsid w:val="004A62C5"/>
    <w:rsid w:val="004A739D"/>
    <w:rsid w:val="004C06CB"/>
    <w:rsid w:val="004C31B1"/>
    <w:rsid w:val="004C60E8"/>
    <w:rsid w:val="004D30FF"/>
    <w:rsid w:val="004D537F"/>
    <w:rsid w:val="004D6159"/>
    <w:rsid w:val="004D66C7"/>
    <w:rsid w:val="004E4E12"/>
    <w:rsid w:val="00511923"/>
    <w:rsid w:val="00512F44"/>
    <w:rsid w:val="005135D9"/>
    <w:rsid w:val="005144C9"/>
    <w:rsid w:val="0052491C"/>
    <w:rsid w:val="005257C6"/>
    <w:rsid w:val="0052718F"/>
    <w:rsid w:val="005311BB"/>
    <w:rsid w:val="005449BA"/>
    <w:rsid w:val="0056259C"/>
    <w:rsid w:val="00562625"/>
    <w:rsid w:val="005647AA"/>
    <w:rsid w:val="0057145C"/>
    <w:rsid w:val="0058549E"/>
    <w:rsid w:val="00591AF9"/>
    <w:rsid w:val="00592F1A"/>
    <w:rsid w:val="00597DE9"/>
    <w:rsid w:val="005A2E7F"/>
    <w:rsid w:val="005B746A"/>
    <w:rsid w:val="005C0121"/>
    <w:rsid w:val="005C29D4"/>
    <w:rsid w:val="005C663F"/>
    <w:rsid w:val="005D09BF"/>
    <w:rsid w:val="005D0FA6"/>
    <w:rsid w:val="005D373A"/>
    <w:rsid w:val="005D4871"/>
    <w:rsid w:val="005E002A"/>
    <w:rsid w:val="005E41AE"/>
    <w:rsid w:val="005F5DF3"/>
    <w:rsid w:val="00605407"/>
    <w:rsid w:val="00606A0D"/>
    <w:rsid w:val="0061646D"/>
    <w:rsid w:val="00620F14"/>
    <w:rsid w:val="00620F18"/>
    <w:rsid w:val="0062225B"/>
    <w:rsid w:val="00622686"/>
    <w:rsid w:val="006237FC"/>
    <w:rsid w:val="00630AAA"/>
    <w:rsid w:val="00637E13"/>
    <w:rsid w:val="006416DA"/>
    <w:rsid w:val="00643A32"/>
    <w:rsid w:val="00643C13"/>
    <w:rsid w:val="0065091C"/>
    <w:rsid w:val="00650D2A"/>
    <w:rsid w:val="00663EFD"/>
    <w:rsid w:val="006660C3"/>
    <w:rsid w:val="006662A3"/>
    <w:rsid w:val="006733E8"/>
    <w:rsid w:val="00673634"/>
    <w:rsid w:val="006755F9"/>
    <w:rsid w:val="00675D6F"/>
    <w:rsid w:val="0067603D"/>
    <w:rsid w:val="00676DA7"/>
    <w:rsid w:val="00682161"/>
    <w:rsid w:val="00683721"/>
    <w:rsid w:val="006850A9"/>
    <w:rsid w:val="00693972"/>
    <w:rsid w:val="006A23B3"/>
    <w:rsid w:val="006A3A86"/>
    <w:rsid w:val="006B5DCE"/>
    <w:rsid w:val="006C0135"/>
    <w:rsid w:val="006C410F"/>
    <w:rsid w:val="006D60A8"/>
    <w:rsid w:val="006E5435"/>
    <w:rsid w:val="006E6EC4"/>
    <w:rsid w:val="006F7892"/>
    <w:rsid w:val="007012D0"/>
    <w:rsid w:val="007165A2"/>
    <w:rsid w:val="0072082B"/>
    <w:rsid w:val="00722B98"/>
    <w:rsid w:val="007346EF"/>
    <w:rsid w:val="00734FAB"/>
    <w:rsid w:val="00737628"/>
    <w:rsid w:val="00737753"/>
    <w:rsid w:val="007421AF"/>
    <w:rsid w:val="00743CB3"/>
    <w:rsid w:val="00744D29"/>
    <w:rsid w:val="007520A0"/>
    <w:rsid w:val="00752F5F"/>
    <w:rsid w:val="00754F21"/>
    <w:rsid w:val="00757078"/>
    <w:rsid w:val="00761662"/>
    <w:rsid w:val="007651A4"/>
    <w:rsid w:val="00767125"/>
    <w:rsid w:val="00772147"/>
    <w:rsid w:val="00773462"/>
    <w:rsid w:val="0077504B"/>
    <w:rsid w:val="00782184"/>
    <w:rsid w:val="007854E6"/>
    <w:rsid w:val="007879AC"/>
    <w:rsid w:val="007960A2"/>
    <w:rsid w:val="0079634F"/>
    <w:rsid w:val="007A1583"/>
    <w:rsid w:val="007B2D90"/>
    <w:rsid w:val="007B526E"/>
    <w:rsid w:val="007D5F88"/>
    <w:rsid w:val="007F5336"/>
    <w:rsid w:val="007F56F0"/>
    <w:rsid w:val="007F760F"/>
    <w:rsid w:val="008035E9"/>
    <w:rsid w:val="008104C6"/>
    <w:rsid w:val="00811016"/>
    <w:rsid w:val="008138B2"/>
    <w:rsid w:val="00814386"/>
    <w:rsid w:val="008165C9"/>
    <w:rsid w:val="008207D4"/>
    <w:rsid w:val="00820BFB"/>
    <w:rsid w:val="00825605"/>
    <w:rsid w:val="00826CAB"/>
    <w:rsid w:val="00830989"/>
    <w:rsid w:val="00835B2A"/>
    <w:rsid w:val="00841333"/>
    <w:rsid w:val="008426D4"/>
    <w:rsid w:val="0084390B"/>
    <w:rsid w:val="0084525F"/>
    <w:rsid w:val="008478C9"/>
    <w:rsid w:val="00847C81"/>
    <w:rsid w:val="00851FE7"/>
    <w:rsid w:val="00852718"/>
    <w:rsid w:val="00856FBD"/>
    <w:rsid w:val="00864A30"/>
    <w:rsid w:val="00867DB8"/>
    <w:rsid w:val="008728CA"/>
    <w:rsid w:val="00872C40"/>
    <w:rsid w:val="00885640"/>
    <w:rsid w:val="0089166D"/>
    <w:rsid w:val="008A02A8"/>
    <w:rsid w:val="008A1F17"/>
    <w:rsid w:val="008A4D3F"/>
    <w:rsid w:val="008B045C"/>
    <w:rsid w:val="008B6DA6"/>
    <w:rsid w:val="008C11E4"/>
    <w:rsid w:val="008C3282"/>
    <w:rsid w:val="008C7122"/>
    <w:rsid w:val="008D3C67"/>
    <w:rsid w:val="008D5F47"/>
    <w:rsid w:val="008E027D"/>
    <w:rsid w:val="008E0F60"/>
    <w:rsid w:val="008E2334"/>
    <w:rsid w:val="008E2471"/>
    <w:rsid w:val="008E30A3"/>
    <w:rsid w:val="008F18FD"/>
    <w:rsid w:val="008F549D"/>
    <w:rsid w:val="008F5B8E"/>
    <w:rsid w:val="00904FE9"/>
    <w:rsid w:val="00905B60"/>
    <w:rsid w:val="00906985"/>
    <w:rsid w:val="00914767"/>
    <w:rsid w:val="0091492A"/>
    <w:rsid w:val="009151E8"/>
    <w:rsid w:val="00915BB9"/>
    <w:rsid w:val="009206C6"/>
    <w:rsid w:val="0092135B"/>
    <w:rsid w:val="009223DF"/>
    <w:rsid w:val="009231A9"/>
    <w:rsid w:val="00934997"/>
    <w:rsid w:val="009563BA"/>
    <w:rsid w:val="009570B7"/>
    <w:rsid w:val="00960962"/>
    <w:rsid w:val="00960A9B"/>
    <w:rsid w:val="00962471"/>
    <w:rsid w:val="00965263"/>
    <w:rsid w:val="00965DF3"/>
    <w:rsid w:val="00966B53"/>
    <w:rsid w:val="009677B1"/>
    <w:rsid w:val="009762CB"/>
    <w:rsid w:val="009810B2"/>
    <w:rsid w:val="00982547"/>
    <w:rsid w:val="00983508"/>
    <w:rsid w:val="00984974"/>
    <w:rsid w:val="00987F46"/>
    <w:rsid w:val="00991445"/>
    <w:rsid w:val="009949D1"/>
    <w:rsid w:val="00996127"/>
    <w:rsid w:val="009A1232"/>
    <w:rsid w:val="009A6B22"/>
    <w:rsid w:val="009B7D3B"/>
    <w:rsid w:val="009C60C2"/>
    <w:rsid w:val="009C6E2B"/>
    <w:rsid w:val="009D5EEF"/>
    <w:rsid w:val="009E03A3"/>
    <w:rsid w:val="009E06ED"/>
    <w:rsid w:val="009E7146"/>
    <w:rsid w:val="009F2034"/>
    <w:rsid w:val="009F3EFD"/>
    <w:rsid w:val="00A0627C"/>
    <w:rsid w:val="00A12983"/>
    <w:rsid w:val="00A12B4E"/>
    <w:rsid w:val="00A23C87"/>
    <w:rsid w:val="00A2506E"/>
    <w:rsid w:val="00A25FA3"/>
    <w:rsid w:val="00A27AC0"/>
    <w:rsid w:val="00A35C02"/>
    <w:rsid w:val="00A5286F"/>
    <w:rsid w:val="00A53AAD"/>
    <w:rsid w:val="00A61D47"/>
    <w:rsid w:val="00A66427"/>
    <w:rsid w:val="00A7782A"/>
    <w:rsid w:val="00A77904"/>
    <w:rsid w:val="00A779A7"/>
    <w:rsid w:val="00A77DF1"/>
    <w:rsid w:val="00A808BC"/>
    <w:rsid w:val="00A8430E"/>
    <w:rsid w:val="00A845CB"/>
    <w:rsid w:val="00A91A8F"/>
    <w:rsid w:val="00AA5880"/>
    <w:rsid w:val="00AA610A"/>
    <w:rsid w:val="00AB40EA"/>
    <w:rsid w:val="00AB606F"/>
    <w:rsid w:val="00AB60D0"/>
    <w:rsid w:val="00AC2A0E"/>
    <w:rsid w:val="00AC2F58"/>
    <w:rsid w:val="00AD5D50"/>
    <w:rsid w:val="00AE2E45"/>
    <w:rsid w:val="00AE4930"/>
    <w:rsid w:val="00AE7283"/>
    <w:rsid w:val="00AF0741"/>
    <w:rsid w:val="00AF2B48"/>
    <w:rsid w:val="00AF69E8"/>
    <w:rsid w:val="00AF6E8B"/>
    <w:rsid w:val="00B07769"/>
    <w:rsid w:val="00B12F8D"/>
    <w:rsid w:val="00B21F7A"/>
    <w:rsid w:val="00B2344A"/>
    <w:rsid w:val="00B24901"/>
    <w:rsid w:val="00B35C33"/>
    <w:rsid w:val="00B365A3"/>
    <w:rsid w:val="00B457C2"/>
    <w:rsid w:val="00B50748"/>
    <w:rsid w:val="00B51CBF"/>
    <w:rsid w:val="00B54EF0"/>
    <w:rsid w:val="00B61C96"/>
    <w:rsid w:val="00B6745D"/>
    <w:rsid w:val="00B67592"/>
    <w:rsid w:val="00B71047"/>
    <w:rsid w:val="00B77FE7"/>
    <w:rsid w:val="00BA0B33"/>
    <w:rsid w:val="00BA2360"/>
    <w:rsid w:val="00BA3324"/>
    <w:rsid w:val="00BA52C4"/>
    <w:rsid w:val="00BB1788"/>
    <w:rsid w:val="00BB62CC"/>
    <w:rsid w:val="00BB797F"/>
    <w:rsid w:val="00BC4A59"/>
    <w:rsid w:val="00BC5EB2"/>
    <w:rsid w:val="00BD0D3E"/>
    <w:rsid w:val="00BE0B09"/>
    <w:rsid w:val="00BE11B1"/>
    <w:rsid w:val="00BE3E43"/>
    <w:rsid w:val="00BF3747"/>
    <w:rsid w:val="00BF3DB8"/>
    <w:rsid w:val="00C000CF"/>
    <w:rsid w:val="00C022E8"/>
    <w:rsid w:val="00C0512B"/>
    <w:rsid w:val="00C07345"/>
    <w:rsid w:val="00C1161F"/>
    <w:rsid w:val="00C12338"/>
    <w:rsid w:val="00C26277"/>
    <w:rsid w:val="00C27D4C"/>
    <w:rsid w:val="00C57980"/>
    <w:rsid w:val="00C65C10"/>
    <w:rsid w:val="00C72C1D"/>
    <w:rsid w:val="00C7445E"/>
    <w:rsid w:val="00C7704F"/>
    <w:rsid w:val="00C8291A"/>
    <w:rsid w:val="00C82F27"/>
    <w:rsid w:val="00C87545"/>
    <w:rsid w:val="00C87AD8"/>
    <w:rsid w:val="00C906CA"/>
    <w:rsid w:val="00C907EB"/>
    <w:rsid w:val="00C92D51"/>
    <w:rsid w:val="00C95AAE"/>
    <w:rsid w:val="00CA219B"/>
    <w:rsid w:val="00CA5CE5"/>
    <w:rsid w:val="00CB6832"/>
    <w:rsid w:val="00CB6F0E"/>
    <w:rsid w:val="00CC2A68"/>
    <w:rsid w:val="00CC7C29"/>
    <w:rsid w:val="00CF2F22"/>
    <w:rsid w:val="00CF4A01"/>
    <w:rsid w:val="00D00300"/>
    <w:rsid w:val="00D164F9"/>
    <w:rsid w:val="00D17815"/>
    <w:rsid w:val="00D2455A"/>
    <w:rsid w:val="00D33542"/>
    <w:rsid w:val="00D36EAC"/>
    <w:rsid w:val="00D43D8F"/>
    <w:rsid w:val="00D553E7"/>
    <w:rsid w:val="00D63C30"/>
    <w:rsid w:val="00D64140"/>
    <w:rsid w:val="00D645DC"/>
    <w:rsid w:val="00D64DE9"/>
    <w:rsid w:val="00D6518A"/>
    <w:rsid w:val="00D718EB"/>
    <w:rsid w:val="00D72733"/>
    <w:rsid w:val="00D7427B"/>
    <w:rsid w:val="00D80F8D"/>
    <w:rsid w:val="00D84EE7"/>
    <w:rsid w:val="00D8660A"/>
    <w:rsid w:val="00D8715C"/>
    <w:rsid w:val="00D916F5"/>
    <w:rsid w:val="00D91DA8"/>
    <w:rsid w:val="00D97992"/>
    <w:rsid w:val="00DA470B"/>
    <w:rsid w:val="00DA7A73"/>
    <w:rsid w:val="00DB3DDB"/>
    <w:rsid w:val="00DB68DE"/>
    <w:rsid w:val="00DC0FFE"/>
    <w:rsid w:val="00DC705D"/>
    <w:rsid w:val="00DD3F5B"/>
    <w:rsid w:val="00DD62C5"/>
    <w:rsid w:val="00DD7C69"/>
    <w:rsid w:val="00E03304"/>
    <w:rsid w:val="00E03F45"/>
    <w:rsid w:val="00E06C3D"/>
    <w:rsid w:val="00E15AD0"/>
    <w:rsid w:val="00E17960"/>
    <w:rsid w:val="00E221CD"/>
    <w:rsid w:val="00E268FE"/>
    <w:rsid w:val="00E32F55"/>
    <w:rsid w:val="00E37DCF"/>
    <w:rsid w:val="00E41989"/>
    <w:rsid w:val="00E4201C"/>
    <w:rsid w:val="00E501C1"/>
    <w:rsid w:val="00E50A32"/>
    <w:rsid w:val="00E5368A"/>
    <w:rsid w:val="00E60A2B"/>
    <w:rsid w:val="00E71C65"/>
    <w:rsid w:val="00E74A5B"/>
    <w:rsid w:val="00E772FA"/>
    <w:rsid w:val="00E9058D"/>
    <w:rsid w:val="00E967E0"/>
    <w:rsid w:val="00EA0D28"/>
    <w:rsid w:val="00EA1231"/>
    <w:rsid w:val="00EA1F19"/>
    <w:rsid w:val="00EA4482"/>
    <w:rsid w:val="00EA5A45"/>
    <w:rsid w:val="00EC3217"/>
    <w:rsid w:val="00EC78F9"/>
    <w:rsid w:val="00ED2548"/>
    <w:rsid w:val="00ED3EB5"/>
    <w:rsid w:val="00ED556A"/>
    <w:rsid w:val="00ED6A46"/>
    <w:rsid w:val="00ED6A52"/>
    <w:rsid w:val="00EE1A18"/>
    <w:rsid w:val="00EE3737"/>
    <w:rsid w:val="00EE58C8"/>
    <w:rsid w:val="00EF55ED"/>
    <w:rsid w:val="00F00675"/>
    <w:rsid w:val="00F04205"/>
    <w:rsid w:val="00F0502F"/>
    <w:rsid w:val="00F17BF3"/>
    <w:rsid w:val="00F32C04"/>
    <w:rsid w:val="00F42248"/>
    <w:rsid w:val="00F425D0"/>
    <w:rsid w:val="00F46472"/>
    <w:rsid w:val="00F473F2"/>
    <w:rsid w:val="00F51992"/>
    <w:rsid w:val="00F5729A"/>
    <w:rsid w:val="00F6334E"/>
    <w:rsid w:val="00F6465F"/>
    <w:rsid w:val="00F67B24"/>
    <w:rsid w:val="00F73B6E"/>
    <w:rsid w:val="00F74131"/>
    <w:rsid w:val="00F77DED"/>
    <w:rsid w:val="00F81599"/>
    <w:rsid w:val="00F82C1F"/>
    <w:rsid w:val="00F85172"/>
    <w:rsid w:val="00F94625"/>
    <w:rsid w:val="00FA2949"/>
    <w:rsid w:val="00FA3F38"/>
    <w:rsid w:val="00FB1678"/>
    <w:rsid w:val="00FB1DF2"/>
    <w:rsid w:val="00FB33E0"/>
    <w:rsid w:val="00FB3B86"/>
    <w:rsid w:val="00FB6ABB"/>
    <w:rsid w:val="00FC1315"/>
    <w:rsid w:val="00FC431C"/>
    <w:rsid w:val="00FC4FA4"/>
    <w:rsid w:val="00FC555C"/>
    <w:rsid w:val="00FC56D7"/>
    <w:rsid w:val="00FC7BD1"/>
    <w:rsid w:val="00FD12BD"/>
    <w:rsid w:val="00FD18D9"/>
    <w:rsid w:val="00FD4509"/>
    <w:rsid w:val="00FE3C31"/>
    <w:rsid w:val="00FF0CEB"/>
    <w:rsid w:val="00FF1F37"/>
    <w:rsid w:val="00FF601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AE728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notaderodap">
    <w:name w:val="footnote text"/>
    <w:basedOn w:val="Normal"/>
    <w:link w:val="TextodenotaderodapChar"/>
    <w:uiPriority w:val="99"/>
    <w:semiHidden/>
    <w:unhideWhenUsed/>
    <w:rsid w:val="00CA219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CA219B"/>
    <w:rPr>
      <w:sz w:val="20"/>
      <w:szCs w:val="20"/>
    </w:rPr>
  </w:style>
  <w:style w:type="character" w:styleId="Refdenotaderodap">
    <w:name w:val="footnote reference"/>
    <w:basedOn w:val="Fontepargpadro"/>
    <w:uiPriority w:val="99"/>
    <w:semiHidden/>
    <w:unhideWhenUsed/>
    <w:rsid w:val="00CA219B"/>
    <w:rPr>
      <w:vertAlign w:val="superscript"/>
    </w:rPr>
  </w:style>
</w:styles>
</file>

<file path=word/webSettings.xml><?xml version="1.0" encoding="utf-8"?>
<w:webSettings xmlns:r="http://schemas.openxmlformats.org/officeDocument/2006/relationships" xmlns:w="http://schemas.openxmlformats.org/wordprocessingml/2006/main">
  <w:divs>
    <w:div w:id="249505802">
      <w:bodyDiv w:val="1"/>
      <w:marLeft w:val="0"/>
      <w:marRight w:val="0"/>
      <w:marTop w:val="0"/>
      <w:marBottom w:val="0"/>
      <w:divBdr>
        <w:top w:val="none" w:sz="0" w:space="0" w:color="auto"/>
        <w:left w:val="none" w:sz="0" w:space="0" w:color="auto"/>
        <w:bottom w:val="none" w:sz="0" w:space="0" w:color="auto"/>
        <w:right w:val="none" w:sz="0" w:space="0" w:color="auto"/>
      </w:divBdr>
    </w:div>
    <w:div w:id="433746512">
      <w:bodyDiv w:val="1"/>
      <w:marLeft w:val="0"/>
      <w:marRight w:val="0"/>
      <w:marTop w:val="0"/>
      <w:marBottom w:val="0"/>
      <w:divBdr>
        <w:top w:val="none" w:sz="0" w:space="0" w:color="auto"/>
        <w:left w:val="none" w:sz="0" w:space="0" w:color="auto"/>
        <w:bottom w:val="none" w:sz="0" w:space="0" w:color="auto"/>
        <w:right w:val="none" w:sz="0" w:space="0" w:color="auto"/>
      </w:divBdr>
    </w:div>
    <w:div w:id="1456364303">
      <w:bodyDiv w:val="1"/>
      <w:marLeft w:val="0"/>
      <w:marRight w:val="0"/>
      <w:marTop w:val="0"/>
      <w:marBottom w:val="0"/>
      <w:divBdr>
        <w:top w:val="none" w:sz="0" w:space="0" w:color="auto"/>
        <w:left w:val="none" w:sz="0" w:space="0" w:color="auto"/>
        <w:bottom w:val="none" w:sz="0" w:space="0" w:color="auto"/>
        <w:right w:val="none" w:sz="0" w:space="0" w:color="auto"/>
      </w:divBdr>
    </w:div>
    <w:div w:id="160557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esquisa.apps.tcu.gov.br/doc/acordao-completo/1174/2005/Primeira%20C%C3%A2mara"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jur-servicos.tse.jus.br/sjur-servicos/rest/download/pdf/508541"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BEC7B1-44D6-4223-AB2A-F86516375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1</Pages>
  <Words>2770</Words>
  <Characters>14962</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Admin</cp:lastModifiedBy>
  <cp:revision>71</cp:revision>
  <cp:lastPrinted>2018-07-24T15:08:00Z</cp:lastPrinted>
  <dcterms:created xsi:type="dcterms:W3CDTF">2022-08-19T14:55:00Z</dcterms:created>
  <dcterms:modified xsi:type="dcterms:W3CDTF">2024-06-17T13:56:00Z</dcterms:modified>
</cp:coreProperties>
</file>