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A85E39" w:rsidRDefault="008138B2" w:rsidP="007F6E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line="360" w:lineRule="auto"/>
        <w:jc w:val="center"/>
        <w:rPr>
          <w:rFonts w:ascii="Palatino Linotype" w:hAnsi="Palatino Linotype" w:cstheme="minorHAnsi"/>
          <w:b/>
          <w:sz w:val="24"/>
          <w:szCs w:val="24"/>
        </w:rPr>
      </w:pPr>
      <w:r w:rsidRPr="00A85E39">
        <w:rPr>
          <w:rFonts w:ascii="Palatino Linotype" w:hAnsi="Palatino Linotype" w:cstheme="minorHAnsi"/>
          <w:b/>
          <w:sz w:val="24"/>
          <w:szCs w:val="24"/>
        </w:rPr>
        <w:t>PARECER JURÍDICO</w:t>
      </w:r>
      <w:r w:rsidR="007A4DF6" w:rsidRPr="00A85E39">
        <w:rPr>
          <w:rFonts w:ascii="Palatino Linotype" w:hAnsi="Palatino Linotype" w:cstheme="minorHAnsi"/>
          <w:b/>
          <w:sz w:val="24"/>
          <w:szCs w:val="24"/>
        </w:rPr>
        <w:t xml:space="preserve"> Nº </w:t>
      </w:r>
      <w:r w:rsidR="003C3440">
        <w:rPr>
          <w:rFonts w:ascii="Palatino Linotype" w:hAnsi="Palatino Linotype" w:cstheme="minorHAnsi"/>
          <w:b/>
          <w:sz w:val="24"/>
          <w:szCs w:val="24"/>
        </w:rPr>
        <w:t>186</w:t>
      </w:r>
      <w:r w:rsidR="00B13357" w:rsidRPr="00A85E39">
        <w:rPr>
          <w:rFonts w:ascii="Palatino Linotype" w:hAnsi="Palatino Linotype" w:cstheme="minorHAnsi"/>
          <w:b/>
          <w:sz w:val="24"/>
          <w:szCs w:val="24"/>
        </w:rPr>
        <w:t>/20</w:t>
      </w:r>
      <w:r w:rsidR="003351B0" w:rsidRPr="00A85E39">
        <w:rPr>
          <w:rFonts w:ascii="Palatino Linotype" w:hAnsi="Palatino Linotype" w:cstheme="minorHAnsi"/>
          <w:b/>
          <w:sz w:val="24"/>
          <w:szCs w:val="24"/>
        </w:rPr>
        <w:t>2</w:t>
      </w:r>
      <w:r w:rsidR="00984BF7">
        <w:rPr>
          <w:rFonts w:ascii="Palatino Linotype" w:hAnsi="Palatino Linotype" w:cstheme="minorHAnsi"/>
          <w:b/>
          <w:sz w:val="24"/>
          <w:szCs w:val="24"/>
        </w:rPr>
        <w:t>4</w:t>
      </w:r>
    </w:p>
    <w:p w:rsidR="00653047" w:rsidRPr="00A85E39" w:rsidRDefault="00653047" w:rsidP="008138B2">
      <w:pPr>
        <w:spacing w:after="0" w:line="360" w:lineRule="auto"/>
        <w:jc w:val="center"/>
        <w:rPr>
          <w:rFonts w:ascii="Palatino Linotype" w:hAnsi="Palatino Linotype" w:cstheme="minorHAnsi"/>
          <w:b/>
          <w:sz w:val="24"/>
          <w:szCs w:val="24"/>
        </w:rPr>
      </w:pPr>
    </w:p>
    <w:p w:rsidR="008138B2" w:rsidRPr="00A85E39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theme="minorHAnsi"/>
          <w:b/>
          <w:sz w:val="24"/>
          <w:szCs w:val="24"/>
        </w:rPr>
      </w:pPr>
      <w:r w:rsidRPr="00A85E39">
        <w:rPr>
          <w:rFonts w:ascii="Palatino Linotype" w:hAnsi="Palatino Linotype" w:cstheme="minorHAnsi"/>
          <w:b/>
          <w:sz w:val="24"/>
          <w:szCs w:val="24"/>
        </w:rPr>
        <w:t>RELATÓRIO</w:t>
      </w:r>
    </w:p>
    <w:p w:rsidR="008138B2" w:rsidRPr="00A85E39" w:rsidRDefault="008138B2" w:rsidP="008138B2">
      <w:pPr>
        <w:spacing w:after="0" w:line="360" w:lineRule="auto"/>
        <w:jc w:val="both"/>
        <w:rPr>
          <w:rFonts w:ascii="Palatino Linotype" w:hAnsi="Palatino Linotype" w:cstheme="minorHAnsi"/>
          <w:b/>
          <w:sz w:val="24"/>
          <w:szCs w:val="24"/>
        </w:rPr>
      </w:pPr>
    </w:p>
    <w:p w:rsidR="008138B2" w:rsidRPr="00A85E39" w:rsidRDefault="00043779" w:rsidP="008138B2">
      <w:pPr>
        <w:spacing w:after="0" w:line="360" w:lineRule="auto"/>
        <w:ind w:firstLine="1134"/>
        <w:jc w:val="both"/>
        <w:rPr>
          <w:rFonts w:ascii="Palatino Linotype" w:hAnsi="Palatino Linotype" w:cstheme="minorHAnsi"/>
          <w:sz w:val="24"/>
          <w:szCs w:val="24"/>
        </w:rPr>
      </w:pPr>
      <w:r w:rsidRPr="00A85E39">
        <w:rPr>
          <w:rFonts w:ascii="Palatino Linotype" w:hAnsi="Palatino Linotype" w:cstheme="minorHAnsi"/>
          <w:sz w:val="24"/>
          <w:szCs w:val="24"/>
        </w:rPr>
        <w:t xml:space="preserve">O </w:t>
      </w:r>
      <w:r w:rsidR="00C82DA8" w:rsidRPr="00A85E39">
        <w:rPr>
          <w:rFonts w:ascii="Palatino Linotype" w:hAnsi="Palatino Linotype" w:cstheme="minorHAnsi"/>
          <w:sz w:val="24"/>
          <w:szCs w:val="24"/>
        </w:rPr>
        <w:t xml:space="preserve">Poder </w:t>
      </w:r>
      <w:r w:rsidRPr="00A85E39">
        <w:rPr>
          <w:rFonts w:ascii="Palatino Linotype" w:hAnsi="Palatino Linotype" w:cstheme="minorHAnsi"/>
          <w:sz w:val="24"/>
          <w:szCs w:val="24"/>
        </w:rPr>
        <w:t>Executivo Municipal a</w:t>
      </w:r>
      <w:r w:rsidR="00F87BF5" w:rsidRPr="00A85E39">
        <w:rPr>
          <w:rFonts w:ascii="Palatino Linotype" w:hAnsi="Palatino Linotype" w:cstheme="minorHAnsi"/>
          <w:sz w:val="24"/>
          <w:szCs w:val="24"/>
        </w:rPr>
        <w:t>present</w:t>
      </w:r>
      <w:r w:rsidRPr="00A85E39">
        <w:rPr>
          <w:rFonts w:ascii="Palatino Linotype" w:hAnsi="Palatino Linotype" w:cstheme="minorHAnsi"/>
          <w:sz w:val="24"/>
          <w:szCs w:val="24"/>
        </w:rPr>
        <w:t xml:space="preserve">ou </w:t>
      </w:r>
      <w:r w:rsidR="009E03A3" w:rsidRPr="00A85E39">
        <w:rPr>
          <w:rFonts w:ascii="Palatino Linotype" w:hAnsi="Palatino Linotype" w:cstheme="minorHAnsi"/>
          <w:sz w:val="24"/>
          <w:szCs w:val="24"/>
        </w:rPr>
        <w:t xml:space="preserve">o Projeto de Lei </w:t>
      </w:r>
      <w:r w:rsidR="005F4D97">
        <w:rPr>
          <w:rFonts w:ascii="Palatino Linotype" w:hAnsi="Palatino Linotype" w:cstheme="minorHAnsi"/>
          <w:sz w:val="24"/>
          <w:szCs w:val="24"/>
        </w:rPr>
        <w:t>do Exec</w:t>
      </w:r>
      <w:r w:rsidR="005F4D97">
        <w:rPr>
          <w:rFonts w:ascii="Palatino Linotype" w:hAnsi="Palatino Linotype" w:cstheme="minorHAnsi"/>
          <w:sz w:val="24"/>
          <w:szCs w:val="24"/>
        </w:rPr>
        <w:t>u</w:t>
      </w:r>
      <w:r w:rsidR="005F4D97">
        <w:rPr>
          <w:rFonts w:ascii="Palatino Linotype" w:hAnsi="Palatino Linotype" w:cstheme="minorHAnsi"/>
          <w:sz w:val="24"/>
          <w:szCs w:val="24"/>
        </w:rPr>
        <w:t xml:space="preserve">tivo </w:t>
      </w:r>
      <w:r w:rsidR="009E03A3" w:rsidRPr="00A85E39">
        <w:rPr>
          <w:rFonts w:ascii="Palatino Linotype" w:hAnsi="Palatino Linotype" w:cstheme="minorHAnsi"/>
          <w:sz w:val="24"/>
          <w:szCs w:val="24"/>
        </w:rPr>
        <w:t xml:space="preserve">nº </w:t>
      </w:r>
      <w:r w:rsidRPr="00A85E39">
        <w:rPr>
          <w:rFonts w:ascii="Palatino Linotype" w:hAnsi="Palatino Linotype" w:cstheme="minorHAnsi"/>
          <w:sz w:val="24"/>
          <w:szCs w:val="24"/>
        </w:rPr>
        <w:t>0</w:t>
      </w:r>
      <w:r w:rsidR="005F4D97">
        <w:rPr>
          <w:rFonts w:ascii="Palatino Linotype" w:hAnsi="Palatino Linotype" w:cstheme="minorHAnsi"/>
          <w:sz w:val="24"/>
          <w:szCs w:val="24"/>
        </w:rPr>
        <w:t>5</w:t>
      </w:r>
      <w:r w:rsidR="00A44713">
        <w:rPr>
          <w:rFonts w:ascii="Palatino Linotype" w:hAnsi="Palatino Linotype" w:cstheme="minorHAnsi"/>
          <w:sz w:val="24"/>
          <w:szCs w:val="24"/>
        </w:rPr>
        <w:t>2</w:t>
      </w:r>
      <w:r w:rsidR="009E03A3" w:rsidRPr="00A85E39">
        <w:rPr>
          <w:rFonts w:ascii="Palatino Linotype" w:hAnsi="Palatino Linotype" w:cstheme="minorHAnsi"/>
          <w:sz w:val="24"/>
          <w:szCs w:val="24"/>
        </w:rPr>
        <w:t>/</w:t>
      </w:r>
      <w:r w:rsidR="00A73658" w:rsidRPr="00A85E39">
        <w:rPr>
          <w:rFonts w:ascii="Palatino Linotype" w:hAnsi="Palatino Linotype" w:cstheme="minorHAnsi"/>
          <w:sz w:val="24"/>
          <w:szCs w:val="24"/>
        </w:rPr>
        <w:t>20</w:t>
      </w:r>
      <w:r w:rsidR="003351B0" w:rsidRPr="00A85E39">
        <w:rPr>
          <w:rFonts w:ascii="Palatino Linotype" w:hAnsi="Palatino Linotype" w:cstheme="minorHAnsi"/>
          <w:sz w:val="24"/>
          <w:szCs w:val="24"/>
        </w:rPr>
        <w:t>2</w:t>
      </w:r>
      <w:r w:rsidR="00A44713">
        <w:rPr>
          <w:rFonts w:ascii="Palatino Linotype" w:hAnsi="Palatino Linotype" w:cstheme="minorHAnsi"/>
          <w:sz w:val="24"/>
          <w:szCs w:val="24"/>
        </w:rPr>
        <w:t>4</w:t>
      </w:r>
      <w:r w:rsidR="009E03A3" w:rsidRPr="00A85E39">
        <w:rPr>
          <w:rFonts w:ascii="Palatino Linotype" w:hAnsi="Palatino Linotype" w:cstheme="minorHAnsi"/>
          <w:sz w:val="24"/>
          <w:szCs w:val="24"/>
        </w:rPr>
        <w:t xml:space="preserve"> à Câmara Municipal</w:t>
      </w:r>
      <w:r w:rsidR="008138B2" w:rsidRPr="00A85E39">
        <w:rPr>
          <w:rFonts w:ascii="Palatino Linotype" w:hAnsi="Palatino Linotype" w:cstheme="minorHAnsi"/>
          <w:sz w:val="24"/>
          <w:szCs w:val="24"/>
        </w:rPr>
        <w:t>,</w:t>
      </w:r>
      <w:r w:rsidR="009E03A3" w:rsidRPr="00A85E39">
        <w:rPr>
          <w:rFonts w:ascii="Palatino Linotype" w:hAnsi="Palatino Linotype" w:cstheme="minorHAnsi"/>
          <w:sz w:val="24"/>
          <w:szCs w:val="24"/>
        </w:rPr>
        <w:t xml:space="preserve"> </w:t>
      </w:r>
      <w:r w:rsidR="00A635F0" w:rsidRPr="00A85E39">
        <w:rPr>
          <w:rFonts w:ascii="Palatino Linotype" w:hAnsi="Palatino Linotype" w:cstheme="minorHAnsi"/>
          <w:sz w:val="24"/>
          <w:szCs w:val="24"/>
        </w:rPr>
        <w:t>o qual “</w:t>
      </w:r>
      <w:r w:rsidR="005F4D97" w:rsidRPr="005F4D97">
        <w:rPr>
          <w:rFonts w:ascii="Palatino Linotype" w:hAnsi="Palatino Linotype" w:cstheme="minorHAnsi"/>
          <w:sz w:val="24"/>
          <w:szCs w:val="24"/>
        </w:rPr>
        <w:t>Altera a lei Municipal nº 4604, de 09 de julho de 2024 e dá outras providências.</w:t>
      </w:r>
      <w:r w:rsidR="00A635F0" w:rsidRPr="00A85E39">
        <w:rPr>
          <w:rFonts w:ascii="Palatino Linotype" w:hAnsi="Palatino Linotype" w:cstheme="minorHAnsi"/>
          <w:sz w:val="24"/>
          <w:szCs w:val="24"/>
        </w:rPr>
        <w:t>”</w:t>
      </w:r>
      <w:r w:rsidR="00FB1B6B" w:rsidRPr="00A85E39">
        <w:rPr>
          <w:rFonts w:ascii="Palatino Linotype" w:hAnsi="Palatino Linotype" w:cstheme="minorHAnsi"/>
          <w:sz w:val="24"/>
          <w:szCs w:val="24"/>
        </w:rPr>
        <w:t>.</w:t>
      </w:r>
      <w:r w:rsidR="008B06C9" w:rsidRPr="00A85E39">
        <w:rPr>
          <w:rFonts w:ascii="Palatino Linotype" w:hAnsi="Palatino Linotype" w:cstheme="minorHAnsi"/>
          <w:sz w:val="24"/>
          <w:szCs w:val="24"/>
        </w:rPr>
        <w:t xml:space="preserve"> </w:t>
      </w:r>
      <w:r w:rsidR="008B06C9" w:rsidRPr="00A85E39">
        <w:rPr>
          <w:rFonts w:ascii="Palatino Linotype" w:hAnsi="Palatino Linotype"/>
          <w:sz w:val="24"/>
          <w:szCs w:val="24"/>
        </w:rPr>
        <w:t xml:space="preserve">A proposta foi encaminhada à Procuradoria Jurídica para análise com fulcro no art. </w:t>
      </w:r>
      <w:r w:rsidR="007E69D6" w:rsidRPr="00A85E39">
        <w:rPr>
          <w:rFonts w:ascii="Palatino Linotype" w:hAnsi="Palatino Linotype"/>
          <w:sz w:val="24"/>
          <w:szCs w:val="24"/>
        </w:rPr>
        <w:t>72</w:t>
      </w:r>
      <w:r w:rsidR="008B06C9" w:rsidRPr="00A85E39">
        <w:rPr>
          <w:rFonts w:ascii="Palatino Linotype" w:hAnsi="Palatino Linotype"/>
          <w:sz w:val="24"/>
          <w:szCs w:val="24"/>
        </w:rPr>
        <w:t xml:space="preserve"> do Regimento Interno.</w:t>
      </w:r>
    </w:p>
    <w:p w:rsidR="00B56946" w:rsidRPr="00A85E39" w:rsidRDefault="00B56946" w:rsidP="008138B2">
      <w:pPr>
        <w:spacing w:after="0" w:line="360" w:lineRule="auto"/>
        <w:ind w:firstLine="1134"/>
        <w:jc w:val="both"/>
        <w:rPr>
          <w:rFonts w:ascii="Palatino Linotype" w:hAnsi="Palatino Linotype" w:cstheme="minorHAnsi"/>
          <w:sz w:val="24"/>
          <w:szCs w:val="24"/>
        </w:rPr>
      </w:pPr>
    </w:p>
    <w:p w:rsidR="008138B2" w:rsidRPr="00A85E39" w:rsidRDefault="00043779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theme="minorHAnsi"/>
          <w:b/>
          <w:sz w:val="24"/>
          <w:szCs w:val="24"/>
        </w:rPr>
      </w:pPr>
      <w:r w:rsidRPr="00A85E39">
        <w:rPr>
          <w:rFonts w:ascii="Palatino Linotype" w:hAnsi="Palatino Linotype" w:cstheme="minorHAnsi"/>
          <w:b/>
          <w:sz w:val="24"/>
          <w:szCs w:val="24"/>
        </w:rPr>
        <w:t>MÉRITO</w:t>
      </w:r>
    </w:p>
    <w:p w:rsidR="008138B2" w:rsidRPr="00A85E39" w:rsidRDefault="008138B2" w:rsidP="008138B2">
      <w:pPr>
        <w:spacing w:after="0" w:line="360" w:lineRule="auto"/>
        <w:jc w:val="both"/>
        <w:rPr>
          <w:rFonts w:ascii="Palatino Linotype" w:hAnsi="Palatino Linotype" w:cstheme="minorHAnsi"/>
          <w:b/>
          <w:sz w:val="24"/>
          <w:szCs w:val="24"/>
        </w:rPr>
      </w:pPr>
    </w:p>
    <w:p w:rsidR="005566A1" w:rsidRPr="00A85E39" w:rsidRDefault="005566A1" w:rsidP="005566A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A85E39">
        <w:rPr>
          <w:rFonts w:ascii="Palatino Linotype" w:hAnsi="Palatino Linotype"/>
          <w:sz w:val="24"/>
          <w:szCs w:val="24"/>
        </w:rPr>
        <w:t>Constata-se, preliminarmente, quanto à competência legislativa dos entes federados, que a matéria constante do Projeto de Lei</w:t>
      </w:r>
      <w:r w:rsidR="00C82DA8" w:rsidRPr="00A85E39">
        <w:rPr>
          <w:rFonts w:ascii="Palatino Linotype" w:hAnsi="Palatino Linotype"/>
          <w:sz w:val="24"/>
          <w:szCs w:val="24"/>
        </w:rPr>
        <w:t xml:space="preserve"> do Executivo</w:t>
      </w:r>
      <w:r w:rsidRPr="00A85E39">
        <w:rPr>
          <w:rFonts w:ascii="Palatino Linotype" w:hAnsi="Palatino Linotype"/>
          <w:sz w:val="24"/>
          <w:szCs w:val="24"/>
        </w:rPr>
        <w:t xml:space="preserve"> n.º </w:t>
      </w:r>
      <w:r w:rsidR="00416660">
        <w:rPr>
          <w:rFonts w:ascii="Palatino Linotype" w:hAnsi="Palatino Linotype"/>
          <w:sz w:val="24"/>
          <w:szCs w:val="24"/>
        </w:rPr>
        <w:t>0</w:t>
      </w:r>
      <w:r w:rsidR="00DD1D61">
        <w:rPr>
          <w:rFonts w:ascii="Palatino Linotype" w:hAnsi="Palatino Linotype"/>
          <w:sz w:val="24"/>
          <w:szCs w:val="24"/>
        </w:rPr>
        <w:t>5</w:t>
      </w:r>
      <w:r w:rsidR="00FA3FEA">
        <w:rPr>
          <w:rFonts w:ascii="Palatino Linotype" w:hAnsi="Palatino Linotype"/>
          <w:sz w:val="24"/>
          <w:szCs w:val="24"/>
        </w:rPr>
        <w:t>2</w:t>
      </w:r>
      <w:r w:rsidRPr="00A85E39">
        <w:rPr>
          <w:rFonts w:ascii="Palatino Linotype" w:hAnsi="Palatino Linotype"/>
          <w:sz w:val="24"/>
          <w:szCs w:val="24"/>
        </w:rPr>
        <w:t>/20</w:t>
      </w:r>
      <w:r w:rsidR="004E4B16" w:rsidRPr="00A85E39">
        <w:rPr>
          <w:rFonts w:ascii="Palatino Linotype" w:hAnsi="Palatino Linotype"/>
          <w:sz w:val="24"/>
          <w:szCs w:val="24"/>
        </w:rPr>
        <w:t>2</w:t>
      </w:r>
      <w:r w:rsidR="00DD1D61">
        <w:rPr>
          <w:rFonts w:ascii="Palatino Linotype" w:hAnsi="Palatino Linotype"/>
          <w:sz w:val="24"/>
          <w:szCs w:val="24"/>
        </w:rPr>
        <w:t>4</w:t>
      </w:r>
      <w:r w:rsidRPr="00A85E39">
        <w:rPr>
          <w:rFonts w:ascii="Palatino Linotype" w:hAnsi="Palatino Linotype"/>
          <w:sz w:val="24"/>
          <w:szCs w:val="24"/>
        </w:rPr>
        <w:t>, de autoria do Pode Executivo Municipal, encontra-se inserida no â</w:t>
      </w:r>
      <w:r w:rsidRPr="00A85E39">
        <w:rPr>
          <w:rFonts w:ascii="Palatino Linotype" w:hAnsi="Palatino Linotype"/>
          <w:sz w:val="24"/>
          <w:szCs w:val="24"/>
        </w:rPr>
        <w:t>m</w:t>
      </w:r>
      <w:r w:rsidRPr="00A85E39">
        <w:rPr>
          <w:rFonts w:ascii="Palatino Linotype" w:hAnsi="Palatino Linotype"/>
          <w:sz w:val="24"/>
          <w:szCs w:val="24"/>
        </w:rPr>
        <w:t>bito de matérias de interesse local, tendo a CF/88 instituído para os Municípios uma competência genérica para legislar sobre assunto de interesse local e s</w:t>
      </w:r>
      <w:r w:rsidRPr="00A85E39">
        <w:rPr>
          <w:rFonts w:ascii="Palatino Linotype" w:hAnsi="Palatino Linotype"/>
          <w:sz w:val="24"/>
          <w:szCs w:val="24"/>
        </w:rPr>
        <w:t>u</w:t>
      </w:r>
      <w:r w:rsidRPr="00A85E39">
        <w:rPr>
          <w:rFonts w:ascii="Palatino Linotype" w:hAnsi="Palatino Linotype"/>
          <w:sz w:val="24"/>
          <w:szCs w:val="24"/>
        </w:rPr>
        <w:t>plementar a legislação estadual e federal no que couber.</w:t>
      </w:r>
    </w:p>
    <w:p w:rsidR="005566A1" w:rsidRPr="00A85E39" w:rsidRDefault="005566A1" w:rsidP="005566A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566A1" w:rsidRPr="00A85E39" w:rsidRDefault="005566A1" w:rsidP="005566A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A85E39">
        <w:rPr>
          <w:rFonts w:ascii="Palatino Linotype" w:hAnsi="Palatino Linotype"/>
          <w:sz w:val="24"/>
          <w:szCs w:val="24"/>
        </w:rPr>
        <w:t xml:space="preserve">Efetivamente, a Constituição Federal de 1988 fortaleceu a autonomia dos municípios, no ensinamento de Celso Ribeiro Bastos, emprestando a estes entes quatro competências particularmente significativas: </w:t>
      </w:r>
    </w:p>
    <w:p w:rsidR="005566A1" w:rsidRPr="00A85E39" w:rsidRDefault="005566A1" w:rsidP="005566A1">
      <w:pPr>
        <w:spacing w:after="0" w:line="360" w:lineRule="auto"/>
        <w:ind w:left="990" w:firstLine="1134"/>
        <w:jc w:val="both"/>
        <w:rPr>
          <w:rFonts w:ascii="Palatino Linotype" w:hAnsi="Palatino Linotype"/>
          <w:sz w:val="24"/>
          <w:szCs w:val="24"/>
        </w:rPr>
      </w:pPr>
    </w:p>
    <w:p w:rsidR="005566A1" w:rsidRPr="00A85E39" w:rsidRDefault="005566A1" w:rsidP="00FC7FE0">
      <w:pPr>
        <w:pStyle w:val="PargrafodaLista"/>
        <w:numPr>
          <w:ilvl w:val="2"/>
          <w:numId w:val="3"/>
        </w:numPr>
        <w:spacing w:after="0" w:line="240" w:lineRule="auto"/>
        <w:ind w:left="2154" w:hanging="357"/>
        <w:jc w:val="both"/>
        <w:rPr>
          <w:rFonts w:ascii="Palatino Linotype" w:hAnsi="Palatino Linotype"/>
        </w:rPr>
      </w:pPr>
      <w:r w:rsidRPr="00A85E39">
        <w:rPr>
          <w:rFonts w:ascii="Palatino Linotype" w:hAnsi="Palatino Linotype"/>
        </w:rPr>
        <w:t>auto-organização, através da existência de Lei Orgânica Munic</w:t>
      </w:r>
      <w:r w:rsidRPr="00A85E39">
        <w:rPr>
          <w:rFonts w:ascii="Palatino Linotype" w:hAnsi="Palatino Linotype"/>
        </w:rPr>
        <w:t>i</w:t>
      </w:r>
      <w:r w:rsidRPr="00A85E39">
        <w:rPr>
          <w:rFonts w:ascii="Palatino Linotype" w:hAnsi="Palatino Linotype"/>
        </w:rPr>
        <w:t>pal;</w:t>
      </w:r>
    </w:p>
    <w:p w:rsidR="005566A1" w:rsidRPr="00A85E39" w:rsidRDefault="005566A1" w:rsidP="00FC7FE0">
      <w:pPr>
        <w:pStyle w:val="PargrafodaLista"/>
        <w:numPr>
          <w:ilvl w:val="2"/>
          <w:numId w:val="3"/>
        </w:numPr>
        <w:spacing w:after="0" w:line="240" w:lineRule="auto"/>
        <w:ind w:left="2154" w:hanging="357"/>
        <w:jc w:val="both"/>
        <w:rPr>
          <w:rFonts w:ascii="Palatino Linotype" w:hAnsi="Palatino Linotype"/>
        </w:rPr>
      </w:pPr>
      <w:r w:rsidRPr="00A85E39">
        <w:rPr>
          <w:rFonts w:ascii="Palatino Linotype" w:hAnsi="Palatino Linotype"/>
        </w:rPr>
        <w:t>auto-governo, através da eleição de prefeito e vereadores;</w:t>
      </w:r>
    </w:p>
    <w:p w:rsidR="005566A1" w:rsidRPr="00A85E39" w:rsidRDefault="005566A1" w:rsidP="00FC7FE0">
      <w:pPr>
        <w:pStyle w:val="PargrafodaLista"/>
        <w:numPr>
          <w:ilvl w:val="2"/>
          <w:numId w:val="3"/>
        </w:numPr>
        <w:spacing w:after="0" w:line="240" w:lineRule="auto"/>
        <w:ind w:left="2154" w:hanging="357"/>
        <w:jc w:val="both"/>
        <w:rPr>
          <w:rFonts w:ascii="Palatino Linotype" w:hAnsi="Palatino Linotype"/>
        </w:rPr>
      </w:pPr>
      <w:r w:rsidRPr="00A85E39">
        <w:rPr>
          <w:rFonts w:ascii="Palatino Linotype" w:hAnsi="Palatino Linotype"/>
        </w:rPr>
        <w:t>faculdade normativa, através da capacidade de editar leis locais próprias ou legislação suplementar às leis estaduais e federais;</w:t>
      </w:r>
    </w:p>
    <w:p w:rsidR="005566A1" w:rsidRPr="00A85E39" w:rsidRDefault="005566A1" w:rsidP="00FC7FE0">
      <w:pPr>
        <w:pStyle w:val="PargrafodaLista"/>
        <w:numPr>
          <w:ilvl w:val="2"/>
          <w:numId w:val="3"/>
        </w:numPr>
        <w:spacing w:after="0" w:line="240" w:lineRule="auto"/>
        <w:ind w:left="2154" w:hanging="357"/>
        <w:jc w:val="both"/>
        <w:rPr>
          <w:rFonts w:ascii="Palatino Linotype" w:hAnsi="Palatino Linotype"/>
        </w:rPr>
      </w:pPr>
      <w:r w:rsidRPr="00A85E39">
        <w:rPr>
          <w:rFonts w:ascii="Palatino Linotype" w:hAnsi="Palatino Linotype"/>
        </w:rPr>
        <w:t>auto-administração ou auto-determinação, através da admini</w:t>
      </w:r>
      <w:r w:rsidRPr="00A85E39">
        <w:rPr>
          <w:rFonts w:ascii="Palatino Linotype" w:hAnsi="Palatino Linotype"/>
        </w:rPr>
        <w:t>s</w:t>
      </w:r>
      <w:r w:rsidRPr="00A85E39">
        <w:rPr>
          <w:rFonts w:ascii="Palatino Linotype" w:hAnsi="Palatino Linotype"/>
        </w:rPr>
        <w:t>tração e prestação de serviços de interesse local.</w:t>
      </w:r>
    </w:p>
    <w:p w:rsidR="005566A1" w:rsidRPr="00A85E39" w:rsidRDefault="005566A1" w:rsidP="005566A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566A1" w:rsidRPr="00A85E39" w:rsidRDefault="005566A1" w:rsidP="005566A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A85E39">
        <w:rPr>
          <w:rFonts w:ascii="Palatino Linotype" w:hAnsi="Palatino Linotype"/>
          <w:sz w:val="24"/>
          <w:szCs w:val="24"/>
        </w:rPr>
        <w:lastRenderedPageBreak/>
        <w:t>Alexandre de Moraes traz lição lapidar quanto à competência mun</w:t>
      </w:r>
      <w:r w:rsidRPr="00A85E39">
        <w:rPr>
          <w:rFonts w:ascii="Palatino Linotype" w:hAnsi="Palatino Linotype"/>
          <w:sz w:val="24"/>
          <w:szCs w:val="24"/>
        </w:rPr>
        <w:t>i</w:t>
      </w:r>
      <w:r w:rsidRPr="00A85E39">
        <w:rPr>
          <w:rFonts w:ascii="Palatino Linotype" w:hAnsi="Palatino Linotype"/>
          <w:sz w:val="24"/>
          <w:szCs w:val="24"/>
        </w:rPr>
        <w:t>cipal, considerando a primordial e essencial competência legislativa do munic</w:t>
      </w:r>
      <w:r w:rsidRPr="00A85E39">
        <w:rPr>
          <w:rFonts w:ascii="Palatino Linotype" w:hAnsi="Palatino Linotype"/>
          <w:sz w:val="24"/>
          <w:szCs w:val="24"/>
        </w:rPr>
        <w:t>í</w:t>
      </w:r>
      <w:r w:rsidRPr="00A85E39">
        <w:rPr>
          <w:rFonts w:ascii="Palatino Linotype" w:hAnsi="Palatino Linotype"/>
          <w:sz w:val="24"/>
          <w:szCs w:val="24"/>
        </w:rPr>
        <w:t>pio a possibilidade de auto-organizar-se através da edição de sua Lei Orgânica. As competências legislativas dos Municípios se evidenciam, ademais, pelo pri</w:t>
      </w:r>
      <w:r w:rsidRPr="00A85E39">
        <w:rPr>
          <w:rFonts w:ascii="Palatino Linotype" w:hAnsi="Palatino Linotype"/>
          <w:sz w:val="24"/>
          <w:szCs w:val="24"/>
        </w:rPr>
        <w:t>n</w:t>
      </w:r>
      <w:r w:rsidRPr="00A85E39">
        <w:rPr>
          <w:rFonts w:ascii="Palatino Linotype" w:hAnsi="Palatino Linotype"/>
          <w:sz w:val="24"/>
          <w:szCs w:val="24"/>
        </w:rPr>
        <w:t xml:space="preserve">cípio da </w:t>
      </w:r>
      <w:r w:rsidRPr="00A85E39">
        <w:rPr>
          <w:rFonts w:ascii="Palatino Linotype" w:hAnsi="Palatino Linotype"/>
          <w:b/>
          <w:sz w:val="24"/>
          <w:szCs w:val="24"/>
        </w:rPr>
        <w:t>predominância do interesse local</w:t>
      </w:r>
      <w:r w:rsidRPr="00A85E39">
        <w:rPr>
          <w:rFonts w:ascii="Palatino Linotype" w:hAnsi="Palatino Linotype"/>
          <w:sz w:val="24"/>
          <w:szCs w:val="24"/>
        </w:rPr>
        <w:t>, o qual tem que ver com as peculi</w:t>
      </w:r>
      <w:r w:rsidRPr="00A85E39">
        <w:rPr>
          <w:rFonts w:ascii="Palatino Linotype" w:hAnsi="Palatino Linotype"/>
          <w:sz w:val="24"/>
          <w:szCs w:val="24"/>
        </w:rPr>
        <w:t>a</w:t>
      </w:r>
      <w:r w:rsidRPr="00A85E39">
        <w:rPr>
          <w:rFonts w:ascii="Palatino Linotype" w:hAnsi="Palatino Linotype"/>
          <w:sz w:val="24"/>
          <w:szCs w:val="24"/>
        </w:rPr>
        <w:t xml:space="preserve">ridades e premências do ente em questão, configurando interesses específicos mais pontualmente atrelados às precisões particulares de cada município. O E. Min. Gilmar Ferreira Mendes trata do tema com particular ilustração: </w:t>
      </w:r>
    </w:p>
    <w:p w:rsidR="005566A1" w:rsidRPr="00A85E39" w:rsidRDefault="005566A1" w:rsidP="005566A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566A1" w:rsidRPr="00A85E39" w:rsidRDefault="005566A1" w:rsidP="005566A1">
      <w:pPr>
        <w:spacing w:after="0" w:line="240" w:lineRule="auto"/>
        <w:ind w:left="2829"/>
        <w:jc w:val="both"/>
        <w:rPr>
          <w:rFonts w:ascii="Palatino Linotype" w:hAnsi="Palatino Linotype"/>
        </w:rPr>
      </w:pPr>
      <w:r w:rsidRPr="00A85E39">
        <w:rPr>
          <w:rFonts w:ascii="Palatino Linotype" w:hAnsi="Palatino Linotype"/>
        </w:rPr>
        <w:t>As competências implícitas decorrem da cláusula do art. 30, I, da CF, que atribui aos Municípios ‘legislar sobre a</w:t>
      </w:r>
      <w:r w:rsidRPr="00A85E39">
        <w:rPr>
          <w:rFonts w:ascii="Palatino Linotype" w:hAnsi="Palatino Linotype"/>
        </w:rPr>
        <w:t>s</w:t>
      </w:r>
      <w:r w:rsidRPr="00A85E39">
        <w:rPr>
          <w:rFonts w:ascii="Palatino Linotype" w:hAnsi="Palatino Linotype"/>
        </w:rPr>
        <w:t>suntos de interesse local’, significando interesse predom</w:t>
      </w:r>
      <w:r w:rsidRPr="00A85E39">
        <w:rPr>
          <w:rFonts w:ascii="Palatino Linotype" w:hAnsi="Palatino Linotype"/>
        </w:rPr>
        <w:t>i</w:t>
      </w:r>
      <w:r w:rsidRPr="00A85E39">
        <w:rPr>
          <w:rFonts w:ascii="Palatino Linotype" w:hAnsi="Palatino Linotype"/>
        </w:rPr>
        <w:t>nantemente municipal, já que não há fato local que não repercuta, de alguma forma, igualmente, sobre as demais esferas da Federação. Consideram-se de interesse local as atividades, e a respectiva regulação legislativa, pertine</w:t>
      </w:r>
      <w:r w:rsidRPr="00A85E39">
        <w:rPr>
          <w:rFonts w:ascii="Palatino Linotype" w:hAnsi="Palatino Linotype"/>
        </w:rPr>
        <w:t>n</w:t>
      </w:r>
      <w:r w:rsidRPr="00A85E39">
        <w:rPr>
          <w:rFonts w:ascii="Palatino Linotype" w:hAnsi="Palatino Linotype"/>
        </w:rPr>
        <w:t>tes a transportes coletivos municipais, coleta de lixo, o</w:t>
      </w:r>
      <w:r w:rsidRPr="00A85E39">
        <w:rPr>
          <w:rFonts w:ascii="Palatino Linotype" w:hAnsi="Palatino Linotype"/>
        </w:rPr>
        <w:t>r</w:t>
      </w:r>
      <w:r w:rsidRPr="00A85E39">
        <w:rPr>
          <w:rFonts w:ascii="Palatino Linotype" w:hAnsi="Palatino Linotype"/>
        </w:rPr>
        <w:t>denação do solo urbano, fiscalização das condições de h</w:t>
      </w:r>
      <w:r w:rsidRPr="00A85E39">
        <w:rPr>
          <w:rFonts w:ascii="Palatino Linotype" w:hAnsi="Palatino Linotype"/>
        </w:rPr>
        <w:t>i</w:t>
      </w:r>
      <w:r w:rsidRPr="00A85E39">
        <w:rPr>
          <w:rFonts w:ascii="Palatino Linotype" w:hAnsi="Palatino Linotype"/>
        </w:rPr>
        <w:t>giene de bares e restaurantes, entre outras.</w:t>
      </w:r>
    </w:p>
    <w:p w:rsidR="005566A1" w:rsidRPr="00A85E39" w:rsidRDefault="005566A1" w:rsidP="005566A1">
      <w:pPr>
        <w:spacing w:after="0" w:line="360" w:lineRule="auto"/>
        <w:ind w:left="2832"/>
        <w:jc w:val="both"/>
        <w:rPr>
          <w:rFonts w:ascii="Palatino Linotype" w:hAnsi="Palatino Linotype"/>
          <w:sz w:val="24"/>
          <w:szCs w:val="24"/>
        </w:rPr>
      </w:pPr>
    </w:p>
    <w:p w:rsidR="005566A1" w:rsidRPr="00A85E39" w:rsidRDefault="005566A1" w:rsidP="005566A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A85E39">
        <w:rPr>
          <w:rFonts w:ascii="Palatino Linotype" w:hAnsi="Palatino Linotype"/>
          <w:sz w:val="24"/>
          <w:szCs w:val="24"/>
        </w:rPr>
        <w:t>O artigo 18 da Constituição Federal de 1988, inaugurando o tema da organização do Estado, prevê que “A organização político-administrativa da República Federativa do Brasil compreende a União, os Estados, o Distrito F</w:t>
      </w:r>
      <w:r w:rsidRPr="00A85E39">
        <w:rPr>
          <w:rFonts w:ascii="Palatino Linotype" w:hAnsi="Palatino Linotype"/>
          <w:sz w:val="24"/>
          <w:szCs w:val="24"/>
        </w:rPr>
        <w:t>e</w:t>
      </w:r>
      <w:r w:rsidRPr="00A85E39">
        <w:rPr>
          <w:rFonts w:ascii="Palatino Linotype" w:hAnsi="Palatino Linotype"/>
          <w:sz w:val="24"/>
          <w:szCs w:val="24"/>
        </w:rPr>
        <w:t xml:space="preserve">deral e os Municípios, </w:t>
      </w:r>
      <w:r w:rsidRPr="00A85E39">
        <w:rPr>
          <w:rFonts w:ascii="Palatino Linotype" w:hAnsi="Palatino Linotype"/>
          <w:b/>
          <w:sz w:val="24"/>
          <w:szCs w:val="24"/>
        </w:rPr>
        <w:t>todos autônomos</w:t>
      </w:r>
      <w:r w:rsidRPr="00A85E39">
        <w:rPr>
          <w:rFonts w:ascii="Palatino Linotype" w:hAnsi="Palatino Linotype"/>
          <w:sz w:val="24"/>
          <w:szCs w:val="24"/>
        </w:rPr>
        <w:t>, nos termos desta Constituição.” O termo “autonomia política”, sob o ponto de vista jurídico, congrega um conju</w:t>
      </w:r>
      <w:r w:rsidRPr="00A85E39">
        <w:rPr>
          <w:rFonts w:ascii="Palatino Linotype" w:hAnsi="Palatino Linotype"/>
          <w:sz w:val="24"/>
          <w:szCs w:val="24"/>
        </w:rPr>
        <w:t>n</w:t>
      </w:r>
      <w:r w:rsidRPr="00A85E39">
        <w:rPr>
          <w:rFonts w:ascii="Palatino Linotype" w:hAnsi="Palatino Linotype"/>
          <w:sz w:val="24"/>
          <w:szCs w:val="24"/>
        </w:rPr>
        <w:t>to de capacidades conferidas aos entes federados para instituir a sua organiz</w:t>
      </w:r>
      <w:r w:rsidRPr="00A85E39">
        <w:rPr>
          <w:rFonts w:ascii="Palatino Linotype" w:hAnsi="Palatino Linotype"/>
          <w:sz w:val="24"/>
          <w:szCs w:val="24"/>
        </w:rPr>
        <w:t>a</w:t>
      </w:r>
      <w:r w:rsidRPr="00A85E39">
        <w:rPr>
          <w:rFonts w:ascii="Palatino Linotype" w:hAnsi="Palatino Linotype"/>
          <w:sz w:val="24"/>
          <w:szCs w:val="24"/>
        </w:rPr>
        <w:t>ção, legislação, a administração e o governo próprios.</w:t>
      </w:r>
    </w:p>
    <w:p w:rsidR="005566A1" w:rsidRPr="00A85E39" w:rsidRDefault="005566A1" w:rsidP="005566A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566A1" w:rsidRPr="00A85E39" w:rsidRDefault="005566A1" w:rsidP="005566A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A85E39">
        <w:rPr>
          <w:rFonts w:ascii="Palatino Linotype" w:hAnsi="Palatino Linotype"/>
          <w:sz w:val="24"/>
          <w:szCs w:val="24"/>
        </w:rPr>
        <w:t>A autoadministração e a autolegislação, contemplando o conjunto de competências materiais e legislativas previstas na Constituição Federal para os municípios, é tratada no artigo 30 da Lei Maior, nos seguintes termos:</w:t>
      </w:r>
    </w:p>
    <w:p w:rsidR="005566A1" w:rsidRPr="00A85E39" w:rsidRDefault="005566A1" w:rsidP="005566A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566A1" w:rsidRPr="00A85E39" w:rsidRDefault="005566A1" w:rsidP="005566A1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A85E39">
        <w:rPr>
          <w:rFonts w:ascii="Palatino Linotype" w:hAnsi="Palatino Linotype"/>
          <w:sz w:val="20"/>
          <w:szCs w:val="20"/>
        </w:rPr>
        <w:t>Art. 30. Compete aos Municípios:</w:t>
      </w:r>
    </w:p>
    <w:p w:rsidR="005566A1" w:rsidRPr="00A85E39" w:rsidRDefault="005566A1" w:rsidP="005566A1">
      <w:pPr>
        <w:spacing w:after="0" w:line="240" w:lineRule="auto"/>
        <w:ind w:left="2268"/>
        <w:jc w:val="both"/>
        <w:rPr>
          <w:rFonts w:ascii="Palatino Linotype" w:hAnsi="Palatino Linotype"/>
          <w:b/>
          <w:sz w:val="20"/>
          <w:szCs w:val="20"/>
        </w:rPr>
      </w:pPr>
      <w:r w:rsidRPr="00A85E39">
        <w:rPr>
          <w:rFonts w:ascii="Palatino Linotype" w:hAnsi="Palatino Linotype"/>
          <w:b/>
          <w:sz w:val="20"/>
          <w:szCs w:val="20"/>
        </w:rPr>
        <w:t>I - legislar sobre assuntos de interesse local;</w:t>
      </w:r>
    </w:p>
    <w:p w:rsidR="005566A1" w:rsidRPr="00A85E39" w:rsidRDefault="005566A1" w:rsidP="005566A1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A85E39">
        <w:rPr>
          <w:rFonts w:ascii="Palatino Linotype" w:hAnsi="Palatino Linotype"/>
          <w:sz w:val="20"/>
          <w:szCs w:val="20"/>
        </w:rPr>
        <w:t>II - suplementar a legislação federal e a estadual no que couber;</w:t>
      </w:r>
    </w:p>
    <w:p w:rsidR="005566A1" w:rsidRPr="00A85E39" w:rsidRDefault="005566A1" w:rsidP="005566A1">
      <w:pPr>
        <w:spacing w:after="0" w:line="240" w:lineRule="auto"/>
        <w:ind w:left="2268"/>
        <w:jc w:val="both"/>
        <w:rPr>
          <w:rFonts w:ascii="Palatino Linotype" w:hAnsi="Palatino Linotype"/>
          <w:b/>
          <w:sz w:val="20"/>
          <w:szCs w:val="20"/>
        </w:rPr>
      </w:pPr>
      <w:r w:rsidRPr="00A85E39">
        <w:rPr>
          <w:rFonts w:ascii="Palatino Linotype" w:hAnsi="Palatino Linotype"/>
          <w:b/>
          <w:sz w:val="20"/>
          <w:szCs w:val="20"/>
        </w:rPr>
        <w:t>III - instituir e arrecadar os tributos de sua competência, bem como aplicar suas rendas, sem prejuízo da obrigatoriedade de prestar co</w:t>
      </w:r>
      <w:r w:rsidRPr="00A85E39">
        <w:rPr>
          <w:rFonts w:ascii="Palatino Linotype" w:hAnsi="Palatino Linotype"/>
          <w:b/>
          <w:sz w:val="20"/>
          <w:szCs w:val="20"/>
        </w:rPr>
        <w:t>n</w:t>
      </w:r>
      <w:r w:rsidRPr="00A85E39">
        <w:rPr>
          <w:rFonts w:ascii="Palatino Linotype" w:hAnsi="Palatino Linotype"/>
          <w:b/>
          <w:sz w:val="20"/>
          <w:szCs w:val="20"/>
        </w:rPr>
        <w:t>tas e publicar balancetes nos prazos fixados em lei;</w:t>
      </w:r>
    </w:p>
    <w:p w:rsidR="005566A1" w:rsidRPr="00A85E39" w:rsidRDefault="005566A1" w:rsidP="005566A1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A85E39">
        <w:rPr>
          <w:rFonts w:ascii="Palatino Linotype" w:hAnsi="Palatino Linotype"/>
          <w:sz w:val="20"/>
          <w:szCs w:val="20"/>
        </w:rPr>
        <w:t>IV - criar, organizar e suprimir distritos, observada a legislação est</w:t>
      </w:r>
      <w:r w:rsidRPr="00A85E39">
        <w:rPr>
          <w:rFonts w:ascii="Palatino Linotype" w:hAnsi="Palatino Linotype"/>
          <w:sz w:val="20"/>
          <w:szCs w:val="20"/>
        </w:rPr>
        <w:t>a</w:t>
      </w:r>
      <w:r w:rsidRPr="00A85E39">
        <w:rPr>
          <w:rFonts w:ascii="Palatino Linotype" w:hAnsi="Palatino Linotype"/>
          <w:sz w:val="20"/>
          <w:szCs w:val="20"/>
        </w:rPr>
        <w:t>dual;</w:t>
      </w:r>
    </w:p>
    <w:p w:rsidR="005566A1" w:rsidRPr="00A85E39" w:rsidRDefault="005566A1" w:rsidP="005566A1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A85E39">
        <w:rPr>
          <w:rFonts w:ascii="Palatino Linotype" w:hAnsi="Palatino Linotype"/>
          <w:sz w:val="20"/>
          <w:szCs w:val="20"/>
        </w:rPr>
        <w:t>V - organizar e prestar, diretamente ou sob regime de concessão ou permissão, os serviços públicos de interesse local, incluído o de tran</w:t>
      </w:r>
      <w:r w:rsidRPr="00A85E39">
        <w:rPr>
          <w:rFonts w:ascii="Palatino Linotype" w:hAnsi="Palatino Linotype"/>
          <w:sz w:val="20"/>
          <w:szCs w:val="20"/>
        </w:rPr>
        <w:t>s</w:t>
      </w:r>
      <w:r w:rsidRPr="00A85E39">
        <w:rPr>
          <w:rFonts w:ascii="Palatino Linotype" w:hAnsi="Palatino Linotype"/>
          <w:sz w:val="20"/>
          <w:szCs w:val="20"/>
        </w:rPr>
        <w:t>porte coletivo, que tem caráter essencial;</w:t>
      </w:r>
    </w:p>
    <w:p w:rsidR="005566A1" w:rsidRPr="00A85E39" w:rsidRDefault="005566A1" w:rsidP="005566A1">
      <w:pPr>
        <w:spacing w:after="0" w:line="240" w:lineRule="auto"/>
        <w:ind w:left="2268"/>
        <w:jc w:val="both"/>
        <w:rPr>
          <w:rFonts w:ascii="Palatino Linotype" w:hAnsi="Palatino Linotype"/>
          <w:b/>
          <w:sz w:val="20"/>
          <w:szCs w:val="20"/>
        </w:rPr>
      </w:pPr>
      <w:r w:rsidRPr="00A85E39">
        <w:rPr>
          <w:rFonts w:ascii="Palatino Linotype" w:hAnsi="Palatino Linotype"/>
          <w:b/>
          <w:sz w:val="20"/>
          <w:szCs w:val="20"/>
        </w:rPr>
        <w:t>VI - manter, com a cooperação técnica e financeira da União e do E</w:t>
      </w:r>
      <w:r w:rsidRPr="00A85E39">
        <w:rPr>
          <w:rFonts w:ascii="Palatino Linotype" w:hAnsi="Palatino Linotype"/>
          <w:b/>
          <w:sz w:val="20"/>
          <w:szCs w:val="20"/>
        </w:rPr>
        <w:t>s</w:t>
      </w:r>
      <w:r w:rsidRPr="00A85E39">
        <w:rPr>
          <w:rFonts w:ascii="Palatino Linotype" w:hAnsi="Palatino Linotype"/>
          <w:b/>
          <w:sz w:val="20"/>
          <w:szCs w:val="20"/>
        </w:rPr>
        <w:t>tado, programas de educação infantil e de ensino fundamental; (R</w:t>
      </w:r>
      <w:r w:rsidRPr="00A85E39">
        <w:rPr>
          <w:rFonts w:ascii="Palatino Linotype" w:hAnsi="Palatino Linotype"/>
          <w:b/>
          <w:sz w:val="20"/>
          <w:szCs w:val="20"/>
        </w:rPr>
        <w:t>e</w:t>
      </w:r>
      <w:r w:rsidRPr="00A85E39">
        <w:rPr>
          <w:rFonts w:ascii="Palatino Linotype" w:hAnsi="Palatino Linotype"/>
          <w:b/>
          <w:sz w:val="20"/>
          <w:szCs w:val="20"/>
        </w:rPr>
        <w:t>dação dada pela Emenda Constitucional nº 53, de 2006)</w:t>
      </w:r>
    </w:p>
    <w:p w:rsidR="005566A1" w:rsidRPr="00A85E39" w:rsidRDefault="005566A1" w:rsidP="005566A1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A85E39">
        <w:rPr>
          <w:rFonts w:ascii="Palatino Linotype" w:hAnsi="Palatino Linotype"/>
          <w:sz w:val="20"/>
          <w:szCs w:val="20"/>
        </w:rPr>
        <w:t>VII - prestar, com a cooperação técnica e financeira da União e do E</w:t>
      </w:r>
      <w:r w:rsidRPr="00A85E39">
        <w:rPr>
          <w:rFonts w:ascii="Palatino Linotype" w:hAnsi="Palatino Linotype"/>
          <w:sz w:val="20"/>
          <w:szCs w:val="20"/>
        </w:rPr>
        <w:t>s</w:t>
      </w:r>
      <w:r w:rsidRPr="00A85E39">
        <w:rPr>
          <w:rFonts w:ascii="Palatino Linotype" w:hAnsi="Palatino Linotype"/>
          <w:sz w:val="20"/>
          <w:szCs w:val="20"/>
        </w:rPr>
        <w:t>tado, serviços de atendimento à saúde da população;</w:t>
      </w:r>
    </w:p>
    <w:p w:rsidR="005566A1" w:rsidRPr="00A85E39" w:rsidRDefault="005566A1" w:rsidP="005566A1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A85E39">
        <w:rPr>
          <w:rFonts w:ascii="Palatino Linotype" w:hAnsi="Palatino Linotype"/>
          <w:sz w:val="20"/>
          <w:szCs w:val="20"/>
        </w:rPr>
        <w:t>VIII - promover, no que couber, adequado ordenamento territorial, mediante planejamento e controle do uso, do parcelamento e da oc</w:t>
      </w:r>
      <w:r w:rsidRPr="00A85E39">
        <w:rPr>
          <w:rFonts w:ascii="Palatino Linotype" w:hAnsi="Palatino Linotype"/>
          <w:sz w:val="20"/>
          <w:szCs w:val="20"/>
        </w:rPr>
        <w:t>u</w:t>
      </w:r>
      <w:r w:rsidRPr="00A85E39">
        <w:rPr>
          <w:rFonts w:ascii="Palatino Linotype" w:hAnsi="Palatino Linotype"/>
          <w:sz w:val="20"/>
          <w:szCs w:val="20"/>
        </w:rPr>
        <w:t>pação do solo urbano;</w:t>
      </w:r>
    </w:p>
    <w:p w:rsidR="00795532" w:rsidRPr="00A85E39" w:rsidRDefault="005566A1" w:rsidP="005566A1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A85E39">
        <w:rPr>
          <w:rFonts w:ascii="Palatino Linotype" w:hAnsi="Palatino Linotype"/>
          <w:sz w:val="20"/>
          <w:szCs w:val="20"/>
        </w:rPr>
        <w:t>IX - promover a proteção do patrimônio histórico-cultural local, o</w:t>
      </w:r>
      <w:r w:rsidRPr="00A85E39">
        <w:rPr>
          <w:rFonts w:ascii="Palatino Linotype" w:hAnsi="Palatino Linotype"/>
          <w:sz w:val="20"/>
          <w:szCs w:val="20"/>
        </w:rPr>
        <w:t>b</w:t>
      </w:r>
      <w:r w:rsidRPr="00A85E39">
        <w:rPr>
          <w:rFonts w:ascii="Palatino Linotype" w:hAnsi="Palatino Linotype"/>
          <w:sz w:val="20"/>
          <w:szCs w:val="20"/>
        </w:rPr>
        <w:t>servada a legislação e a ação fiscalizadora federal e estadual.</w:t>
      </w:r>
    </w:p>
    <w:p w:rsidR="005566A1" w:rsidRPr="00A85E39" w:rsidRDefault="005566A1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color w:val="000000"/>
        </w:rPr>
      </w:pPr>
    </w:p>
    <w:p w:rsidR="005566A1" w:rsidRPr="00A85E39" w:rsidRDefault="005566A1" w:rsidP="005566A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A85E39">
        <w:rPr>
          <w:rFonts w:ascii="Palatino Linotype" w:hAnsi="Palatino Linotype"/>
          <w:sz w:val="24"/>
          <w:szCs w:val="24"/>
        </w:rPr>
        <w:t>Pela competência suplementar, compete ao município suplementar a legislação federal e estadual, no que couber, ou seja, o município pode suprir as omissões e lacunas da legislação federal e estadual, sem obviamente contraditá-las</w:t>
      </w:r>
      <w:r w:rsidR="00425C38" w:rsidRPr="00A85E39">
        <w:rPr>
          <w:rFonts w:ascii="Palatino Linotype" w:hAnsi="Palatino Linotype"/>
          <w:sz w:val="24"/>
          <w:szCs w:val="24"/>
        </w:rPr>
        <w:t xml:space="preserve"> e ainda estabelecer normas que digam respeito às realidades específicas do Município</w:t>
      </w:r>
      <w:r w:rsidRPr="00A85E39">
        <w:rPr>
          <w:rFonts w:ascii="Palatino Linotype" w:hAnsi="Palatino Linotype"/>
          <w:sz w:val="24"/>
          <w:szCs w:val="24"/>
        </w:rPr>
        <w:t xml:space="preserve">. Tal competência se aplica também às matérias elencadas no artigo 24 da Constituição Federal. </w:t>
      </w:r>
    </w:p>
    <w:p w:rsidR="005566A1" w:rsidRPr="00A85E39" w:rsidRDefault="005566A1" w:rsidP="005566A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566A1" w:rsidRPr="00A85E39" w:rsidRDefault="005566A1" w:rsidP="005566A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A85E39">
        <w:rPr>
          <w:rFonts w:ascii="Palatino Linotype" w:hAnsi="Palatino Linotype"/>
          <w:sz w:val="24"/>
          <w:szCs w:val="24"/>
        </w:rPr>
        <w:t xml:space="preserve">É pertinente destacar trecho da obra de Gilmar Mendes sobre o tema: </w:t>
      </w:r>
    </w:p>
    <w:p w:rsidR="005566A1" w:rsidRPr="00A85E39" w:rsidRDefault="005566A1" w:rsidP="005566A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566A1" w:rsidRPr="00A85E39" w:rsidRDefault="005566A1" w:rsidP="005566A1">
      <w:pPr>
        <w:spacing w:after="0" w:line="240" w:lineRule="auto"/>
        <w:ind w:left="2126"/>
        <w:jc w:val="both"/>
        <w:rPr>
          <w:rFonts w:ascii="Palatino Linotype" w:hAnsi="Palatino Linotype"/>
          <w:sz w:val="24"/>
          <w:szCs w:val="24"/>
        </w:rPr>
      </w:pPr>
      <w:r w:rsidRPr="00A85E39">
        <w:rPr>
          <w:rFonts w:ascii="Palatino Linotype" w:hAnsi="Palatino Linotype"/>
          <w:sz w:val="24"/>
          <w:szCs w:val="24"/>
        </w:rPr>
        <w:t>É claro que a legislação municipal, mesmo que sob o prete</w:t>
      </w:r>
      <w:r w:rsidRPr="00A85E39">
        <w:rPr>
          <w:rFonts w:ascii="Palatino Linotype" w:hAnsi="Palatino Linotype"/>
          <w:sz w:val="24"/>
          <w:szCs w:val="24"/>
        </w:rPr>
        <w:t>x</w:t>
      </w:r>
      <w:r w:rsidRPr="00A85E39">
        <w:rPr>
          <w:rFonts w:ascii="Palatino Linotype" w:hAnsi="Palatino Linotype"/>
          <w:sz w:val="24"/>
          <w:szCs w:val="24"/>
        </w:rPr>
        <w:t>to de proteger interesse local, deve guardar respeito a pri</w:t>
      </w:r>
      <w:r w:rsidRPr="00A85E39">
        <w:rPr>
          <w:rFonts w:ascii="Palatino Linotype" w:hAnsi="Palatino Linotype"/>
          <w:sz w:val="24"/>
          <w:szCs w:val="24"/>
        </w:rPr>
        <w:t>n</w:t>
      </w:r>
      <w:r w:rsidRPr="00A85E39">
        <w:rPr>
          <w:rFonts w:ascii="Palatino Linotype" w:hAnsi="Palatino Linotype"/>
          <w:sz w:val="24"/>
          <w:szCs w:val="24"/>
        </w:rPr>
        <w:t>cípios constitucionais acaso aplicáveis. Assim, o STF já d</w:t>
      </w:r>
      <w:r w:rsidRPr="00A85E39">
        <w:rPr>
          <w:rFonts w:ascii="Palatino Linotype" w:hAnsi="Palatino Linotype"/>
          <w:sz w:val="24"/>
          <w:szCs w:val="24"/>
        </w:rPr>
        <w:t>e</w:t>
      </w:r>
      <w:r w:rsidRPr="00A85E39">
        <w:rPr>
          <w:rFonts w:ascii="Palatino Linotype" w:hAnsi="Palatino Linotype"/>
          <w:sz w:val="24"/>
          <w:szCs w:val="24"/>
        </w:rPr>
        <w:t>cidiu que a competência para estabelecer o zoneamento da cidade não pode ser desempenhada de modo a afetar pri</w:t>
      </w:r>
      <w:r w:rsidRPr="00A85E39">
        <w:rPr>
          <w:rFonts w:ascii="Palatino Linotype" w:hAnsi="Palatino Linotype"/>
          <w:sz w:val="24"/>
          <w:szCs w:val="24"/>
        </w:rPr>
        <w:t>n</w:t>
      </w:r>
      <w:r w:rsidRPr="00A85E39">
        <w:rPr>
          <w:rFonts w:ascii="Palatino Linotype" w:hAnsi="Palatino Linotype"/>
          <w:sz w:val="24"/>
          <w:szCs w:val="24"/>
        </w:rPr>
        <w:t>cípios da livre concorrência. O tema é objeto da Súmula 646.</w:t>
      </w:r>
      <w:r w:rsidRPr="00A85E39">
        <w:rPr>
          <w:rFonts w:ascii="Palatino Linotype" w:hAnsi="Palatino Linotype"/>
          <w:sz w:val="24"/>
          <w:szCs w:val="24"/>
        </w:rPr>
        <w:tab/>
        <w:t xml:space="preserve"> </w:t>
      </w:r>
    </w:p>
    <w:p w:rsidR="005566A1" w:rsidRPr="00A85E39" w:rsidRDefault="005566A1" w:rsidP="005566A1">
      <w:pPr>
        <w:spacing w:after="0" w:line="240" w:lineRule="auto"/>
        <w:ind w:left="2126"/>
        <w:jc w:val="both"/>
        <w:rPr>
          <w:rFonts w:ascii="Palatino Linotype" w:hAnsi="Palatino Linotype"/>
          <w:sz w:val="24"/>
          <w:szCs w:val="24"/>
        </w:rPr>
      </w:pPr>
      <w:r w:rsidRPr="00A85E39">
        <w:rPr>
          <w:rFonts w:ascii="Palatino Linotype" w:hAnsi="Palatino Linotype"/>
          <w:sz w:val="24"/>
          <w:szCs w:val="24"/>
        </w:rPr>
        <w:lastRenderedPageBreak/>
        <w:t>Aos Municípios é dado legislar para suplementar a legisl</w:t>
      </w:r>
      <w:r w:rsidRPr="00A85E39">
        <w:rPr>
          <w:rFonts w:ascii="Palatino Linotype" w:hAnsi="Palatino Linotype"/>
          <w:sz w:val="24"/>
          <w:szCs w:val="24"/>
        </w:rPr>
        <w:t>a</w:t>
      </w:r>
      <w:r w:rsidRPr="00A85E39">
        <w:rPr>
          <w:rFonts w:ascii="Palatino Linotype" w:hAnsi="Palatino Linotype"/>
          <w:sz w:val="24"/>
          <w:szCs w:val="24"/>
        </w:rPr>
        <w:t>ção estadual e federal, desde que isso seja necessário ao i</w:t>
      </w:r>
      <w:r w:rsidRPr="00A85E39">
        <w:rPr>
          <w:rFonts w:ascii="Palatino Linotype" w:hAnsi="Palatino Linotype"/>
          <w:sz w:val="24"/>
          <w:szCs w:val="24"/>
        </w:rPr>
        <w:t>n</w:t>
      </w:r>
      <w:r w:rsidRPr="00A85E39">
        <w:rPr>
          <w:rFonts w:ascii="Palatino Linotype" w:hAnsi="Palatino Linotype"/>
          <w:sz w:val="24"/>
          <w:szCs w:val="24"/>
        </w:rPr>
        <w:t>teresse local. A normação municipal, no exercício dessa competência, há de respeitar as normas federais e estaduais existentes. A superveniência de lei federal ou estadual co</w:t>
      </w:r>
      <w:r w:rsidRPr="00A85E39">
        <w:rPr>
          <w:rFonts w:ascii="Palatino Linotype" w:hAnsi="Palatino Linotype"/>
          <w:sz w:val="24"/>
          <w:szCs w:val="24"/>
        </w:rPr>
        <w:t>n</w:t>
      </w:r>
      <w:r w:rsidRPr="00A85E39">
        <w:rPr>
          <w:rFonts w:ascii="Palatino Linotype" w:hAnsi="Palatino Linotype"/>
          <w:sz w:val="24"/>
          <w:szCs w:val="24"/>
        </w:rPr>
        <w:t xml:space="preserve">trária à municipal, suspende a eficácia desta. </w:t>
      </w:r>
    </w:p>
    <w:p w:rsidR="005566A1" w:rsidRPr="00A85E39" w:rsidRDefault="005566A1" w:rsidP="005566A1">
      <w:pPr>
        <w:spacing w:after="0" w:line="240" w:lineRule="auto"/>
        <w:ind w:left="2126"/>
        <w:jc w:val="both"/>
        <w:rPr>
          <w:rFonts w:ascii="Palatino Linotype" w:hAnsi="Palatino Linotype"/>
          <w:b/>
          <w:sz w:val="24"/>
          <w:szCs w:val="24"/>
        </w:rPr>
      </w:pPr>
      <w:r w:rsidRPr="00A85E39">
        <w:rPr>
          <w:rFonts w:ascii="Palatino Linotype" w:hAnsi="Palatino Linotype"/>
          <w:b/>
          <w:sz w:val="24"/>
          <w:szCs w:val="24"/>
        </w:rPr>
        <w:t>A competência suplementar se exerce para regulamentar as normas legislativas federais e estaduais, inclusive as enumeradas no art. 24 da CF, a fim de atender, com m</w:t>
      </w:r>
      <w:r w:rsidRPr="00A85E39">
        <w:rPr>
          <w:rFonts w:ascii="Palatino Linotype" w:hAnsi="Palatino Linotype"/>
          <w:b/>
          <w:sz w:val="24"/>
          <w:szCs w:val="24"/>
        </w:rPr>
        <w:t>e</w:t>
      </w:r>
      <w:r w:rsidRPr="00A85E39">
        <w:rPr>
          <w:rFonts w:ascii="Palatino Linotype" w:hAnsi="Palatino Linotype"/>
          <w:b/>
          <w:sz w:val="24"/>
          <w:szCs w:val="24"/>
        </w:rPr>
        <w:t>lhor precisão, aos interesses surgidos das peculiaridades locais.</w:t>
      </w:r>
    </w:p>
    <w:p w:rsidR="005566A1" w:rsidRPr="00A85E39" w:rsidRDefault="005566A1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color w:val="000000"/>
        </w:rPr>
      </w:pPr>
    </w:p>
    <w:p w:rsidR="005566A1" w:rsidRPr="00A85E39" w:rsidRDefault="005566A1" w:rsidP="005566A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A85E39">
        <w:rPr>
          <w:rFonts w:ascii="Palatino Linotype" w:hAnsi="Palatino Linotype"/>
          <w:sz w:val="24"/>
          <w:szCs w:val="24"/>
        </w:rPr>
        <w:t>O Tribunal de Justiça de São Paulo, através do voto do Desembarg</w:t>
      </w:r>
      <w:r w:rsidRPr="00A85E39">
        <w:rPr>
          <w:rFonts w:ascii="Palatino Linotype" w:hAnsi="Palatino Linotype"/>
          <w:sz w:val="24"/>
          <w:szCs w:val="24"/>
        </w:rPr>
        <w:t>a</w:t>
      </w:r>
      <w:r w:rsidRPr="00A85E39">
        <w:rPr>
          <w:rFonts w:ascii="Palatino Linotype" w:hAnsi="Palatino Linotype"/>
          <w:sz w:val="24"/>
          <w:szCs w:val="24"/>
        </w:rPr>
        <w:t>dor Roberto MacCracken, no julgamento da ADI nº 01752128420138260000, m</w:t>
      </w:r>
      <w:r w:rsidRPr="00A85E39">
        <w:rPr>
          <w:rFonts w:ascii="Palatino Linotype" w:hAnsi="Palatino Linotype"/>
          <w:sz w:val="24"/>
          <w:szCs w:val="24"/>
        </w:rPr>
        <w:t>a</w:t>
      </w:r>
      <w:r w:rsidRPr="00A85E39">
        <w:rPr>
          <w:rFonts w:ascii="Palatino Linotype" w:hAnsi="Palatino Linotype"/>
          <w:sz w:val="24"/>
          <w:szCs w:val="24"/>
        </w:rPr>
        <w:t xml:space="preserve">nifestou-se sobre a competência legislativa dos municípios: </w:t>
      </w:r>
    </w:p>
    <w:p w:rsidR="005566A1" w:rsidRPr="00A85E39" w:rsidRDefault="005566A1" w:rsidP="005566A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566A1" w:rsidRPr="00A85E39" w:rsidRDefault="005566A1" w:rsidP="005566A1">
      <w:pPr>
        <w:spacing w:after="0" w:line="240" w:lineRule="auto"/>
        <w:ind w:left="2126"/>
        <w:jc w:val="both"/>
        <w:rPr>
          <w:rFonts w:ascii="Palatino Linotype" w:hAnsi="Palatino Linotype"/>
          <w:sz w:val="24"/>
          <w:szCs w:val="24"/>
        </w:rPr>
      </w:pPr>
      <w:r w:rsidRPr="00A85E39">
        <w:rPr>
          <w:rFonts w:ascii="Palatino Linotype" w:hAnsi="Palatino Linotype"/>
          <w:sz w:val="24"/>
          <w:szCs w:val="24"/>
        </w:rPr>
        <w:t>A questão da competência legislativa deve ser apreciada sobre a exegese dos artigos 24 e 30 da CF/88, isto é, enqua</w:t>
      </w:r>
      <w:r w:rsidRPr="00A85E39">
        <w:rPr>
          <w:rFonts w:ascii="Palatino Linotype" w:hAnsi="Palatino Linotype"/>
          <w:sz w:val="24"/>
          <w:szCs w:val="24"/>
        </w:rPr>
        <w:t>n</w:t>
      </w:r>
      <w:r w:rsidRPr="00A85E39">
        <w:rPr>
          <w:rFonts w:ascii="Palatino Linotype" w:hAnsi="Palatino Linotype"/>
          <w:sz w:val="24"/>
          <w:szCs w:val="24"/>
        </w:rPr>
        <w:t>to o primeiro arrola as competências concorrentes da União, Estados e Distrito Federal para legislar, principalmente, s</w:t>
      </w:r>
      <w:r w:rsidRPr="00A85E39">
        <w:rPr>
          <w:rFonts w:ascii="Palatino Linotype" w:hAnsi="Palatino Linotype"/>
          <w:sz w:val="24"/>
          <w:szCs w:val="24"/>
        </w:rPr>
        <w:t>o</w:t>
      </w:r>
      <w:r w:rsidRPr="00A85E39">
        <w:rPr>
          <w:rFonts w:ascii="Palatino Linotype" w:hAnsi="Palatino Linotype"/>
          <w:sz w:val="24"/>
          <w:szCs w:val="24"/>
        </w:rPr>
        <w:t>bre proteção do meio ambiente (artigo 24, inciso VI), o s</w:t>
      </w:r>
      <w:r w:rsidRPr="00A85E39">
        <w:rPr>
          <w:rFonts w:ascii="Palatino Linotype" w:hAnsi="Palatino Linotype"/>
          <w:sz w:val="24"/>
          <w:szCs w:val="24"/>
        </w:rPr>
        <w:t>e</w:t>
      </w:r>
      <w:r w:rsidRPr="00A85E39">
        <w:rPr>
          <w:rFonts w:ascii="Palatino Linotype" w:hAnsi="Palatino Linotype"/>
          <w:sz w:val="24"/>
          <w:szCs w:val="24"/>
        </w:rPr>
        <w:t>gundo autoriza o Município a “suplementar a legislação f</w:t>
      </w:r>
      <w:r w:rsidRPr="00A85E39">
        <w:rPr>
          <w:rFonts w:ascii="Palatino Linotype" w:hAnsi="Palatino Linotype"/>
          <w:sz w:val="24"/>
          <w:szCs w:val="24"/>
        </w:rPr>
        <w:t>e</w:t>
      </w:r>
      <w:r w:rsidRPr="00A85E39">
        <w:rPr>
          <w:rFonts w:ascii="Palatino Linotype" w:hAnsi="Palatino Linotype"/>
          <w:sz w:val="24"/>
          <w:szCs w:val="24"/>
        </w:rPr>
        <w:t>deral e a estadual no que couber” (artigo 30, inciso II), a</w:t>
      </w:r>
      <w:r w:rsidRPr="00A85E39">
        <w:rPr>
          <w:rFonts w:ascii="Palatino Linotype" w:hAnsi="Palatino Linotype"/>
          <w:sz w:val="24"/>
          <w:szCs w:val="24"/>
        </w:rPr>
        <w:t>s</w:t>
      </w:r>
      <w:r w:rsidRPr="00A85E39">
        <w:rPr>
          <w:rFonts w:ascii="Palatino Linotype" w:hAnsi="Palatino Linotype"/>
          <w:sz w:val="24"/>
          <w:szCs w:val="24"/>
        </w:rPr>
        <w:t xml:space="preserve">sim, a lei impugnada, que dispôs sobre proteção do meio ambiente na comercialização, na troca e no descarte de óleo lubrificante, não ingressou na matéria ambiental de forma genérica, mas apenas </w:t>
      </w:r>
      <w:r w:rsidRPr="00A85E39">
        <w:rPr>
          <w:rFonts w:ascii="Palatino Linotype" w:hAnsi="Palatino Linotype"/>
          <w:b/>
          <w:sz w:val="24"/>
          <w:szCs w:val="24"/>
        </w:rPr>
        <w:t>promoveu regulamentação supl</w:t>
      </w:r>
      <w:r w:rsidRPr="00A85E39">
        <w:rPr>
          <w:rFonts w:ascii="Palatino Linotype" w:hAnsi="Palatino Linotype"/>
          <w:b/>
          <w:sz w:val="24"/>
          <w:szCs w:val="24"/>
        </w:rPr>
        <w:t>e</w:t>
      </w:r>
      <w:r w:rsidRPr="00A85E39">
        <w:rPr>
          <w:rFonts w:ascii="Palatino Linotype" w:hAnsi="Palatino Linotype"/>
          <w:b/>
          <w:sz w:val="24"/>
          <w:szCs w:val="24"/>
        </w:rPr>
        <w:t>mentar e nitidamente específica</w:t>
      </w:r>
      <w:r w:rsidRPr="00A85E39">
        <w:rPr>
          <w:rFonts w:ascii="Palatino Linotype" w:hAnsi="Palatino Linotype"/>
          <w:sz w:val="24"/>
          <w:szCs w:val="24"/>
        </w:rPr>
        <w:t>, não ofendendo a comp</w:t>
      </w:r>
      <w:r w:rsidRPr="00A85E39">
        <w:rPr>
          <w:rFonts w:ascii="Palatino Linotype" w:hAnsi="Palatino Linotype"/>
          <w:sz w:val="24"/>
          <w:szCs w:val="24"/>
        </w:rPr>
        <w:t>e</w:t>
      </w:r>
      <w:r w:rsidRPr="00A85E39">
        <w:rPr>
          <w:rFonts w:ascii="Palatino Linotype" w:hAnsi="Palatino Linotype"/>
          <w:sz w:val="24"/>
          <w:szCs w:val="24"/>
        </w:rPr>
        <w:t>tência legislativa de qualquer outra Unidade da Federação, mas, pelo contrário, exerceu preceito constitucional dentro dos limites próprios e atinentes ao seu campo de atuação. (SÃO PAULO, 2014)</w:t>
      </w:r>
    </w:p>
    <w:p w:rsidR="005566A1" w:rsidRPr="00A85E39" w:rsidRDefault="005566A1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color w:val="000000"/>
        </w:rPr>
      </w:pPr>
    </w:p>
    <w:p w:rsidR="00BB0DF2" w:rsidRPr="00A85E39" w:rsidRDefault="00BB0DF2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color w:val="000000"/>
        </w:rPr>
      </w:pPr>
      <w:r w:rsidRPr="00A85E39">
        <w:rPr>
          <w:rFonts w:ascii="Palatino Linotype" w:hAnsi="Palatino Linotype" w:cstheme="minorHAnsi"/>
          <w:color w:val="000000"/>
        </w:rPr>
        <w:t>Está bem exercida, ademais, a iniciativa para a deflagração do pr</w:t>
      </w:r>
      <w:r w:rsidRPr="00A85E39">
        <w:rPr>
          <w:rFonts w:ascii="Palatino Linotype" w:hAnsi="Palatino Linotype" w:cstheme="minorHAnsi"/>
          <w:color w:val="000000"/>
        </w:rPr>
        <w:t>o</w:t>
      </w:r>
      <w:r w:rsidRPr="00A85E39">
        <w:rPr>
          <w:rFonts w:ascii="Palatino Linotype" w:hAnsi="Palatino Linotype" w:cstheme="minorHAnsi"/>
          <w:color w:val="000000"/>
        </w:rPr>
        <w:t xml:space="preserve">cesso legislativo, tratando a proposta de </w:t>
      </w:r>
      <w:r w:rsidR="00DD1D61">
        <w:rPr>
          <w:rFonts w:ascii="Palatino Linotype" w:hAnsi="Palatino Linotype" w:cstheme="minorHAnsi"/>
          <w:color w:val="000000"/>
        </w:rPr>
        <w:t>alteração do</w:t>
      </w:r>
      <w:r w:rsidR="00416660">
        <w:rPr>
          <w:rFonts w:ascii="Palatino Linotype" w:hAnsi="Palatino Linotype" w:cstheme="minorHAnsi"/>
          <w:color w:val="000000"/>
        </w:rPr>
        <w:t xml:space="preserve"> programa</w:t>
      </w:r>
      <w:r w:rsidR="00FA3FEA">
        <w:rPr>
          <w:rFonts w:ascii="Palatino Linotype" w:hAnsi="Palatino Linotype" w:cstheme="minorHAnsi"/>
          <w:color w:val="000000"/>
        </w:rPr>
        <w:t xml:space="preserve"> Aluguel Social Temporário</w:t>
      </w:r>
      <w:r w:rsidR="006D0754">
        <w:rPr>
          <w:rFonts w:ascii="Palatino Linotype" w:hAnsi="Palatino Linotype" w:cstheme="minorHAnsi"/>
          <w:color w:val="000000"/>
        </w:rPr>
        <w:t>,</w:t>
      </w:r>
      <w:r w:rsidR="001C2109">
        <w:rPr>
          <w:rFonts w:ascii="Palatino Linotype" w:hAnsi="Palatino Linotype" w:cstheme="minorHAnsi"/>
          <w:color w:val="000000"/>
        </w:rPr>
        <w:t xml:space="preserve"> </w:t>
      </w:r>
      <w:r w:rsidR="00F725A8">
        <w:rPr>
          <w:rFonts w:ascii="Palatino Linotype" w:hAnsi="Palatino Linotype" w:cstheme="minorHAnsi"/>
          <w:color w:val="000000"/>
        </w:rPr>
        <w:t>o</w:t>
      </w:r>
      <w:r w:rsidR="00416660">
        <w:rPr>
          <w:rFonts w:ascii="Palatino Linotype" w:hAnsi="Palatino Linotype" w:cstheme="minorHAnsi"/>
          <w:color w:val="000000"/>
        </w:rPr>
        <w:t xml:space="preserve"> </w:t>
      </w:r>
      <w:r w:rsidRPr="00A85E39">
        <w:rPr>
          <w:rFonts w:ascii="Palatino Linotype" w:hAnsi="Palatino Linotype" w:cstheme="minorHAnsi"/>
          <w:color w:val="000000"/>
        </w:rPr>
        <w:t>que cabe ao Poder Executivo Municipal, versando sobre a org</w:t>
      </w:r>
      <w:r w:rsidRPr="00A85E39">
        <w:rPr>
          <w:rFonts w:ascii="Palatino Linotype" w:hAnsi="Palatino Linotype" w:cstheme="minorHAnsi"/>
          <w:color w:val="000000"/>
        </w:rPr>
        <w:t>a</w:t>
      </w:r>
      <w:r w:rsidRPr="00A85E39">
        <w:rPr>
          <w:rFonts w:ascii="Palatino Linotype" w:hAnsi="Palatino Linotype" w:cstheme="minorHAnsi"/>
          <w:color w:val="000000"/>
        </w:rPr>
        <w:lastRenderedPageBreak/>
        <w:t xml:space="preserve">nização e o funcionamento da administração pública, </w:t>
      </w:r>
      <w:r w:rsidRPr="00A85E39">
        <w:rPr>
          <w:rFonts w:ascii="Palatino Linotype" w:hAnsi="Palatino Linotype" w:cstheme="minorHAnsi"/>
          <w:color w:val="000000"/>
          <w:u w:val="single"/>
        </w:rPr>
        <w:t>sendo de iniciativa do Chefe do Poder Executivo Municipal</w:t>
      </w:r>
      <w:r w:rsidR="00DB19F1" w:rsidRPr="00A85E39">
        <w:rPr>
          <w:rFonts w:ascii="Palatino Linotype" w:hAnsi="Palatino Linotype" w:cstheme="minorHAnsi"/>
          <w:color w:val="000000"/>
        </w:rPr>
        <w:t xml:space="preserve">, por força do art. 60, II, d e 82, VII, ambos da Constituição </w:t>
      </w:r>
      <w:r w:rsidR="004E4B16" w:rsidRPr="00A85E39">
        <w:rPr>
          <w:rFonts w:ascii="Palatino Linotype" w:hAnsi="Palatino Linotype" w:cstheme="minorHAnsi"/>
          <w:color w:val="000000"/>
        </w:rPr>
        <w:t>Estadual</w:t>
      </w:r>
      <w:r w:rsidR="00A72D7E" w:rsidRPr="00A85E39">
        <w:rPr>
          <w:rFonts w:ascii="Palatino Linotype" w:hAnsi="Palatino Linotype" w:cstheme="minorHAnsi"/>
          <w:color w:val="000000"/>
        </w:rPr>
        <w:t>.</w:t>
      </w:r>
    </w:p>
    <w:p w:rsidR="00BB0DF2" w:rsidRPr="00A85E39" w:rsidRDefault="00BB0DF2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color w:val="000000"/>
        </w:rPr>
      </w:pPr>
    </w:p>
    <w:p w:rsidR="00A52985" w:rsidRDefault="00795532" w:rsidP="00E945E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A85E39">
        <w:rPr>
          <w:rFonts w:ascii="Palatino Linotype" w:hAnsi="Palatino Linotype" w:cstheme="minorHAnsi"/>
          <w:color w:val="000000"/>
        </w:rPr>
        <w:t>No que diz respeito à matéria de fundo,</w:t>
      </w:r>
      <w:r w:rsidR="00256754" w:rsidRPr="00A85E39">
        <w:rPr>
          <w:rFonts w:ascii="Palatino Linotype" w:hAnsi="Palatino Linotype" w:cstheme="minorHAnsi"/>
          <w:color w:val="000000"/>
        </w:rPr>
        <w:t xml:space="preserve"> </w:t>
      </w:r>
      <w:r w:rsidR="00E945E1" w:rsidRPr="00A85E39">
        <w:rPr>
          <w:rFonts w:ascii="Palatino Linotype" w:hAnsi="Palatino Linotype" w:cstheme="minorHAnsi"/>
          <w:color w:val="000000"/>
        </w:rPr>
        <w:t>a</w:t>
      </w:r>
      <w:r w:rsidR="00E945E1" w:rsidRPr="00A85E39">
        <w:rPr>
          <w:rFonts w:ascii="Palatino Linotype" w:hAnsi="Palatino Linotype"/>
          <w:sz w:val="24"/>
          <w:szCs w:val="24"/>
        </w:rPr>
        <w:t xml:space="preserve"> proposta pretende</w:t>
      </w:r>
      <w:r w:rsidR="00416660">
        <w:rPr>
          <w:rFonts w:ascii="Palatino Linotype" w:hAnsi="Palatino Linotype"/>
          <w:sz w:val="24"/>
          <w:szCs w:val="24"/>
        </w:rPr>
        <w:t xml:space="preserve"> </w:t>
      </w:r>
      <w:r w:rsidR="00932AEB">
        <w:rPr>
          <w:rFonts w:ascii="Palatino Linotype" w:hAnsi="Palatino Linotype"/>
          <w:sz w:val="24"/>
          <w:szCs w:val="24"/>
        </w:rPr>
        <w:t>“</w:t>
      </w:r>
      <w:r w:rsidR="00DD1D61">
        <w:rPr>
          <w:rFonts w:ascii="Palatino Linotype" w:hAnsi="Palatino Linotype"/>
          <w:sz w:val="24"/>
          <w:szCs w:val="24"/>
        </w:rPr>
        <w:t>expandir o programa aluguel social temporário e incluir famílias que se encontrem abr</w:t>
      </w:r>
      <w:r w:rsidR="00DD1D61">
        <w:rPr>
          <w:rFonts w:ascii="Palatino Linotype" w:hAnsi="Palatino Linotype"/>
          <w:sz w:val="24"/>
          <w:szCs w:val="24"/>
        </w:rPr>
        <w:t>i</w:t>
      </w:r>
      <w:r w:rsidR="00DD1D61">
        <w:rPr>
          <w:rFonts w:ascii="Palatino Linotype" w:hAnsi="Palatino Linotype"/>
          <w:sz w:val="24"/>
          <w:szCs w:val="24"/>
        </w:rPr>
        <w:t>gadas pelo Município e em condições de retorno para residência, mesmo que não estejam, nesse caso, abrangidas pela renda mensal per capita anteriormente estabelecida</w:t>
      </w:r>
      <w:r w:rsidR="00932AEB">
        <w:rPr>
          <w:rFonts w:ascii="Palatino Linotype" w:hAnsi="Palatino Linotype"/>
          <w:sz w:val="24"/>
          <w:szCs w:val="24"/>
        </w:rPr>
        <w:t>”</w:t>
      </w:r>
      <w:r w:rsidR="00EC4E59" w:rsidRPr="00EC4E59">
        <w:rPr>
          <w:rFonts w:ascii="Palatino Linotype" w:hAnsi="Palatino Linotype"/>
          <w:sz w:val="24"/>
          <w:szCs w:val="24"/>
        </w:rPr>
        <w:t>.</w:t>
      </w:r>
      <w:r w:rsidR="00BF174F">
        <w:rPr>
          <w:rFonts w:ascii="Palatino Linotype" w:hAnsi="Palatino Linotype"/>
          <w:sz w:val="24"/>
          <w:szCs w:val="24"/>
        </w:rPr>
        <w:t xml:space="preserve"> </w:t>
      </w:r>
    </w:p>
    <w:p w:rsidR="00A52985" w:rsidRDefault="00A52985" w:rsidP="00E945E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A2778A" w:rsidRDefault="00A2778A" w:rsidP="00E945E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</w:t>
      </w:r>
      <w:r w:rsidR="00727AE9">
        <w:rPr>
          <w:rFonts w:ascii="Palatino Linotype" w:hAnsi="Palatino Linotype"/>
          <w:sz w:val="24"/>
          <w:szCs w:val="24"/>
        </w:rPr>
        <w:t>s</w:t>
      </w:r>
      <w:r>
        <w:rPr>
          <w:rFonts w:ascii="Palatino Linotype" w:hAnsi="Palatino Linotype"/>
          <w:sz w:val="24"/>
          <w:szCs w:val="24"/>
        </w:rPr>
        <w:t xml:space="preserve"> art</w:t>
      </w:r>
      <w:r w:rsidR="00727AE9">
        <w:rPr>
          <w:rFonts w:ascii="Palatino Linotype" w:hAnsi="Palatino Linotype"/>
          <w:sz w:val="24"/>
          <w:szCs w:val="24"/>
        </w:rPr>
        <w:t>s</w:t>
      </w:r>
      <w:r>
        <w:rPr>
          <w:rFonts w:ascii="Palatino Linotype" w:hAnsi="Palatino Linotype"/>
          <w:sz w:val="24"/>
          <w:szCs w:val="24"/>
        </w:rPr>
        <w:t xml:space="preserve">. </w:t>
      </w:r>
      <w:r w:rsidR="00727AE9">
        <w:rPr>
          <w:rFonts w:ascii="Palatino Linotype" w:hAnsi="Palatino Linotype"/>
          <w:sz w:val="24"/>
          <w:szCs w:val="24"/>
        </w:rPr>
        <w:t>194, 203 e 204</w:t>
      </w:r>
      <w:r>
        <w:rPr>
          <w:rFonts w:ascii="Palatino Linotype" w:hAnsi="Palatino Linotype"/>
          <w:sz w:val="24"/>
          <w:szCs w:val="24"/>
        </w:rPr>
        <w:t xml:space="preserve"> da Constituição Federal prevê</w:t>
      </w:r>
      <w:r w:rsidR="00727AE9">
        <w:rPr>
          <w:rFonts w:ascii="Palatino Linotype" w:hAnsi="Palatino Linotype"/>
          <w:sz w:val="24"/>
          <w:szCs w:val="24"/>
        </w:rPr>
        <w:t>em</w:t>
      </w:r>
      <w:r>
        <w:rPr>
          <w:rFonts w:ascii="Palatino Linotype" w:hAnsi="Palatino Linotype"/>
          <w:sz w:val="24"/>
          <w:szCs w:val="24"/>
        </w:rPr>
        <w:t>, com efeito, ser dever do Estado</w:t>
      </w:r>
      <w:r w:rsidR="00727AE9">
        <w:rPr>
          <w:rFonts w:ascii="Palatino Linotype" w:hAnsi="Palatino Linotype"/>
          <w:sz w:val="24"/>
          <w:szCs w:val="24"/>
        </w:rPr>
        <w:t xml:space="preserve"> asseguras os direitos relativos à assistência social</w:t>
      </w:r>
      <w:r w:rsidR="00B1406D">
        <w:rPr>
          <w:rFonts w:ascii="Palatino Linotype" w:hAnsi="Palatino Linotype"/>
          <w:sz w:val="24"/>
          <w:szCs w:val="24"/>
        </w:rPr>
        <w:t>:</w:t>
      </w:r>
    </w:p>
    <w:p w:rsidR="00B1406D" w:rsidRDefault="00B1406D" w:rsidP="00E945E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A55EE" w:rsidRDefault="00727AE9" w:rsidP="00B1406D">
      <w:pPr>
        <w:spacing w:after="0" w:line="240" w:lineRule="auto"/>
        <w:ind w:left="2268"/>
        <w:jc w:val="both"/>
        <w:rPr>
          <w:rFonts w:ascii="Palatino Linotype" w:hAnsi="Palatino Linotype"/>
          <w:sz w:val="21"/>
          <w:szCs w:val="21"/>
        </w:rPr>
      </w:pPr>
      <w:r w:rsidRPr="00727AE9">
        <w:rPr>
          <w:rFonts w:ascii="Palatino Linotype" w:hAnsi="Palatino Linotype"/>
          <w:sz w:val="21"/>
          <w:szCs w:val="21"/>
        </w:rPr>
        <w:t>Art. 194. A seguridade social compreende um conjunto integrado de ações de iniciativa dos Poderes Públicos e da sociedade, dest</w:t>
      </w:r>
      <w:r w:rsidRPr="00727AE9">
        <w:rPr>
          <w:rFonts w:ascii="Palatino Linotype" w:hAnsi="Palatino Linotype"/>
          <w:sz w:val="21"/>
          <w:szCs w:val="21"/>
        </w:rPr>
        <w:t>i</w:t>
      </w:r>
      <w:r w:rsidRPr="00727AE9">
        <w:rPr>
          <w:rFonts w:ascii="Palatino Linotype" w:hAnsi="Palatino Linotype"/>
          <w:sz w:val="21"/>
          <w:szCs w:val="21"/>
        </w:rPr>
        <w:t xml:space="preserve">nadas a assegurar os direitos relativos à saúde, à previdência e à assistência social. </w:t>
      </w:r>
    </w:p>
    <w:p w:rsidR="008A55EE" w:rsidRDefault="00727AE9" w:rsidP="00B1406D">
      <w:pPr>
        <w:spacing w:after="0" w:line="240" w:lineRule="auto"/>
        <w:ind w:left="2268"/>
        <w:jc w:val="both"/>
        <w:rPr>
          <w:rFonts w:ascii="Palatino Linotype" w:hAnsi="Palatino Linotype"/>
          <w:sz w:val="21"/>
          <w:szCs w:val="21"/>
        </w:rPr>
      </w:pPr>
      <w:r w:rsidRPr="00727AE9">
        <w:rPr>
          <w:rFonts w:ascii="Palatino Linotype" w:hAnsi="Palatino Linotype"/>
          <w:sz w:val="21"/>
          <w:szCs w:val="21"/>
        </w:rPr>
        <w:t xml:space="preserve">Art. 203. A assistência social será prestada a quem dela necessitar, independentemente de contribuição à seguridade social, e tem por objetivos: </w:t>
      </w:r>
    </w:p>
    <w:p w:rsidR="008A55EE" w:rsidRDefault="008A55EE" w:rsidP="00B1406D">
      <w:pPr>
        <w:spacing w:after="0" w:line="240" w:lineRule="auto"/>
        <w:ind w:left="2268"/>
        <w:jc w:val="both"/>
        <w:rPr>
          <w:rFonts w:ascii="Palatino Linotype" w:hAnsi="Palatino Linotype"/>
          <w:sz w:val="21"/>
          <w:szCs w:val="21"/>
        </w:rPr>
      </w:pPr>
      <w:r>
        <w:rPr>
          <w:rFonts w:ascii="Palatino Linotype" w:hAnsi="Palatino Linotype"/>
          <w:sz w:val="21"/>
          <w:szCs w:val="21"/>
        </w:rPr>
        <w:t>...</w:t>
      </w:r>
    </w:p>
    <w:p w:rsidR="008A55EE" w:rsidRDefault="008A55EE" w:rsidP="00B1406D">
      <w:pPr>
        <w:spacing w:after="0" w:line="240" w:lineRule="auto"/>
        <w:ind w:left="2268"/>
        <w:jc w:val="both"/>
        <w:rPr>
          <w:rFonts w:ascii="Palatino Linotype" w:hAnsi="Palatino Linotype"/>
          <w:sz w:val="21"/>
          <w:szCs w:val="21"/>
        </w:rPr>
      </w:pPr>
      <w:r w:rsidRPr="008A55EE">
        <w:rPr>
          <w:rFonts w:ascii="Palatino Linotype" w:hAnsi="Palatino Linotype"/>
          <w:sz w:val="21"/>
          <w:szCs w:val="21"/>
        </w:rPr>
        <w:t>VI - a redução da vulnerabilidade socioeconômica de famílias em situação de pobreza ou de extrema pobreza. </w:t>
      </w:r>
    </w:p>
    <w:p w:rsidR="008A55EE" w:rsidRDefault="00727AE9" w:rsidP="00B1406D">
      <w:pPr>
        <w:spacing w:after="0" w:line="240" w:lineRule="auto"/>
        <w:ind w:left="2268"/>
        <w:jc w:val="both"/>
        <w:rPr>
          <w:rFonts w:ascii="Palatino Linotype" w:hAnsi="Palatino Linotype"/>
          <w:sz w:val="21"/>
          <w:szCs w:val="21"/>
        </w:rPr>
      </w:pPr>
      <w:r w:rsidRPr="00727AE9">
        <w:rPr>
          <w:rFonts w:ascii="Palatino Linotype" w:hAnsi="Palatino Linotype"/>
          <w:sz w:val="21"/>
          <w:szCs w:val="21"/>
        </w:rPr>
        <w:t>Art. 204. As ações governamentais na área da assistência social s</w:t>
      </w:r>
      <w:r w:rsidRPr="00727AE9">
        <w:rPr>
          <w:rFonts w:ascii="Palatino Linotype" w:hAnsi="Palatino Linotype"/>
          <w:sz w:val="21"/>
          <w:szCs w:val="21"/>
        </w:rPr>
        <w:t>e</w:t>
      </w:r>
      <w:r w:rsidRPr="00727AE9">
        <w:rPr>
          <w:rFonts w:ascii="Palatino Linotype" w:hAnsi="Palatino Linotype"/>
          <w:sz w:val="21"/>
          <w:szCs w:val="21"/>
        </w:rPr>
        <w:t>rão realizadas com recursos do orçamento da seguridade social, previstos no art. 195, além de outras fontes, e organizadas com b</w:t>
      </w:r>
      <w:r w:rsidRPr="00727AE9">
        <w:rPr>
          <w:rFonts w:ascii="Palatino Linotype" w:hAnsi="Palatino Linotype"/>
          <w:sz w:val="21"/>
          <w:szCs w:val="21"/>
        </w:rPr>
        <w:t>a</w:t>
      </w:r>
      <w:r w:rsidRPr="00727AE9">
        <w:rPr>
          <w:rFonts w:ascii="Palatino Linotype" w:hAnsi="Palatino Linotype"/>
          <w:sz w:val="21"/>
          <w:szCs w:val="21"/>
        </w:rPr>
        <w:t xml:space="preserve">se nas seguintes diretrizes: </w:t>
      </w:r>
    </w:p>
    <w:p w:rsidR="00B1406D" w:rsidRDefault="00727AE9" w:rsidP="00B1406D">
      <w:pPr>
        <w:spacing w:after="0" w:line="240" w:lineRule="auto"/>
        <w:ind w:left="2268"/>
        <w:jc w:val="both"/>
        <w:rPr>
          <w:rFonts w:ascii="Palatino Linotype" w:hAnsi="Palatino Linotype"/>
          <w:sz w:val="21"/>
          <w:szCs w:val="21"/>
        </w:rPr>
      </w:pPr>
      <w:r w:rsidRPr="00727AE9">
        <w:rPr>
          <w:rFonts w:ascii="Palatino Linotype" w:hAnsi="Palatino Linotype"/>
          <w:sz w:val="21"/>
          <w:szCs w:val="21"/>
        </w:rPr>
        <w:t xml:space="preserve">I - descentralização político-administrativa, cabendo a coordenação e as normas gerais à esfera federal e a coordenação e a execução dos respectivos programas às esferas estadual e </w:t>
      </w:r>
      <w:r w:rsidRPr="008A55EE">
        <w:rPr>
          <w:rFonts w:ascii="Palatino Linotype" w:hAnsi="Palatino Linotype"/>
          <w:b/>
          <w:sz w:val="21"/>
          <w:szCs w:val="21"/>
          <w:u w:val="single"/>
        </w:rPr>
        <w:t>municipal</w:t>
      </w:r>
      <w:r w:rsidRPr="00727AE9">
        <w:rPr>
          <w:rFonts w:ascii="Palatino Linotype" w:hAnsi="Palatino Linotype"/>
          <w:sz w:val="21"/>
          <w:szCs w:val="21"/>
        </w:rPr>
        <w:t>, bem como a entidades beneficentes e de assistência social;</w:t>
      </w:r>
    </w:p>
    <w:p w:rsidR="00B45B99" w:rsidRPr="00B1406D" w:rsidRDefault="00B45B99" w:rsidP="00B1406D">
      <w:pPr>
        <w:spacing w:after="0" w:line="240" w:lineRule="auto"/>
        <w:ind w:left="2268"/>
        <w:jc w:val="both"/>
        <w:rPr>
          <w:rFonts w:ascii="Palatino Linotype" w:hAnsi="Palatino Linotype"/>
          <w:sz w:val="21"/>
          <w:szCs w:val="21"/>
        </w:rPr>
      </w:pPr>
    </w:p>
    <w:p w:rsidR="00A2778A" w:rsidRDefault="00A2778A" w:rsidP="00E945E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C61B30" w:rsidRDefault="00C61B30" w:rsidP="00B45B99">
      <w:pPr>
        <w:spacing w:after="0" w:line="360" w:lineRule="auto"/>
        <w:ind w:firstLine="1134"/>
        <w:rPr>
          <w:rFonts w:ascii="Palatino Linotype" w:hAnsi="Palatino Linotype"/>
          <w:sz w:val="24"/>
          <w:szCs w:val="24"/>
        </w:rPr>
      </w:pPr>
      <w:r w:rsidRPr="00C61B30">
        <w:rPr>
          <w:rFonts w:ascii="Palatino Linotype" w:hAnsi="Palatino Linotype"/>
          <w:sz w:val="24"/>
          <w:szCs w:val="24"/>
        </w:rPr>
        <w:t>No Brasil, a Constituição d</w:t>
      </w:r>
      <w:r w:rsidR="00B45B99">
        <w:rPr>
          <w:rFonts w:ascii="Palatino Linotype" w:hAnsi="Palatino Linotype"/>
          <w:sz w:val="24"/>
          <w:szCs w:val="24"/>
        </w:rPr>
        <w:t>a República de 1988 reconheceu como d</w:t>
      </w:r>
      <w:r w:rsidR="00B45B99">
        <w:rPr>
          <w:rFonts w:ascii="Palatino Linotype" w:hAnsi="Palatino Linotype"/>
          <w:sz w:val="24"/>
          <w:szCs w:val="24"/>
        </w:rPr>
        <w:t>i</w:t>
      </w:r>
      <w:r w:rsidR="00B45B99">
        <w:rPr>
          <w:rFonts w:ascii="Palatino Linotype" w:hAnsi="Palatino Linotype"/>
          <w:sz w:val="24"/>
          <w:szCs w:val="24"/>
        </w:rPr>
        <w:t>reito fundamental social o direito à moradia:</w:t>
      </w:r>
    </w:p>
    <w:p w:rsidR="00B45B99" w:rsidRDefault="00B45B99" w:rsidP="00B45B99">
      <w:pPr>
        <w:spacing w:after="0" w:line="360" w:lineRule="auto"/>
        <w:ind w:firstLine="1134"/>
        <w:rPr>
          <w:rFonts w:ascii="Palatino Linotype" w:hAnsi="Palatino Linotype"/>
          <w:sz w:val="24"/>
          <w:szCs w:val="24"/>
        </w:rPr>
      </w:pPr>
    </w:p>
    <w:p w:rsidR="00B45B99" w:rsidRPr="00B45B99" w:rsidRDefault="00B45B99" w:rsidP="00B45B99">
      <w:pPr>
        <w:spacing w:after="0" w:line="240" w:lineRule="auto"/>
        <w:ind w:left="2268"/>
        <w:jc w:val="both"/>
        <w:rPr>
          <w:rFonts w:ascii="Palatino Linotype" w:hAnsi="Palatino Linotype"/>
          <w:sz w:val="21"/>
          <w:szCs w:val="21"/>
        </w:rPr>
      </w:pPr>
      <w:r w:rsidRPr="00B45B99">
        <w:rPr>
          <w:rFonts w:ascii="Palatino Linotype" w:hAnsi="Palatino Linotype"/>
          <w:sz w:val="21"/>
          <w:szCs w:val="21"/>
        </w:rPr>
        <w:t>Art. 6º São direitos sociais a educação, a saúde, a alimentação, o trabalho, a moradia, o transporte, o lazer, a segurança, a previdê</w:t>
      </w:r>
      <w:r w:rsidRPr="00B45B99">
        <w:rPr>
          <w:rFonts w:ascii="Palatino Linotype" w:hAnsi="Palatino Linotype"/>
          <w:sz w:val="21"/>
          <w:szCs w:val="21"/>
        </w:rPr>
        <w:t>n</w:t>
      </w:r>
      <w:r w:rsidRPr="00B45B99">
        <w:rPr>
          <w:rFonts w:ascii="Palatino Linotype" w:hAnsi="Palatino Linotype"/>
          <w:sz w:val="21"/>
          <w:szCs w:val="21"/>
        </w:rPr>
        <w:t>cia social, a proteção à maternidade e à infância, a assistência aos desamparados, na forma desta Constituição.</w:t>
      </w:r>
    </w:p>
    <w:p w:rsidR="0034616D" w:rsidRDefault="0034616D" w:rsidP="00110C36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34616D" w:rsidRDefault="0034616D" w:rsidP="00110C36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34616D">
        <w:rPr>
          <w:rFonts w:ascii="Palatino Linotype" w:hAnsi="Palatino Linotype"/>
          <w:sz w:val="24"/>
          <w:szCs w:val="24"/>
        </w:rPr>
        <w:t xml:space="preserve">Por sua vez, o </w:t>
      </w:r>
      <w:r w:rsidR="001531BD">
        <w:rPr>
          <w:rFonts w:ascii="Palatino Linotype" w:hAnsi="Palatino Linotype"/>
          <w:sz w:val="24"/>
          <w:szCs w:val="24"/>
        </w:rPr>
        <w:t xml:space="preserve">artigo 23 da Constituição da República </w:t>
      </w:r>
      <w:r w:rsidR="008F0000">
        <w:rPr>
          <w:rFonts w:ascii="Palatino Linotype" w:hAnsi="Palatino Linotype"/>
          <w:sz w:val="24"/>
          <w:szCs w:val="24"/>
        </w:rPr>
        <w:t>estabelece c</w:t>
      </w:r>
      <w:r w:rsidR="008F0000">
        <w:rPr>
          <w:rFonts w:ascii="Palatino Linotype" w:hAnsi="Palatino Linotype"/>
          <w:sz w:val="24"/>
          <w:szCs w:val="24"/>
        </w:rPr>
        <w:t>o</w:t>
      </w:r>
      <w:r w:rsidR="008F0000">
        <w:rPr>
          <w:rFonts w:ascii="Palatino Linotype" w:hAnsi="Palatino Linotype"/>
          <w:sz w:val="24"/>
          <w:szCs w:val="24"/>
        </w:rPr>
        <w:t>mo competência do Município a promoção de programas de construção de m</w:t>
      </w:r>
      <w:r w:rsidR="008F0000">
        <w:rPr>
          <w:rFonts w:ascii="Palatino Linotype" w:hAnsi="Palatino Linotype"/>
          <w:sz w:val="24"/>
          <w:szCs w:val="24"/>
        </w:rPr>
        <w:t>o</w:t>
      </w:r>
      <w:r w:rsidR="008F0000">
        <w:rPr>
          <w:rFonts w:ascii="Palatino Linotype" w:hAnsi="Palatino Linotype"/>
          <w:sz w:val="24"/>
          <w:szCs w:val="24"/>
        </w:rPr>
        <w:t>radias e a melhoria das condições habitacionais:</w:t>
      </w:r>
    </w:p>
    <w:p w:rsidR="008F0000" w:rsidRDefault="008F0000" w:rsidP="00110C36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F0000" w:rsidRPr="008F0000" w:rsidRDefault="008F0000" w:rsidP="008F0000">
      <w:pPr>
        <w:spacing w:after="0" w:line="240" w:lineRule="auto"/>
        <w:ind w:left="2268"/>
        <w:jc w:val="both"/>
        <w:rPr>
          <w:rFonts w:ascii="Palatino Linotype" w:hAnsi="Palatino Linotype"/>
          <w:sz w:val="21"/>
          <w:szCs w:val="21"/>
        </w:rPr>
      </w:pPr>
      <w:r w:rsidRPr="008F0000">
        <w:rPr>
          <w:rFonts w:ascii="Palatino Linotype" w:hAnsi="Palatino Linotype"/>
          <w:sz w:val="21"/>
          <w:szCs w:val="21"/>
        </w:rPr>
        <w:t>Art. 23. É competência comum da União, dos Estados, do Distrito Federal e dos Municípios:</w:t>
      </w:r>
    </w:p>
    <w:p w:rsidR="008F0000" w:rsidRPr="008F0000" w:rsidRDefault="008F0000" w:rsidP="008F0000">
      <w:pPr>
        <w:spacing w:after="0" w:line="240" w:lineRule="auto"/>
        <w:ind w:left="2268"/>
        <w:jc w:val="both"/>
        <w:rPr>
          <w:rFonts w:ascii="Palatino Linotype" w:hAnsi="Palatino Linotype"/>
          <w:sz w:val="21"/>
          <w:szCs w:val="21"/>
        </w:rPr>
      </w:pPr>
      <w:r w:rsidRPr="008F0000">
        <w:rPr>
          <w:rFonts w:ascii="Palatino Linotype" w:hAnsi="Palatino Linotype"/>
          <w:sz w:val="21"/>
          <w:szCs w:val="21"/>
        </w:rPr>
        <w:t>...</w:t>
      </w:r>
    </w:p>
    <w:p w:rsidR="008F0000" w:rsidRPr="008F0000" w:rsidRDefault="008F0000" w:rsidP="008F0000">
      <w:pPr>
        <w:spacing w:after="0" w:line="240" w:lineRule="auto"/>
        <w:ind w:left="2268"/>
        <w:jc w:val="both"/>
        <w:rPr>
          <w:rFonts w:ascii="Palatino Linotype" w:hAnsi="Palatino Linotype"/>
          <w:sz w:val="21"/>
          <w:szCs w:val="21"/>
        </w:rPr>
      </w:pPr>
      <w:r w:rsidRPr="008F0000">
        <w:rPr>
          <w:rFonts w:ascii="Palatino Linotype" w:hAnsi="Palatino Linotype"/>
          <w:sz w:val="21"/>
          <w:szCs w:val="21"/>
        </w:rPr>
        <w:t>IX - promover programas de construção de moradias e a melhoria das condições habitacionais e de saneamento básico;</w:t>
      </w:r>
    </w:p>
    <w:p w:rsidR="00463366" w:rsidRDefault="00463366" w:rsidP="00110C36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4E0DFB" w:rsidRPr="004E0DFB" w:rsidRDefault="004E0DFB" w:rsidP="00110C36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Com efeito, guardando</w:t>
      </w:r>
      <w:r w:rsidRPr="004E0DFB">
        <w:rPr>
          <w:rFonts w:ascii="Palatino Linotype" w:hAnsi="Palatino Linotype"/>
          <w:sz w:val="24"/>
          <w:szCs w:val="24"/>
        </w:rPr>
        <w:t xml:space="preserve"> semelhança do que ocorre com os denomin</w:t>
      </w:r>
      <w:r w:rsidRPr="004E0DFB">
        <w:rPr>
          <w:rFonts w:ascii="Palatino Linotype" w:hAnsi="Palatino Linotype"/>
          <w:sz w:val="24"/>
          <w:szCs w:val="24"/>
        </w:rPr>
        <w:t>a</w:t>
      </w:r>
      <w:r w:rsidRPr="004E0DFB">
        <w:rPr>
          <w:rFonts w:ascii="Palatino Linotype" w:hAnsi="Palatino Linotype"/>
          <w:sz w:val="24"/>
          <w:szCs w:val="24"/>
        </w:rPr>
        <w:t>dos “benefícios eventuais”</w:t>
      </w:r>
      <w:r>
        <w:rPr>
          <w:rFonts w:ascii="Palatino Linotype" w:hAnsi="Palatino Linotype"/>
          <w:sz w:val="24"/>
          <w:szCs w:val="24"/>
        </w:rPr>
        <w:t xml:space="preserve"> no âmbito da Assistência Social</w:t>
      </w:r>
      <w:r w:rsidRPr="004E0DFB">
        <w:rPr>
          <w:rFonts w:ascii="Palatino Linotype" w:hAnsi="Palatino Linotype"/>
          <w:sz w:val="24"/>
          <w:szCs w:val="24"/>
        </w:rPr>
        <w:t>, a concessão e o v</w:t>
      </w:r>
      <w:r w:rsidRPr="004E0DFB">
        <w:rPr>
          <w:rFonts w:ascii="Palatino Linotype" w:hAnsi="Palatino Linotype"/>
          <w:sz w:val="24"/>
          <w:szCs w:val="24"/>
        </w:rPr>
        <w:t>a</w:t>
      </w:r>
      <w:r w:rsidRPr="004E0DFB">
        <w:rPr>
          <w:rFonts w:ascii="Palatino Linotype" w:hAnsi="Palatino Linotype"/>
          <w:sz w:val="24"/>
          <w:szCs w:val="24"/>
        </w:rPr>
        <w:t xml:space="preserve">lor do benefício assistencial da locação social </w:t>
      </w:r>
      <w:r w:rsidR="00C17E05">
        <w:rPr>
          <w:rFonts w:ascii="Palatino Linotype" w:hAnsi="Palatino Linotype"/>
          <w:sz w:val="24"/>
          <w:szCs w:val="24"/>
        </w:rPr>
        <w:t>devem ser</w:t>
      </w:r>
      <w:r w:rsidRPr="004E0DFB">
        <w:rPr>
          <w:rFonts w:ascii="Palatino Linotype" w:hAnsi="Palatino Linotype"/>
          <w:sz w:val="24"/>
          <w:szCs w:val="24"/>
        </w:rPr>
        <w:t xml:space="preserve"> definidos pelo Munic</w:t>
      </w:r>
      <w:r w:rsidRPr="004E0DFB">
        <w:rPr>
          <w:rFonts w:ascii="Palatino Linotype" w:hAnsi="Palatino Linotype"/>
          <w:sz w:val="24"/>
          <w:szCs w:val="24"/>
        </w:rPr>
        <w:t>í</w:t>
      </w:r>
      <w:r w:rsidRPr="004E0DFB">
        <w:rPr>
          <w:rFonts w:ascii="Palatino Linotype" w:hAnsi="Palatino Linotype"/>
          <w:sz w:val="24"/>
          <w:szCs w:val="24"/>
        </w:rPr>
        <w:t>pio</w:t>
      </w:r>
      <w:r w:rsidR="00C17E05">
        <w:rPr>
          <w:rFonts w:ascii="Palatino Linotype" w:hAnsi="Palatino Linotype"/>
          <w:sz w:val="24"/>
          <w:szCs w:val="24"/>
        </w:rPr>
        <w:t xml:space="preserve">, nos termos do </w:t>
      </w:r>
      <w:r w:rsidRPr="004E0DFB">
        <w:rPr>
          <w:rFonts w:ascii="Palatino Linotype" w:hAnsi="Palatino Linotype"/>
          <w:sz w:val="24"/>
          <w:szCs w:val="24"/>
        </w:rPr>
        <w:t xml:space="preserve">art. 22, § 1º, da LOAS: </w:t>
      </w:r>
    </w:p>
    <w:p w:rsidR="004E0DFB" w:rsidRDefault="004E0DFB" w:rsidP="00110C36">
      <w:pPr>
        <w:spacing w:after="0" w:line="360" w:lineRule="auto"/>
        <w:ind w:firstLine="1134"/>
        <w:jc w:val="both"/>
      </w:pPr>
    </w:p>
    <w:p w:rsidR="00C17E05" w:rsidRDefault="004E0DFB" w:rsidP="00C17E05">
      <w:pPr>
        <w:spacing w:after="0" w:line="240" w:lineRule="auto"/>
        <w:ind w:left="2268"/>
        <w:jc w:val="both"/>
        <w:rPr>
          <w:rFonts w:ascii="Palatino Linotype" w:hAnsi="Palatino Linotype"/>
          <w:sz w:val="21"/>
          <w:szCs w:val="21"/>
        </w:rPr>
      </w:pPr>
      <w:r w:rsidRPr="00C17E05">
        <w:rPr>
          <w:rFonts w:ascii="Palatino Linotype" w:hAnsi="Palatino Linotype"/>
          <w:sz w:val="21"/>
          <w:szCs w:val="21"/>
        </w:rPr>
        <w:t>Art. 22. Entendem-se por benefícios eventuais as provisões supl</w:t>
      </w:r>
      <w:r w:rsidRPr="00C17E05">
        <w:rPr>
          <w:rFonts w:ascii="Palatino Linotype" w:hAnsi="Palatino Linotype"/>
          <w:sz w:val="21"/>
          <w:szCs w:val="21"/>
        </w:rPr>
        <w:t>e</w:t>
      </w:r>
      <w:r w:rsidRPr="00C17E05">
        <w:rPr>
          <w:rFonts w:ascii="Palatino Linotype" w:hAnsi="Palatino Linotype"/>
          <w:sz w:val="21"/>
          <w:szCs w:val="21"/>
        </w:rPr>
        <w:t xml:space="preserve">mentares e provisórias que integram organicamente as garantias do Suas e são prestadas aos cidadãos e às famílias em virtude de nascimento, morte, situações de vulnerabilidade temporária e de calamidade pública. (Redação dada pela Lei nº 12.435, de 2011) </w:t>
      </w:r>
    </w:p>
    <w:p w:rsidR="004E0DFB" w:rsidRPr="00C17E05" w:rsidRDefault="004E0DFB" w:rsidP="00C17E05">
      <w:pPr>
        <w:spacing w:after="0" w:line="240" w:lineRule="auto"/>
        <w:ind w:left="2268"/>
        <w:jc w:val="both"/>
        <w:rPr>
          <w:rFonts w:ascii="Palatino Linotype" w:hAnsi="Palatino Linotype"/>
          <w:sz w:val="21"/>
          <w:szCs w:val="21"/>
        </w:rPr>
      </w:pPr>
      <w:r w:rsidRPr="00C17E05">
        <w:rPr>
          <w:rFonts w:ascii="Palatino Linotype" w:hAnsi="Palatino Linotype"/>
          <w:sz w:val="21"/>
          <w:szCs w:val="21"/>
        </w:rPr>
        <w:t>§ 1</w:t>
      </w:r>
      <w:r w:rsidR="00C17E05">
        <w:rPr>
          <w:rFonts w:ascii="Palatino Linotype" w:hAnsi="Palatino Linotype"/>
          <w:sz w:val="21"/>
          <w:szCs w:val="21"/>
        </w:rPr>
        <w:t>º</w:t>
      </w:r>
      <w:r w:rsidRPr="00C17E05">
        <w:rPr>
          <w:rFonts w:ascii="Palatino Linotype" w:hAnsi="Palatino Linotype"/>
          <w:sz w:val="21"/>
          <w:szCs w:val="21"/>
        </w:rPr>
        <w:t xml:space="preserve"> A concessão e o valor dos benefícios de que trata este artigo serão definidos pelos Estados, Distrito Federal e Municípios e pr</w:t>
      </w:r>
      <w:r w:rsidRPr="00C17E05">
        <w:rPr>
          <w:rFonts w:ascii="Palatino Linotype" w:hAnsi="Palatino Linotype"/>
          <w:sz w:val="21"/>
          <w:szCs w:val="21"/>
        </w:rPr>
        <w:t>e</w:t>
      </w:r>
      <w:r w:rsidRPr="00C17E05">
        <w:rPr>
          <w:rFonts w:ascii="Palatino Linotype" w:hAnsi="Palatino Linotype"/>
          <w:sz w:val="21"/>
          <w:szCs w:val="21"/>
        </w:rPr>
        <w:t>vistos nas respectivas leis orçamentárias anuais, com base em crit</w:t>
      </w:r>
      <w:r w:rsidRPr="00C17E05">
        <w:rPr>
          <w:rFonts w:ascii="Palatino Linotype" w:hAnsi="Palatino Linotype"/>
          <w:sz w:val="21"/>
          <w:szCs w:val="21"/>
        </w:rPr>
        <w:t>é</w:t>
      </w:r>
      <w:r w:rsidRPr="00C17E05">
        <w:rPr>
          <w:rFonts w:ascii="Palatino Linotype" w:hAnsi="Palatino Linotype"/>
          <w:sz w:val="21"/>
          <w:szCs w:val="21"/>
        </w:rPr>
        <w:t>rios e prazos definidos pelos respectivos Conselhos de Assistência Social.</w:t>
      </w:r>
    </w:p>
    <w:p w:rsidR="004E0DFB" w:rsidRDefault="004E0DFB" w:rsidP="00110C36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110C36" w:rsidRDefault="00110C36" w:rsidP="00110C36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No </w:t>
      </w:r>
      <w:r w:rsidR="00795578">
        <w:rPr>
          <w:rFonts w:ascii="Palatino Linotype" w:hAnsi="Palatino Linotype"/>
          <w:sz w:val="24"/>
          <w:szCs w:val="24"/>
        </w:rPr>
        <w:t xml:space="preserve">âmbito do Município de Porto Alegre, registra-se a concessão do Bolsa-Auxílio Aluguel Social, com base na Lei Complementar nº 612/2009, com </w:t>
      </w:r>
      <w:r w:rsidR="00795578">
        <w:rPr>
          <w:rFonts w:ascii="Palatino Linotype" w:hAnsi="Palatino Linotype"/>
          <w:sz w:val="24"/>
          <w:szCs w:val="24"/>
        </w:rPr>
        <w:lastRenderedPageBreak/>
        <w:t>recursos do Fundo Municipal de Habitação de Interesse Social</w:t>
      </w:r>
      <w:r w:rsidR="009A26CB">
        <w:rPr>
          <w:rFonts w:ascii="Palatino Linotype" w:hAnsi="Palatino Linotype"/>
          <w:sz w:val="24"/>
          <w:szCs w:val="24"/>
        </w:rPr>
        <w:t>, instituído pelo Decreto nº 18.576/2014</w:t>
      </w:r>
      <w:r w:rsidRPr="00110C36">
        <w:rPr>
          <w:rFonts w:ascii="Palatino Linotype" w:hAnsi="Palatino Linotype"/>
          <w:sz w:val="24"/>
          <w:szCs w:val="24"/>
        </w:rPr>
        <w:t>.</w:t>
      </w:r>
    </w:p>
    <w:p w:rsidR="00B2543E" w:rsidRDefault="00B2543E" w:rsidP="00110C36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623D4F" w:rsidRDefault="00623D4F" w:rsidP="00C3441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Observam-se outros exemplos de programas análogos em outros e</w:t>
      </w:r>
      <w:r>
        <w:rPr>
          <w:rFonts w:ascii="Palatino Linotype" w:hAnsi="Palatino Linotype"/>
          <w:sz w:val="24"/>
          <w:szCs w:val="24"/>
        </w:rPr>
        <w:t>n</w:t>
      </w:r>
      <w:r w:rsidR="00F007CA">
        <w:rPr>
          <w:rFonts w:ascii="Palatino Linotype" w:hAnsi="Palatino Linotype"/>
          <w:sz w:val="24"/>
          <w:szCs w:val="24"/>
        </w:rPr>
        <w:t>tes da federação.</w:t>
      </w:r>
    </w:p>
    <w:p w:rsidR="00623D4F" w:rsidRDefault="00623D4F" w:rsidP="00C3441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C34418" w:rsidRPr="00A85E39" w:rsidRDefault="00C34418" w:rsidP="00C3441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A85E39">
        <w:rPr>
          <w:rFonts w:ascii="Palatino Linotype" w:hAnsi="Palatino Linotype"/>
          <w:sz w:val="24"/>
          <w:szCs w:val="24"/>
        </w:rPr>
        <w:t xml:space="preserve">O artigo </w:t>
      </w:r>
      <w:r w:rsidR="00626317">
        <w:rPr>
          <w:rFonts w:ascii="Palatino Linotype" w:hAnsi="Palatino Linotype"/>
          <w:sz w:val="24"/>
          <w:szCs w:val="24"/>
        </w:rPr>
        <w:t>167</w:t>
      </w:r>
      <w:r w:rsidRPr="00A85E39">
        <w:rPr>
          <w:rFonts w:ascii="Palatino Linotype" w:hAnsi="Palatino Linotype"/>
          <w:sz w:val="24"/>
          <w:szCs w:val="24"/>
        </w:rPr>
        <w:t xml:space="preserve">, </w:t>
      </w:r>
      <w:r w:rsidR="00626317">
        <w:rPr>
          <w:rFonts w:ascii="Palatino Linotype" w:hAnsi="Palatino Linotype"/>
          <w:sz w:val="24"/>
          <w:szCs w:val="24"/>
        </w:rPr>
        <w:t>II</w:t>
      </w:r>
      <w:r w:rsidRPr="00A85E39">
        <w:rPr>
          <w:rFonts w:ascii="Palatino Linotype" w:hAnsi="Palatino Linotype"/>
          <w:sz w:val="24"/>
          <w:szCs w:val="24"/>
        </w:rPr>
        <w:t xml:space="preserve">, da CF/88, exige a </w:t>
      </w:r>
      <w:r w:rsidR="00626317" w:rsidRPr="00626317">
        <w:rPr>
          <w:rFonts w:ascii="Palatino Linotype" w:hAnsi="Palatino Linotype"/>
          <w:sz w:val="24"/>
          <w:szCs w:val="24"/>
        </w:rPr>
        <w:t>existência de previsão orçamentária</w:t>
      </w:r>
      <w:r w:rsidR="00626317">
        <w:rPr>
          <w:rFonts w:ascii="Palatino Linotype" w:hAnsi="Palatino Linotype"/>
          <w:sz w:val="24"/>
          <w:szCs w:val="24"/>
        </w:rPr>
        <w:t xml:space="preserve"> </w:t>
      </w:r>
      <w:r w:rsidR="00626317" w:rsidRPr="00626317">
        <w:rPr>
          <w:rFonts w:ascii="Palatino Linotype" w:hAnsi="Palatino Linotype"/>
          <w:sz w:val="24"/>
          <w:szCs w:val="24"/>
        </w:rPr>
        <w:t>para a realização da despesa pretendida</w:t>
      </w:r>
      <w:r w:rsidRPr="00A85E39">
        <w:rPr>
          <w:rFonts w:ascii="Palatino Linotype" w:hAnsi="Palatino Linotype"/>
          <w:sz w:val="24"/>
          <w:szCs w:val="24"/>
        </w:rPr>
        <w:t>, nos seguintes termos:</w:t>
      </w:r>
    </w:p>
    <w:p w:rsidR="00C34418" w:rsidRPr="00A85E39" w:rsidRDefault="00C34418" w:rsidP="00C3441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C34418" w:rsidRPr="00DB6A5F" w:rsidRDefault="00A23210" w:rsidP="00C34418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DB6A5F">
        <w:rPr>
          <w:rFonts w:ascii="Palatino Linotype" w:hAnsi="Palatino Linotype"/>
          <w:b/>
          <w:sz w:val="21"/>
          <w:szCs w:val="21"/>
          <w:u w:val="single"/>
        </w:rPr>
        <w:t>Art</w:t>
      </w:r>
      <w:r w:rsidR="00C34418" w:rsidRPr="00DB6A5F">
        <w:rPr>
          <w:rFonts w:ascii="Palatino Linotype" w:hAnsi="Palatino Linotype"/>
          <w:b/>
          <w:sz w:val="21"/>
          <w:szCs w:val="21"/>
          <w:u w:val="single"/>
        </w:rPr>
        <w:t>.</w:t>
      </w:r>
      <w:r w:rsidRPr="00DB6A5F">
        <w:rPr>
          <w:rFonts w:ascii="Palatino Linotype" w:hAnsi="Palatino Linotype"/>
          <w:b/>
          <w:sz w:val="21"/>
          <w:szCs w:val="21"/>
          <w:u w:val="single"/>
        </w:rPr>
        <w:t xml:space="preserve"> 167. São vedados:</w:t>
      </w:r>
    </w:p>
    <w:p w:rsidR="00A23210" w:rsidRDefault="00A23210" w:rsidP="00C34418">
      <w:pPr>
        <w:spacing w:after="0" w:line="240" w:lineRule="auto"/>
        <w:ind w:left="2268"/>
        <w:jc w:val="both"/>
        <w:rPr>
          <w:rFonts w:ascii="Palatino Linotype" w:hAnsi="Palatino Linotype"/>
          <w:sz w:val="21"/>
          <w:szCs w:val="21"/>
        </w:rPr>
      </w:pPr>
      <w:r w:rsidRPr="00DB6A5F">
        <w:rPr>
          <w:rFonts w:ascii="Palatino Linotype" w:hAnsi="Palatino Linotype"/>
          <w:b/>
          <w:sz w:val="21"/>
          <w:szCs w:val="21"/>
          <w:u w:val="single"/>
        </w:rPr>
        <w:t>I - o início de programas ou projetos não incluídos na lei orç</w:t>
      </w:r>
      <w:r w:rsidRPr="00DB6A5F">
        <w:rPr>
          <w:rFonts w:ascii="Palatino Linotype" w:hAnsi="Palatino Linotype"/>
          <w:b/>
          <w:sz w:val="21"/>
          <w:szCs w:val="21"/>
          <w:u w:val="single"/>
        </w:rPr>
        <w:t>a</w:t>
      </w:r>
      <w:r w:rsidRPr="00DB6A5F">
        <w:rPr>
          <w:rFonts w:ascii="Palatino Linotype" w:hAnsi="Palatino Linotype"/>
          <w:b/>
          <w:sz w:val="21"/>
          <w:szCs w:val="21"/>
          <w:u w:val="single"/>
        </w:rPr>
        <w:t>mentária anual</w:t>
      </w:r>
      <w:r w:rsidRPr="00A23210">
        <w:rPr>
          <w:rFonts w:ascii="Palatino Linotype" w:hAnsi="Palatino Linotype"/>
          <w:sz w:val="21"/>
          <w:szCs w:val="21"/>
        </w:rPr>
        <w:t xml:space="preserve">; </w:t>
      </w:r>
    </w:p>
    <w:p w:rsidR="00A23210" w:rsidRPr="00A85E39" w:rsidRDefault="00A23210" w:rsidP="00C34418">
      <w:pPr>
        <w:spacing w:after="0" w:line="240" w:lineRule="auto"/>
        <w:ind w:left="2268"/>
        <w:jc w:val="both"/>
        <w:rPr>
          <w:rFonts w:ascii="Palatino Linotype" w:hAnsi="Palatino Linotype"/>
          <w:sz w:val="21"/>
          <w:szCs w:val="21"/>
        </w:rPr>
      </w:pPr>
      <w:r w:rsidRPr="00A23210">
        <w:rPr>
          <w:rFonts w:ascii="Palatino Linotype" w:hAnsi="Palatino Linotype"/>
          <w:sz w:val="21"/>
          <w:szCs w:val="21"/>
        </w:rPr>
        <w:t>II - a realização de despesas ou a assunção de obrigações diretas que excedam os créditos orçamentários ou adicionais;</w:t>
      </w:r>
    </w:p>
    <w:p w:rsidR="00C34418" w:rsidRDefault="00C34418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</w:p>
    <w:p w:rsidR="00426C5D" w:rsidRPr="00FE4A24" w:rsidRDefault="00426C5D" w:rsidP="00426C5D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color w:val="000000"/>
        </w:rPr>
      </w:pPr>
      <w:r w:rsidRPr="00FE4A24">
        <w:rPr>
          <w:rFonts w:ascii="Palatino Linotype" w:hAnsi="Palatino Linotype" w:cstheme="minorHAnsi"/>
          <w:color w:val="000000"/>
        </w:rPr>
        <w:t>Acerca da abertura de créditos adicionais, os arts. 4</w:t>
      </w:r>
      <w:r>
        <w:rPr>
          <w:rFonts w:ascii="Palatino Linotype" w:hAnsi="Palatino Linotype" w:cstheme="minorHAnsi"/>
          <w:color w:val="000000"/>
        </w:rPr>
        <w:t>2</w:t>
      </w:r>
      <w:r w:rsidRPr="00FE4A24">
        <w:rPr>
          <w:rFonts w:ascii="Palatino Linotype" w:hAnsi="Palatino Linotype" w:cstheme="minorHAnsi"/>
          <w:color w:val="000000"/>
        </w:rPr>
        <w:t xml:space="preserve"> a 46 da Lei nº 4.320/64 prevêem:</w:t>
      </w:r>
    </w:p>
    <w:p w:rsidR="00426C5D" w:rsidRPr="00426C5D" w:rsidRDefault="00426C5D" w:rsidP="00426C5D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</w:p>
    <w:p w:rsidR="00426C5D" w:rsidRPr="00426C5D" w:rsidRDefault="00426C5D" w:rsidP="00426C5D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426C5D">
        <w:rPr>
          <w:rFonts w:ascii="Palatino Linotype" w:hAnsi="Palatino Linotype"/>
          <w:b/>
          <w:sz w:val="21"/>
          <w:szCs w:val="21"/>
          <w:u w:val="single"/>
        </w:rPr>
        <w:t>Art. 42. Os créditos suplementares e especiais serão autorizados por lei e abertos por decreto executivo.</w:t>
      </w:r>
    </w:p>
    <w:p w:rsidR="00426C5D" w:rsidRPr="00426C5D" w:rsidRDefault="00426C5D" w:rsidP="00426C5D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426C5D">
        <w:rPr>
          <w:rFonts w:ascii="Palatino Linotype" w:hAnsi="Palatino Linotype"/>
          <w:b/>
          <w:sz w:val="21"/>
          <w:szCs w:val="21"/>
          <w:u w:val="single"/>
        </w:rPr>
        <w:t>Art. 43. A abertura dos créditos suplementares e especiais d</w:t>
      </w:r>
      <w:r w:rsidRPr="00426C5D">
        <w:rPr>
          <w:rFonts w:ascii="Palatino Linotype" w:hAnsi="Palatino Linotype"/>
          <w:b/>
          <w:sz w:val="21"/>
          <w:szCs w:val="21"/>
          <w:u w:val="single"/>
        </w:rPr>
        <w:t>e</w:t>
      </w:r>
      <w:r w:rsidRPr="00426C5D">
        <w:rPr>
          <w:rFonts w:ascii="Palatino Linotype" w:hAnsi="Palatino Linotype"/>
          <w:b/>
          <w:sz w:val="21"/>
          <w:szCs w:val="21"/>
          <w:u w:val="single"/>
        </w:rPr>
        <w:t>pende da existência de recursos disponíveis para ocorrer à de</w:t>
      </w:r>
      <w:r w:rsidRPr="00426C5D">
        <w:rPr>
          <w:rFonts w:ascii="Palatino Linotype" w:hAnsi="Palatino Linotype"/>
          <w:b/>
          <w:sz w:val="21"/>
          <w:szCs w:val="21"/>
          <w:u w:val="single"/>
        </w:rPr>
        <w:t>s</w:t>
      </w:r>
      <w:r w:rsidRPr="00426C5D">
        <w:rPr>
          <w:rFonts w:ascii="Palatino Linotype" w:hAnsi="Palatino Linotype"/>
          <w:b/>
          <w:sz w:val="21"/>
          <w:szCs w:val="21"/>
          <w:u w:val="single"/>
        </w:rPr>
        <w:t>pesa e será precedida de exposição justificativa.           </w:t>
      </w:r>
    </w:p>
    <w:p w:rsidR="00426C5D" w:rsidRDefault="00426C5D" w:rsidP="00426C5D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FE4A24">
        <w:rPr>
          <w:rFonts w:ascii="Palatino Linotype" w:hAnsi="Palatino Linotype"/>
          <w:b/>
          <w:sz w:val="21"/>
          <w:szCs w:val="21"/>
          <w:u w:val="single"/>
        </w:rPr>
        <w:t xml:space="preserve">Art. 44. Os créditos extraordinários serão abertos por decreto do Poder Executivo, que dêles dará imediato conhecimento ao Poder Legislativo. </w:t>
      </w:r>
    </w:p>
    <w:p w:rsidR="00426C5D" w:rsidRDefault="00426C5D" w:rsidP="00426C5D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FE4A24">
        <w:rPr>
          <w:rFonts w:ascii="Palatino Linotype" w:hAnsi="Palatino Linotype"/>
          <w:b/>
          <w:sz w:val="21"/>
          <w:szCs w:val="21"/>
          <w:u w:val="single"/>
        </w:rPr>
        <w:t>Art. 45. Os créditos adicionais terão vigência adstrita ao exercício financeiro em que forem abertos, salvo expressa disposição legal em contrário, quanto aos especiais e extraordinários.</w:t>
      </w:r>
    </w:p>
    <w:p w:rsidR="00426C5D" w:rsidRPr="00F80D76" w:rsidRDefault="00426C5D" w:rsidP="00426C5D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F80D76">
        <w:rPr>
          <w:rFonts w:ascii="Palatino Linotype" w:hAnsi="Palatino Linotype"/>
          <w:b/>
          <w:sz w:val="21"/>
          <w:szCs w:val="21"/>
          <w:u w:val="single"/>
        </w:rPr>
        <w:t>Art. 46. O ato que abrir crédito adicional indicará a importância, a espécie do mesmo e a classificação da despesa, até onde fôr possível.</w:t>
      </w:r>
    </w:p>
    <w:p w:rsidR="00426C5D" w:rsidRDefault="00426C5D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</w:p>
    <w:p w:rsidR="00AE1A4E" w:rsidRPr="00AE1A4E" w:rsidRDefault="00AE1A4E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color w:val="000000"/>
        </w:rPr>
      </w:pPr>
      <w:r w:rsidRPr="00AE1A4E">
        <w:rPr>
          <w:rFonts w:ascii="Palatino Linotype" w:hAnsi="Palatino Linotype" w:cstheme="minorHAnsi"/>
          <w:color w:val="000000"/>
        </w:rPr>
        <w:t>Já o art. 154 da Constituição do Estado do Rio Grande do Sul estab</w:t>
      </w:r>
      <w:r w:rsidRPr="00AE1A4E">
        <w:rPr>
          <w:rFonts w:ascii="Palatino Linotype" w:hAnsi="Palatino Linotype" w:cstheme="minorHAnsi"/>
          <w:color w:val="000000"/>
        </w:rPr>
        <w:t>e</w:t>
      </w:r>
      <w:r w:rsidRPr="00AE1A4E">
        <w:rPr>
          <w:rFonts w:ascii="Palatino Linotype" w:hAnsi="Palatino Linotype" w:cstheme="minorHAnsi"/>
          <w:color w:val="000000"/>
        </w:rPr>
        <w:t>lece:</w:t>
      </w:r>
    </w:p>
    <w:p w:rsidR="00AE1A4E" w:rsidRPr="00AE1A4E" w:rsidRDefault="00AE1A4E" w:rsidP="00AE1A4E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AE1A4E">
        <w:rPr>
          <w:rFonts w:ascii="Palatino Linotype" w:hAnsi="Palatino Linotype"/>
          <w:b/>
          <w:sz w:val="21"/>
          <w:szCs w:val="21"/>
          <w:u w:val="single"/>
        </w:rPr>
        <w:t>Art. 154 São vedados:</w:t>
      </w:r>
    </w:p>
    <w:p w:rsidR="00AE1A4E" w:rsidRPr="00AE1A4E" w:rsidRDefault="00AE1A4E" w:rsidP="00AE1A4E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AE1A4E">
        <w:rPr>
          <w:rFonts w:ascii="Palatino Linotype" w:hAnsi="Palatino Linotype"/>
          <w:b/>
          <w:sz w:val="21"/>
          <w:szCs w:val="21"/>
          <w:u w:val="single"/>
        </w:rPr>
        <w:lastRenderedPageBreak/>
        <w:t>I - o início de programas ou projetos não incluídos nas leis orç</w:t>
      </w:r>
      <w:r w:rsidRPr="00AE1A4E">
        <w:rPr>
          <w:rFonts w:ascii="Palatino Linotype" w:hAnsi="Palatino Linotype"/>
          <w:b/>
          <w:sz w:val="21"/>
          <w:szCs w:val="21"/>
          <w:u w:val="single"/>
        </w:rPr>
        <w:t>a</w:t>
      </w:r>
      <w:r w:rsidRPr="00AE1A4E">
        <w:rPr>
          <w:rFonts w:ascii="Palatino Linotype" w:hAnsi="Palatino Linotype"/>
          <w:b/>
          <w:sz w:val="21"/>
          <w:szCs w:val="21"/>
          <w:u w:val="single"/>
        </w:rPr>
        <w:t>mentárias anuais;</w:t>
      </w:r>
    </w:p>
    <w:p w:rsidR="00AE1A4E" w:rsidRPr="00AE1A4E" w:rsidRDefault="00AE1A4E" w:rsidP="00AE1A4E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AE1A4E">
        <w:rPr>
          <w:rFonts w:ascii="Palatino Linotype" w:hAnsi="Palatino Linotype"/>
          <w:b/>
          <w:sz w:val="21"/>
          <w:szCs w:val="21"/>
          <w:u w:val="single"/>
        </w:rPr>
        <w:t>...</w:t>
      </w:r>
    </w:p>
    <w:p w:rsidR="00AE1A4E" w:rsidRPr="00AE1A4E" w:rsidRDefault="00AE1A4E" w:rsidP="00AE1A4E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AE1A4E">
        <w:rPr>
          <w:rFonts w:ascii="Palatino Linotype" w:hAnsi="Palatino Linotype"/>
          <w:b/>
          <w:sz w:val="21"/>
          <w:szCs w:val="21"/>
          <w:u w:val="single"/>
        </w:rPr>
        <w:t>V - a abertura de crédito suplementar ou especial sem prévia a</w:t>
      </w:r>
      <w:r w:rsidRPr="00AE1A4E">
        <w:rPr>
          <w:rFonts w:ascii="Palatino Linotype" w:hAnsi="Palatino Linotype"/>
          <w:b/>
          <w:sz w:val="21"/>
          <w:szCs w:val="21"/>
          <w:u w:val="single"/>
        </w:rPr>
        <w:t>u</w:t>
      </w:r>
      <w:r w:rsidRPr="00AE1A4E">
        <w:rPr>
          <w:rFonts w:ascii="Palatino Linotype" w:hAnsi="Palatino Linotype"/>
          <w:b/>
          <w:sz w:val="21"/>
          <w:szCs w:val="21"/>
          <w:u w:val="single"/>
        </w:rPr>
        <w:t>torização legislativa e sem indicação dos recursos corresponde</w:t>
      </w:r>
      <w:r w:rsidRPr="00AE1A4E">
        <w:rPr>
          <w:rFonts w:ascii="Palatino Linotype" w:hAnsi="Palatino Linotype"/>
          <w:b/>
          <w:sz w:val="21"/>
          <w:szCs w:val="21"/>
          <w:u w:val="single"/>
        </w:rPr>
        <w:t>n</w:t>
      </w:r>
      <w:r w:rsidRPr="00AE1A4E">
        <w:rPr>
          <w:rFonts w:ascii="Palatino Linotype" w:hAnsi="Palatino Linotype"/>
          <w:b/>
          <w:sz w:val="21"/>
          <w:szCs w:val="21"/>
          <w:u w:val="single"/>
        </w:rPr>
        <w:t>tes;</w:t>
      </w:r>
    </w:p>
    <w:p w:rsidR="00AE1A4E" w:rsidRPr="00AE1A4E" w:rsidRDefault="00AE1A4E" w:rsidP="00AE1A4E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AE1A4E">
        <w:rPr>
          <w:rFonts w:ascii="Palatino Linotype" w:hAnsi="Palatino Linotype"/>
          <w:b/>
          <w:sz w:val="21"/>
          <w:szCs w:val="21"/>
          <w:u w:val="single"/>
        </w:rPr>
        <w:t>§ 3.º A abertura de créditos extraordinários somente será admiti-da para atender a despesas imprevisíveis e urgentes, como as d</w:t>
      </w:r>
      <w:r w:rsidRPr="00AE1A4E">
        <w:rPr>
          <w:rFonts w:ascii="Palatino Linotype" w:hAnsi="Palatino Linotype"/>
          <w:b/>
          <w:sz w:val="21"/>
          <w:szCs w:val="21"/>
          <w:u w:val="single"/>
        </w:rPr>
        <w:t>e</w:t>
      </w:r>
      <w:r w:rsidRPr="00AE1A4E">
        <w:rPr>
          <w:rFonts w:ascii="Palatino Linotype" w:hAnsi="Palatino Linotype"/>
          <w:b/>
          <w:sz w:val="21"/>
          <w:szCs w:val="21"/>
          <w:u w:val="single"/>
        </w:rPr>
        <w:t>correntes de calamidade pública, devendo ser convertida em lei no prazo de trinta dias.</w:t>
      </w:r>
    </w:p>
    <w:p w:rsidR="00AE1A4E" w:rsidRDefault="00AE1A4E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</w:p>
    <w:p w:rsidR="00D2310C" w:rsidRDefault="002F0EF7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  <w:r w:rsidRPr="002F0EF7">
        <w:rPr>
          <w:rFonts w:ascii="Palatino Linotype" w:hAnsi="Palatino Linotype" w:cstheme="minorHAnsi"/>
          <w:b/>
          <w:color w:val="000000"/>
          <w:u w:val="single"/>
        </w:rPr>
        <w:t>Via de regra, diante do que determina LRF, para que não haja ob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s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táculos materiais ou formais a tais propostas, em situações normais, deveria ser apresentado estudo de impacto orçamentário e financeiro contemplando as exigências do</w:t>
      </w:r>
      <w:r w:rsidR="00EB7633">
        <w:rPr>
          <w:rFonts w:ascii="Palatino Linotype" w:hAnsi="Palatino Linotype" w:cstheme="minorHAnsi"/>
          <w:b/>
          <w:color w:val="000000"/>
          <w:u w:val="single"/>
        </w:rPr>
        <w:t>s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 xml:space="preserve"> artigo</w:t>
      </w:r>
      <w:r w:rsidR="00EB7633">
        <w:rPr>
          <w:rFonts w:ascii="Palatino Linotype" w:hAnsi="Palatino Linotype" w:cstheme="minorHAnsi"/>
          <w:b/>
          <w:color w:val="000000"/>
          <w:u w:val="single"/>
        </w:rPr>
        <w:t>s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 xml:space="preserve"> 14</w:t>
      </w:r>
      <w:r w:rsidR="00EB7633">
        <w:rPr>
          <w:rFonts w:ascii="Palatino Linotype" w:hAnsi="Palatino Linotype" w:cstheme="minorHAnsi"/>
          <w:b/>
          <w:color w:val="000000"/>
          <w:u w:val="single"/>
        </w:rPr>
        <w:t xml:space="preserve"> e 16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 xml:space="preserve"> da Lei de Responsabilidade Fiscal (Lei Co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m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 xml:space="preserve">plementar Federal nº 101/00). </w:t>
      </w:r>
    </w:p>
    <w:p w:rsidR="00D2310C" w:rsidRDefault="00D2310C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</w:p>
    <w:p w:rsidR="002F0EF7" w:rsidRDefault="002F0EF7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  <w:r w:rsidRPr="002F0EF7">
        <w:rPr>
          <w:rFonts w:ascii="Palatino Linotype" w:hAnsi="Palatino Linotype" w:cstheme="minorHAnsi"/>
          <w:b/>
          <w:color w:val="000000"/>
          <w:u w:val="single"/>
        </w:rPr>
        <w:t>Ocorre que a Emenda Constitucional nº 109, de 15 de março de 2021, acrescentou o art. 167-D à Constituição Federal, flexibilizando e afa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s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tando as exigências da Lei de Responsabilidade Fiscal nos casos das propos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i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ções legislativas se exclusivamente com objetivo de enfrentamento de cal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a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 xml:space="preserve">midade se vigorarem e tiverem efeitos restritos à duração da calamidade: </w:t>
      </w:r>
    </w:p>
    <w:p w:rsidR="002F0EF7" w:rsidRDefault="002F0EF7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</w:p>
    <w:p w:rsidR="002F0EF7" w:rsidRPr="00D2310C" w:rsidRDefault="002F0EF7" w:rsidP="00D2310C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D2310C">
        <w:rPr>
          <w:rFonts w:ascii="Palatino Linotype" w:hAnsi="Palatino Linotype"/>
          <w:b/>
          <w:sz w:val="21"/>
          <w:szCs w:val="21"/>
          <w:u w:val="single"/>
        </w:rPr>
        <w:t>Art. 167-D. As proposições legislativas e os atos do Poder Exec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u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tivo com propósito exclusivo de enfrentar a calamidade e suas consequências sociais e econômicas, com vigência e efeitos restr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i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tos à sua duração, desde que não impliquem despesa obrigatória de caráter continuado, ficam dispensados da observância das l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i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mitações legais quanto à criação, à expansão ou ao aperfeiço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a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mento de ação governamental que acarrete aumento de despesa e à concessão ou à ampliação de incentivo ou benefício de natur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e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 xml:space="preserve">za tributária da qual decorra renúncia de receita. </w:t>
      </w:r>
    </w:p>
    <w:p w:rsidR="002F0EF7" w:rsidRDefault="002F0EF7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</w:p>
    <w:p w:rsidR="00D2310C" w:rsidRPr="006A70B8" w:rsidRDefault="002F0EF7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color w:val="000000"/>
        </w:rPr>
      </w:pPr>
      <w:r w:rsidRPr="006A70B8">
        <w:rPr>
          <w:rFonts w:ascii="Palatino Linotype" w:hAnsi="Palatino Linotype" w:cstheme="minorHAnsi"/>
          <w:color w:val="000000"/>
        </w:rPr>
        <w:t>Diante desse fundamento, seria admissível o afastamento da norma constante do</w:t>
      </w:r>
      <w:r w:rsidR="00EB7633" w:rsidRPr="006A70B8">
        <w:rPr>
          <w:rFonts w:ascii="Palatino Linotype" w:hAnsi="Palatino Linotype" w:cstheme="minorHAnsi"/>
          <w:color w:val="000000"/>
        </w:rPr>
        <w:t>s</w:t>
      </w:r>
      <w:r w:rsidRPr="006A70B8">
        <w:rPr>
          <w:rFonts w:ascii="Palatino Linotype" w:hAnsi="Palatino Linotype" w:cstheme="minorHAnsi"/>
          <w:color w:val="000000"/>
        </w:rPr>
        <w:t xml:space="preserve"> art</w:t>
      </w:r>
      <w:r w:rsidR="00EB7633" w:rsidRPr="006A70B8">
        <w:rPr>
          <w:rFonts w:ascii="Palatino Linotype" w:hAnsi="Palatino Linotype" w:cstheme="minorHAnsi"/>
          <w:color w:val="000000"/>
        </w:rPr>
        <w:t>s</w:t>
      </w:r>
      <w:r w:rsidRPr="006A70B8">
        <w:rPr>
          <w:rFonts w:ascii="Palatino Linotype" w:hAnsi="Palatino Linotype" w:cstheme="minorHAnsi"/>
          <w:color w:val="000000"/>
        </w:rPr>
        <w:t>. 14</w:t>
      </w:r>
      <w:r w:rsidR="00EB7633" w:rsidRPr="006A70B8">
        <w:rPr>
          <w:rFonts w:ascii="Palatino Linotype" w:hAnsi="Palatino Linotype" w:cstheme="minorHAnsi"/>
          <w:color w:val="000000"/>
        </w:rPr>
        <w:t xml:space="preserve"> e 16</w:t>
      </w:r>
      <w:r w:rsidRPr="006A70B8">
        <w:rPr>
          <w:rFonts w:ascii="Palatino Linotype" w:hAnsi="Palatino Linotype" w:cstheme="minorHAnsi"/>
          <w:color w:val="000000"/>
        </w:rPr>
        <w:t xml:space="preserve"> da LRF, </w:t>
      </w:r>
      <w:r w:rsidR="0075185D">
        <w:rPr>
          <w:rFonts w:ascii="Palatino Linotype" w:hAnsi="Palatino Linotype" w:cstheme="minorHAnsi"/>
          <w:color w:val="000000"/>
        </w:rPr>
        <w:t>com expansão de ação governamental</w:t>
      </w:r>
      <w:r w:rsidRPr="006A70B8">
        <w:rPr>
          <w:rFonts w:ascii="Palatino Linotype" w:hAnsi="Palatino Linotype" w:cstheme="minorHAnsi"/>
          <w:color w:val="000000"/>
        </w:rPr>
        <w:t xml:space="preserve"> sem o </w:t>
      </w:r>
      <w:r w:rsidRPr="006A70B8">
        <w:rPr>
          <w:rFonts w:ascii="Palatino Linotype" w:hAnsi="Palatino Linotype" w:cstheme="minorHAnsi"/>
          <w:color w:val="000000"/>
        </w:rPr>
        <w:lastRenderedPageBreak/>
        <w:t>devido impacto, visto que comprovadamente se trata de medida de enfrent</w:t>
      </w:r>
      <w:r w:rsidRPr="006A70B8">
        <w:rPr>
          <w:rFonts w:ascii="Palatino Linotype" w:hAnsi="Palatino Linotype" w:cstheme="minorHAnsi"/>
          <w:color w:val="000000"/>
        </w:rPr>
        <w:t>a</w:t>
      </w:r>
      <w:r w:rsidRPr="006A70B8">
        <w:rPr>
          <w:rFonts w:ascii="Palatino Linotype" w:hAnsi="Palatino Linotype" w:cstheme="minorHAnsi"/>
          <w:color w:val="000000"/>
        </w:rPr>
        <w:t xml:space="preserve">mento das conseqüências sociais e econômicas do desastre e com vigência e </w:t>
      </w:r>
      <w:r w:rsidRPr="006A70B8">
        <w:rPr>
          <w:rFonts w:ascii="Palatino Linotype" w:hAnsi="Palatino Linotype" w:cstheme="minorHAnsi"/>
          <w:color w:val="000000"/>
        </w:rPr>
        <w:t>e</w:t>
      </w:r>
      <w:r w:rsidRPr="006A70B8">
        <w:rPr>
          <w:rFonts w:ascii="Palatino Linotype" w:hAnsi="Palatino Linotype" w:cstheme="minorHAnsi"/>
          <w:color w:val="000000"/>
        </w:rPr>
        <w:t xml:space="preserve">feitos restritos à duração da calamidade pública. Ademais, em se tratando de calamidade pública reconhecida pelo Congresso Nacional, ainda que em parte do território nacional, o art. 65, § 1º, III, do dispositivo constitucional excepciona o cumprimento das condições previstas no artigo 14, desde que o benefício seja destinado ao combate à calamidade pública: </w:t>
      </w:r>
    </w:p>
    <w:p w:rsidR="00D2310C" w:rsidRDefault="00D2310C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</w:p>
    <w:p w:rsidR="00D2310C" w:rsidRPr="00D2310C" w:rsidRDefault="002F0EF7" w:rsidP="00D2310C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D2310C">
        <w:rPr>
          <w:rFonts w:ascii="Palatino Linotype" w:hAnsi="Palatino Linotype"/>
          <w:b/>
          <w:sz w:val="21"/>
          <w:szCs w:val="21"/>
          <w:u w:val="single"/>
        </w:rPr>
        <w:t>Art. 65. Na ocorrência de calamidade pública reconhecida pelo Congresso Nacional, no caso da União, ou pelas Assembleias L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e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gisla</w:t>
      </w:r>
      <w:r w:rsidR="00D2310C">
        <w:rPr>
          <w:rFonts w:ascii="Palatino Linotype" w:hAnsi="Palatino Linotype"/>
          <w:b/>
          <w:sz w:val="21"/>
          <w:szCs w:val="21"/>
          <w:u w:val="single"/>
        </w:rPr>
        <w:t>ti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vas, na hipótese dos Estados e Municípios, enquanto pe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r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 xml:space="preserve">durar a situação: </w:t>
      </w:r>
    </w:p>
    <w:p w:rsidR="00D2310C" w:rsidRPr="00D2310C" w:rsidRDefault="002F0EF7" w:rsidP="00D2310C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D2310C">
        <w:rPr>
          <w:rFonts w:ascii="Palatino Linotype" w:hAnsi="Palatino Linotype"/>
          <w:b/>
          <w:sz w:val="21"/>
          <w:szCs w:val="21"/>
          <w:u w:val="single"/>
        </w:rPr>
        <w:t xml:space="preserve">[...] </w:t>
      </w:r>
    </w:p>
    <w:p w:rsidR="00D2310C" w:rsidRPr="00D2310C" w:rsidRDefault="002F0EF7" w:rsidP="00D2310C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D2310C">
        <w:rPr>
          <w:rFonts w:ascii="Palatino Linotype" w:hAnsi="Palatino Linotype"/>
          <w:b/>
          <w:sz w:val="21"/>
          <w:szCs w:val="21"/>
          <w:u w:val="single"/>
        </w:rPr>
        <w:t>§ 1º Na ocorrência de calamidade pública reconhecida pelo Co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n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gresso Nacional, nos termos de decreto legisla</w:t>
      </w:r>
      <w:r w:rsidR="00D2310C" w:rsidRPr="00D2310C">
        <w:rPr>
          <w:rFonts w:ascii="Palatino Linotype" w:hAnsi="Palatino Linotype"/>
          <w:b/>
          <w:sz w:val="21"/>
          <w:szCs w:val="21"/>
          <w:u w:val="single"/>
        </w:rPr>
        <w:t>ti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vo, em parte ou na integralidade do território nacional e enquanto perdurar a s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i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 xml:space="preserve">tuação, além do previsto nos incisos I e II do caput: </w:t>
      </w:r>
    </w:p>
    <w:p w:rsidR="00D2310C" w:rsidRPr="00D2310C" w:rsidRDefault="002F0EF7" w:rsidP="00D2310C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D2310C">
        <w:rPr>
          <w:rFonts w:ascii="Palatino Linotype" w:hAnsi="Palatino Linotype"/>
          <w:b/>
          <w:sz w:val="21"/>
          <w:szCs w:val="21"/>
          <w:u w:val="single"/>
        </w:rPr>
        <w:t xml:space="preserve">[...] </w:t>
      </w:r>
    </w:p>
    <w:p w:rsidR="00D2310C" w:rsidRPr="00D2310C" w:rsidRDefault="002F0EF7" w:rsidP="00D2310C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D2310C">
        <w:rPr>
          <w:rFonts w:ascii="Palatino Linotype" w:hAnsi="Palatino Linotype"/>
          <w:b/>
          <w:sz w:val="21"/>
          <w:szCs w:val="21"/>
          <w:u w:val="single"/>
        </w:rPr>
        <w:t xml:space="preserve">III - serão afastadas as condições e as vedações previstas nos arts. 14, 16 e 17 desta Lei Complementar, desde que o incentivo ou benefício e a criação ou o aumento da despesa sejam destinados ao combate à calamidade pública. </w:t>
      </w:r>
    </w:p>
    <w:p w:rsidR="00D2310C" w:rsidRDefault="00D2310C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</w:p>
    <w:p w:rsidR="002F0EF7" w:rsidRPr="00EB7633" w:rsidRDefault="002F0EF7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color w:val="000000"/>
        </w:rPr>
      </w:pPr>
      <w:r w:rsidRPr="00EB7633">
        <w:rPr>
          <w:rFonts w:ascii="Palatino Linotype" w:hAnsi="Palatino Linotype" w:cstheme="minorHAnsi"/>
          <w:color w:val="000000"/>
        </w:rPr>
        <w:t>Com efeito, o Decreto Legislativo nº 36, de 7 de maio de 2024, apr</w:t>
      </w:r>
      <w:r w:rsidRPr="00EB7633">
        <w:rPr>
          <w:rFonts w:ascii="Palatino Linotype" w:hAnsi="Palatino Linotype" w:cstheme="minorHAnsi"/>
          <w:color w:val="000000"/>
        </w:rPr>
        <w:t>o</w:t>
      </w:r>
      <w:r w:rsidRPr="00EB7633">
        <w:rPr>
          <w:rFonts w:ascii="Palatino Linotype" w:hAnsi="Palatino Linotype" w:cstheme="minorHAnsi"/>
          <w:color w:val="000000"/>
        </w:rPr>
        <w:t>vado pelo Congresso Nacional, reconheceu, para os fins do disposto no artigo 65 da Lei Complementar nº 101, de 4 de maio de 2000 (Lei de Responsabilidade Fiscal), a ocorrência do estado de calamidade pública em parte do território n</w:t>
      </w:r>
      <w:r w:rsidRPr="00EB7633">
        <w:rPr>
          <w:rFonts w:ascii="Palatino Linotype" w:hAnsi="Palatino Linotype" w:cstheme="minorHAnsi"/>
          <w:color w:val="000000"/>
        </w:rPr>
        <w:t>a</w:t>
      </w:r>
      <w:r w:rsidRPr="00EB7633">
        <w:rPr>
          <w:rFonts w:ascii="Palatino Linotype" w:hAnsi="Palatino Linotype" w:cstheme="minorHAnsi"/>
          <w:color w:val="000000"/>
        </w:rPr>
        <w:t>cional, para atendimento às consequências derivadas de eventos climáticos no Estado do Rio Grande do Sul - https://legislacao.presidencia.gov.br/atos/?tipo=DLG&amp;numero=36&amp;ano=2024&amp;ato=1f6cXSq1ENZpWTb5e. Igualmente, o art. 73, § 10, da Lei 9.504/97 prevê a possibilidade de concessão de benefício fiscal em ano eleitoral nos casos de c</w:t>
      </w:r>
      <w:r w:rsidRPr="00EB7633">
        <w:rPr>
          <w:rFonts w:ascii="Palatino Linotype" w:hAnsi="Palatino Linotype" w:cstheme="minorHAnsi"/>
          <w:color w:val="000000"/>
        </w:rPr>
        <w:t>a</w:t>
      </w:r>
      <w:r w:rsidRPr="00EB7633">
        <w:rPr>
          <w:rFonts w:ascii="Palatino Linotype" w:hAnsi="Palatino Linotype" w:cstheme="minorHAnsi"/>
          <w:color w:val="000000"/>
        </w:rPr>
        <w:t xml:space="preserve">lamidade pública: </w:t>
      </w:r>
    </w:p>
    <w:p w:rsidR="002F0EF7" w:rsidRDefault="002F0EF7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</w:p>
    <w:p w:rsidR="00D2310C" w:rsidRDefault="002F0EF7" w:rsidP="00D2310C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D2310C">
        <w:rPr>
          <w:rFonts w:ascii="Palatino Linotype" w:hAnsi="Palatino Linotype"/>
          <w:b/>
          <w:sz w:val="21"/>
          <w:szCs w:val="21"/>
          <w:u w:val="single"/>
        </w:rPr>
        <w:t>Art. 73. São proibidas aos agentes públicos, servidores ou não, as seguintes condutas tendentes a afetar a igualdade de oportun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i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 xml:space="preserve">dades entre candidatos nos pleitos eleitorais: [...] </w:t>
      </w:r>
    </w:p>
    <w:p w:rsidR="002F0EF7" w:rsidRPr="00D2310C" w:rsidRDefault="002F0EF7" w:rsidP="00D2310C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D2310C">
        <w:rPr>
          <w:rFonts w:ascii="Palatino Linotype" w:hAnsi="Palatino Linotype"/>
          <w:b/>
          <w:sz w:val="21"/>
          <w:szCs w:val="21"/>
          <w:u w:val="single"/>
        </w:rPr>
        <w:t>§ 10. No ano em que se realizar eleição, fica proibida a distribu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i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ção gratuita de bens, valores ou benefícios por parte da Admini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s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tração Pública, exceto nos casos de calamidade pública, de estado de emergência ou de programas sociais autorizados em lei e já em execução orçamentária no exercício anterior, casos em que o Ministério Público poderá promover o acompanhamento de sua execução financeira e administrativa. (Incluído pela Lei nº 11.300, de 2006)</w:t>
      </w:r>
    </w:p>
    <w:p w:rsidR="000B3707" w:rsidRPr="00A85E39" w:rsidRDefault="000B3707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</w:p>
    <w:p w:rsidR="00F85172" w:rsidRPr="00A85E39" w:rsidRDefault="00F85172" w:rsidP="00F8517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theme="minorHAnsi"/>
          <w:b/>
          <w:sz w:val="24"/>
          <w:szCs w:val="24"/>
        </w:rPr>
      </w:pPr>
      <w:r w:rsidRPr="00A85E39">
        <w:rPr>
          <w:rFonts w:ascii="Palatino Linotype" w:hAnsi="Palatino Linotype" w:cstheme="minorHAnsi"/>
          <w:b/>
          <w:sz w:val="24"/>
          <w:szCs w:val="24"/>
        </w:rPr>
        <w:t>CONCLUSÃO</w:t>
      </w:r>
    </w:p>
    <w:p w:rsidR="00F85172" w:rsidRPr="00A85E39" w:rsidRDefault="00F85172" w:rsidP="00F85172">
      <w:pPr>
        <w:spacing w:after="0" w:line="360" w:lineRule="auto"/>
        <w:jc w:val="both"/>
        <w:rPr>
          <w:rFonts w:ascii="Palatino Linotype" w:hAnsi="Palatino Linotype" w:cstheme="minorHAnsi"/>
          <w:b/>
          <w:sz w:val="24"/>
          <w:szCs w:val="24"/>
        </w:rPr>
      </w:pPr>
    </w:p>
    <w:p w:rsidR="005C70CE" w:rsidRDefault="00DD6925" w:rsidP="00F80D76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C94FC8">
        <w:rPr>
          <w:rFonts w:ascii="Palatino Linotype" w:hAnsi="Palatino Linotype"/>
          <w:sz w:val="24"/>
          <w:szCs w:val="24"/>
        </w:rPr>
        <w:t xml:space="preserve">Diante do exposto, a Procuradoria </w:t>
      </w:r>
      <w:r w:rsidRPr="00BF2843">
        <w:rPr>
          <w:rFonts w:ascii="Palatino Linotype" w:hAnsi="Palatino Linotype"/>
          <w:b/>
          <w:sz w:val="24"/>
          <w:szCs w:val="24"/>
        </w:rPr>
        <w:t xml:space="preserve">opina </w:t>
      </w:r>
      <w:r w:rsidR="007A05AB" w:rsidRPr="00C94FC8">
        <w:rPr>
          <w:rFonts w:ascii="Palatino Linotype" w:hAnsi="Palatino Linotype"/>
          <w:sz w:val="24"/>
          <w:szCs w:val="24"/>
        </w:rPr>
        <w:t>pela</w:t>
      </w:r>
      <w:r w:rsidR="00F23325" w:rsidRPr="00C94FC8">
        <w:rPr>
          <w:rFonts w:ascii="Palatino Linotype" w:hAnsi="Palatino Linotype"/>
          <w:sz w:val="24"/>
          <w:szCs w:val="24"/>
        </w:rPr>
        <w:t xml:space="preserve"> legalidade e pela</w:t>
      </w:r>
      <w:r w:rsidR="007A05AB" w:rsidRPr="00C94FC8">
        <w:rPr>
          <w:rFonts w:ascii="Palatino Linotype" w:hAnsi="Palatino Linotype"/>
          <w:sz w:val="24"/>
          <w:szCs w:val="24"/>
        </w:rPr>
        <w:t xml:space="preserve"> reg</w:t>
      </w:r>
      <w:r w:rsidR="007A05AB" w:rsidRPr="00C94FC8">
        <w:rPr>
          <w:rFonts w:ascii="Palatino Linotype" w:hAnsi="Palatino Linotype"/>
          <w:sz w:val="24"/>
          <w:szCs w:val="24"/>
        </w:rPr>
        <w:t>u</w:t>
      </w:r>
      <w:r w:rsidR="007A05AB" w:rsidRPr="00C94FC8">
        <w:rPr>
          <w:rFonts w:ascii="Palatino Linotype" w:hAnsi="Palatino Linotype"/>
          <w:sz w:val="24"/>
          <w:szCs w:val="24"/>
        </w:rPr>
        <w:t xml:space="preserve">lar tramitação do Projeto de Lei </w:t>
      </w:r>
      <w:r w:rsidR="001F7B5F" w:rsidRPr="00C94FC8">
        <w:rPr>
          <w:rFonts w:ascii="Palatino Linotype" w:hAnsi="Palatino Linotype"/>
          <w:sz w:val="24"/>
          <w:szCs w:val="24"/>
        </w:rPr>
        <w:t xml:space="preserve">do Executivo </w:t>
      </w:r>
      <w:r w:rsidR="007A05AB" w:rsidRPr="00C94FC8">
        <w:rPr>
          <w:rFonts w:ascii="Palatino Linotype" w:hAnsi="Palatino Linotype"/>
          <w:sz w:val="24"/>
          <w:szCs w:val="24"/>
        </w:rPr>
        <w:t>nº 0</w:t>
      </w:r>
      <w:r w:rsidR="00690692">
        <w:rPr>
          <w:rFonts w:ascii="Palatino Linotype" w:hAnsi="Palatino Linotype"/>
          <w:sz w:val="24"/>
          <w:szCs w:val="24"/>
        </w:rPr>
        <w:t>5</w:t>
      </w:r>
      <w:r w:rsidR="00F007CA">
        <w:rPr>
          <w:rFonts w:ascii="Palatino Linotype" w:hAnsi="Palatino Linotype"/>
          <w:sz w:val="24"/>
          <w:szCs w:val="24"/>
        </w:rPr>
        <w:t>2</w:t>
      </w:r>
      <w:r w:rsidR="007A05AB" w:rsidRPr="00C94FC8">
        <w:rPr>
          <w:rFonts w:ascii="Palatino Linotype" w:hAnsi="Palatino Linotype"/>
          <w:sz w:val="24"/>
          <w:szCs w:val="24"/>
        </w:rPr>
        <w:t>/20</w:t>
      </w:r>
      <w:r w:rsidR="00CF6C90" w:rsidRPr="00C94FC8">
        <w:rPr>
          <w:rFonts w:ascii="Palatino Linotype" w:hAnsi="Palatino Linotype"/>
          <w:sz w:val="24"/>
          <w:szCs w:val="24"/>
        </w:rPr>
        <w:t>2</w:t>
      </w:r>
      <w:r w:rsidR="00F007CA">
        <w:rPr>
          <w:rFonts w:ascii="Palatino Linotype" w:hAnsi="Palatino Linotype"/>
          <w:sz w:val="24"/>
          <w:szCs w:val="24"/>
        </w:rPr>
        <w:t>4</w:t>
      </w:r>
      <w:r w:rsidR="007A05AB" w:rsidRPr="00C94FC8">
        <w:rPr>
          <w:rFonts w:ascii="Palatino Linotype" w:hAnsi="Palatino Linotype"/>
          <w:sz w:val="24"/>
          <w:szCs w:val="24"/>
        </w:rPr>
        <w:t xml:space="preserve">, </w:t>
      </w:r>
      <w:r w:rsidR="00BC6F7C" w:rsidRPr="00C94FC8">
        <w:rPr>
          <w:rFonts w:ascii="Palatino Linotype" w:hAnsi="Palatino Linotype"/>
          <w:sz w:val="24"/>
          <w:szCs w:val="24"/>
        </w:rPr>
        <w:t>por inexistirem vícios de natureza material ou formal que impeçam a sua deliberação em Plenário</w:t>
      </w:r>
      <w:r w:rsidR="005C70CE">
        <w:rPr>
          <w:rFonts w:ascii="Palatino Linotype" w:hAnsi="Palatino Linotype"/>
          <w:sz w:val="24"/>
          <w:szCs w:val="24"/>
        </w:rPr>
        <w:t>.</w:t>
      </w:r>
    </w:p>
    <w:p w:rsidR="00690692" w:rsidRDefault="00690692" w:rsidP="00F80D76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4713B9" w:rsidRDefault="00D2310C" w:rsidP="00C94FC8">
      <w:pPr>
        <w:spacing w:after="0" w:line="360" w:lineRule="auto"/>
        <w:ind w:firstLine="1134"/>
        <w:jc w:val="both"/>
        <w:rPr>
          <w:rFonts w:ascii="Palatino Linotype" w:eastAsia="Times New Roman" w:hAnsi="Palatino Linotype" w:cstheme="minorHAnsi"/>
          <w:bCs/>
          <w:sz w:val="24"/>
          <w:szCs w:val="24"/>
          <w:lang w:eastAsia="pt-BR"/>
        </w:rPr>
      </w:pPr>
      <w:r>
        <w:rPr>
          <w:rFonts w:ascii="Palatino Linotype" w:hAnsi="Palatino Linotype"/>
          <w:sz w:val="24"/>
          <w:szCs w:val="24"/>
        </w:rPr>
        <w:t xml:space="preserve">A proposta legislativa tem o </w:t>
      </w:r>
      <w:r w:rsidRPr="00D2310C">
        <w:rPr>
          <w:rFonts w:ascii="Palatino Linotype" w:eastAsia="Times New Roman" w:hAnsi="Palatino Linotype" w:cstheme="minorHAnsi"/>
          <w:b/>
          <w:bCs/>
          <w:sz w:val="24"/>
          <w:szCs w:val="24"/>
          <w:u w:val="single"/>
          <w:lang w:eastAsia="pt-BR"/>
        </w:rPr>
        <w:t>propósito exclusivo de enfrentar a c</w:t>
      </w:r>
      <w:r w:rsidRPr="00D2310C">
        <w:rPr>
          <w:rFonts w:ascii="Palatino Linotype" w:eastAsia="Times New Roman" w:hAnsi="Palatino Linotype" w:cstheme="minorHAnsi"/>
          <w:b/>
          <w:bCs/>
          <w:sz w:val="24"/>
          <w:szCs w:val="24"/>
          <w:u w:val="single"/>
          <w:lang w:eastAsia="pt-BR"/>
        </w:rPr>
        <w:t>a</w:t>
      </w:r>
      <w:r w:rsidRPr="00D2310C">
        <w:rPr>
          <w:rFonts w:ascii="Palatino Linotype" w:eastAsia="Times New Roman" w:hAnsi="Palatino Linotype" w:cstheme="minorHAnsi"/>
          <w:b/>
          <w:bCs/>
          <w:sz w:val="24"/>
          <w:szCs w:val="24"/>
          <w:u w:val="single"/>
          <w:lang w:eastAsia="pt-BR"/>
        </w:rPr>
        <w:t>lamidade e suas consequências sociais e econômicas, com vigência e efeitos restritos à sua duração</w:t>
      </w:r>
      <w:r w:rsidRPr="00D2310C">
        <w:rPr>
          <w:rFonts w:ascii="Palatino Linotype" w:eastAsia="Times New Roman" w:hAnsi="Palatino Linotype" w:cstheme="minorHAnsi"/>
          <w:bCs/>
          <w:sz w:val="24"/>
          <w:szCs w:val="24"/>
          <w:u w:val="single"/>
          <w:lang w:eastAsia="pt-BR"/>
        </w:rPr>
        <w:t>,</w:t>
      </w:r>
      <w:r w:rsidRPr="00690692">
        <w:rPr>
          <w:rFonts w:ascii="Palatino Linotype" w:eastAsia="Times New Roman" w:hAnsi="Palatino Linotype" w:cstheme="minorHAnsi"/>
          <w:bCs/>
          <w:sz w:val="24"/>
          <w:szCs w:val="24"/>
          <w:lang w:eastAsia="pt-BR"/>
        </w:rPr>
        <w:t> </w:t>
      </w:r>
      <w:r w:rsidRPr="00D2310C">
        <w:rPr>
          <w:rFonts w:ascii="Palatino Linotype" w:eastAsia="Times New Roman" w:hAnsi="Palatino Linotype" w:cstheme="minorHAnsi"/>
          <w:bCs/>
          <w:sz w:val="24"/>
          <w:szCs w:val="24"/>
          <w:lang w:eastAsia="pt-BR"/>
        </w:rPr>
        <w:t>desnecessária assim a apresentação de impacto orç</w:t>
      </w:r>
      <w:r w:rsidRPr="00D2310C">
        <w:rPr>
          <w:rFonts w:ascii="Palatino Linotype" w:eastAsia="Times New Roman" w:hAnsi="Palatino Linotype" w:cstheme="minorHAnsi"/>
          <w:bCs/>
          <w:sz w:val="24"/>
          <w:szCs w:val="24"/>
          <w:lang w:eastAsia="pt-BR"/>
        </w:rPr>
        <w:t>a</w:t>
      </w:r>
      <w:r w:rsidRPr="00D2310C">
        <w:rPr>
          <w:rFonts w:ascii="Palatino Linotype" w:eastAsia="Times New Roman" w:hAnsi="Palatino Linotype" w:cstheme="minorHAnsi"/>
          <w:bCs/>
          <w:sz w:val="24"/>
          <w:szCs w:val="24"/>
          <w:lang w:eastAsia="pt-BR"/>
        </w:rPr>
        <w:t>mentário-financeiro, nos termos dos arts. 167-D da Constituição Federal, acre</w:t>
      </w:r>
      <w:r w:rsidRPr="00D2310C">
        <w:rPr>
          <w:rFonts w:ascii="Palatino Linotype" w:eastAsia="Times New Roman" w:hAnsi="Palatino Linotype" w:cstheme="minorHAnsi"/>
          <w:bCs/>
          <w:sz w:val="24"/>
          <w:szCs w:val="24"/>
          <w:lang w:eastAsia="pt-BR"/>
        </w:rPr>
        <w:t>s</w:t>
      </w:r>
      <w:r w:rsidRPr="00D2310C">
        <w:rPr>
          <w:rFonts w:ascii="Palatino Linotype" w:eastAsia="Times New Roman" w:hAnsi="Palatino Linotype" w:cstheme="minorHAnsi"/>
          <w:bCs/>
          <w:sz w:val="24"/>
          <w:szCs w:val="24"/>
          <w:lang w:eastAsia="pt-BR"/>
        </w:rPr>
        <w:t>centado pela EC 109/2021 e do art. 65 da LC nº 101/2000 - LRF.</w:t>
      </w:r>
    </w:p>
    <w:p w:rsidR="00C83F57" w:rsidRDefault="00C83F57" w:rsidP="00C94FC8">
      <w:pPr>
        <w:spacing w:after="0" w:line="360" w:lineRule="auto"/>
        <w:ind w:firstLine="1134"/>
        <w:jc w:val="both"/>
        <w:rPr>
          <w:rFonts w:ascii="Palatino Linotype" w:eastAsia="Times New Roman" w:hAnsi="Palatino Linotype" w:cstheme="minorHAnsi"/>
          <w:bCs/>
          <w:sz w:val="24"/>
          <w:szCs w:val="24"/>
          <w:lang w:eastAsia="pt-BR"/>
        </w:rPr>
      </w:pPr>
    </w:p>
    <w:p w:rsidR="00C83F57" w:rsidRPr="00D2310C" w:rsidRDefault="00C83F57" w:rsidP="00C94FC8">
      <w:pPr>
        <w:spacing w:after="0" w:line="360" w:lineRule="auto"/>
        <w:ind w:firstLine="1134"/>
        <w:jc w:val="both"/>
        <w:rPr>
          <w:rFonts w:ascii="Palatino Linotype" w:eastAsia="Times New Roman" w:hAnsi="Palatino Linotype" w:cstheme="minorHAnsi"/>
          <w:b/>
          <w:color w:val="000000"/>
          <w:sz w:val="24"/>
          <w:szCs w:val="24"/>
          <w:u w:val="single"/>
          <w:lang w:eastAsia="pt-BR"/>
        </w:rPr>
      </w:pPr>
      <w:r>
        <w:rPr>
          <w:rFonts w:ascii="Palatino Linotype" w:eastAsia="Times New Roman" w:hAnsi="Palatino Linotype" w:cstheme="minorHAnsi"/>
          <w:bCs/>
          <w:sz w:val="24"/>
          <w:szCs w:val="24"/>
          <w:lang w:eastAsia="pt-BR"/>
        </w:rPr>
        <w:t xml:space="preserve">É necessária correção gramatical do texto do art. 1º-A do PLE para que conste “para famílias </w:t>
      </w:r>
      <w:r w:rsidRPr="00C83F57">
        <w:rPr>
          <w:rFonts w:ascii="Palatino Linotype" w:eastAsia="Times New Roman" w:hAnsi="Palatino Linotype" w:cstheme="minorHAnsi"/>
          <w:b/>
          <w:bCs/>
          <w:sz w:val="24"/>
          <w:szCs w:val="24"/>
          <w:u w:val="single"/>
          <w:lang w:eastAsia="pt-BR"/>
        </w:rPr>
        <w:t>que</w:t>
      </w:r>
      <w:r>
        <w:rPr>
          <w:rFonts w:ascii="Palatino Linotype" w:eastAsia="Times New Roman" w:hAnsi="Palatino Linotype" w:cstheme="minorHAnsi"/>
          <w:bCs/>
          <w:sz w:val="24"/>
          <w:szCs w:val="24"/>
          <w:lang w:eastAsia="pt-BR"/>
        </w:rPr>
        <w:t xml:space="preserve"> não se enquadrem...”</w:t>
      </w:r>
    </w:p>
    <w:p w:rsidR="002A4EBA" w:rsidRPr="00A85E39" w:rsidRDefault="002A4EBA" w:rsidP="00DD6925">
      <w:pPr>
        <w:spacing w:after="0" w:line="360" w:lineRule="auto"/>
        <w:ind w:firstLine="1134"/>
        <w:jc w:val="both"/>
        <w:rPr>
          <w:rFonts w:ascii="Palatino Linotype" w:hAnsi="Palatino Linotype" w:cstheme="minorHAnsi"/>
          <w:sz w:val="24"/>
          <w:szCs w:val="24"/>
        </w:rPr>
      </w:pPr>
    </w:p>
    <w:p w:rsidR="00DD6925" w:rsidRPr="00A85E39" w:rsidRDefault="00DD6925" w:rsidP="00DD6925">
      <w:pPr>
        <w:spacing w:after="0" w:line="360" w:lineRule="auto"/>
        <w:ind w:firstLine="1134"/>
        <w:jc w:val="both"/>
        <w:rPr>
          <w:rFonts w:ascii="Palatino Linotype" w:hAnsi="Palatino Linotype" w:cstheme="minorHAnsi"/>
          <w:sz w:val="24"/>
          <w:szCs w:val="24"/>
        </w:rPr>
      </w:pPr>
      <w:r w:rsidRPr="00A85E39">
        <w:rPr>
          <w:rFonts w:ascii="Palatino Linotype" w:hAnsi="Palatino Linotype" w:cstheme="minorHAnsi"/>
          <w:sz w:val="24"/>
          <w:szCs w:val="24"/>
        </w:rPr>
        <w:t>É o parecer.</w:t>
      </w:r>
    </w:p>
    <w:p w:rsidR="002470F5" w:rsidRPr="00A85E39" w:rsidRDefault="002470F5" w:rsidP="00DD6925">
      <w:pPr>
        <w:spacing w:after="0" w:line="360" w:lineRule="auto"/>
        <w:ind w:firstLine="1134"/>
        <w:jc w:val="both"/>
        <w:rPr>
          <w:rFonts w:ascii="Palatino Linotype" w:hAnsi="Palatino Linotype" w:cstheme="minorHAnsi"/>
          <w:sz w:val="24"/>
          <w:szCs w:val="24"/>
        </w:rPr>
      </w:pPr>
    </w:p>
    <w:p w:rsidR="00DD6925" w:rsidRPr="00A85E39" w:rsidRDefault="0018267E" w:rsidP="00DD6925">
      <w:pPr>
        <w:spacing w:after="0" w:line="360" w:lineRule="auto"/>
        <w:jc w:val="center"/>
        <w:rPr>
          <w:rFonts w:ascii="Palatino Linotype" w:hAnsi="Palatino Linotype" w:cstheme="minorHAnsi"/>
          <w:sz w:val="24"/>
          <w:szCs w:val="24"/>
        </w:rPr>
      </w:pPr>
      <w:r w:rsidRPr="00A85E39">
        <w:rPr>
          <w:rFonts w:ascii="Palatino Linotype" w:hAnsi="Palatino Linotype" w:cstheme="minorHAnsi"/>
          <w:sz w:val="24"/>
          <w:szCs w:val="24"/>
        </w:rPr>
        <w:t xml:space="preserve">Guaíba, </w:t>
      </w:r>
      <w:r w:rsidR="00EA343C">
        <w:rPr>
          <w:rFonts w:ascii="Palatino Linotype" w:hAnsi="Palatino Linotype" w:cstheme="minorHAnsi"/>
          <w:sz w:val="24"/>
          <w:szCs w:val="24"/>
        </w:rPr>
        <w:t>16</w:t>
      </w:r>
      <w:r w:rsidR="007A05AB" w:rsidRPr="00A85E39">
        <w:rPr>
          <w:rFonts w:ascii="Palatino Linotype" w:hAnsi="Palatino Linotype" w:cstheme="minorHAnsi"/>
          <w:sz w:val="24"/>
          <w:szCs w:val="24"/>
        </w:rPr>
        <w:t xml:space="preserve"> de </w:t>
      </w:r>
      <w:r w:rsidR="00EA343C">
        <w:rPr>
          <w:rFonts w:ascii="Palatino Linotype" w:hAnsi="Palatino Linotype" w:cstheme="minorHAnsi"/>
          <w:sz w:val="24"/>
          <w:szCs w:val="24"/>
        </w:rPr>
        <w:t>setembr</w:t>
      </w:r>
      <w:r w:rsidR="006F3E24">
        <w:rPr>
          <w:rFonts w:ascii="Palatino Linotype" w:hAnsi="Palatino Linotype" w:cstheme="minorHAnsi"/>
          <w:sz w:val="24"/>
          <w:szCs w:val="24"/>
        </w:rPr>
        <w:t>o</w:t>
      </w:r>
      <w:r w:rsidR="007A05AB" w:rsidRPr="00A85E39">
        <w:rPr>
          <w:rFonts w:ascii="Palatino Linotype" w:hAnsi="Palatino Linotype" w:cstheme="minorHAnsi"/>
          <w:sz w:val="24"/>
          <w:szCs w:val="24"/>
        </w:rPr>
        <w:t xml:space="preserve"> de 20</w:t>
      </w:r>
      <w:r w:rsidR="00CF6C90" w:rsidRPr="00A85E39">
        <w:rPr>
          <w:rFonts w:ascii="Palatino Linotype" w:hAnsi="Palatino Linotype" w:cstheme="minorHAnsi"/>
          <w:sz w:val="24"/>
          <w:szCs w:val="24"/>
        </w:rPr>
        <w:t>2</w:t>
      </w:r>
      <w:r w:rsidR="004028E8">
        <w:rPr>
          <w:rFonts w:ascii="Palatino Linotype" w:hAnsi="Palatino Linotype" w:cstheme="minorHAnsi"/>
          <w:sz w:val="24"/>
          <w:szCs w:val="24"/>
        </w:rPr>
        <w:t>4</w:t>
      </w:r>
      <w:r w:rsidR="007A05AB" w:rsidRPr="00A85E39">
        <w:rPr>
          <w:rFonts w:ascii="Palatino Linotype" w:hAnsi="Palatino Linotype" w:cstheme="minorHAnsi"/>
          <w:sz w:val="24"/>
          <w:szCs w:val="24"/>
        </w:rPr>
        <w:t>.</w:t>
      </w:r>
    </w:p>
    <w:p w:rsidR="004362D4" w:rsidRPr="00A85E39" w:rsidRDefault="004362D4" w:rsidP="00DD6925">
      <w:pPr>
        <w:spacing w:after="0" w:line="360" w:lineRule="auto"/>
        <w:jc w:val="center"/>
        <w:rPr>
          <w:rFonts w:ascii="Palatino Linotype" w:hAnsi="Palatino Linotype" w:cstheme="minorHAnsi"/>
          <w:b/>
          <w:sz w:val="24"/>
          <w:szCs w:val="24"/>
        </w:rPr>
      </w:pPr>
    </w:p>
    <w:p w:rsidR="004362D4" w:rsidRPr="00A85E39" w:rsidRDefault="004362D4" w:rsidP="004A04CD">
      <w:pPr>
        <w:spacing w:after="0" w:line="240" w:lineRule="auto"/>
        <w:jc w:val="center"/>
        <w:rPr>
          <w:rFonts w:ascii="Palatino Linotype" w:hAnsi="Palatino Linotype" w:cstheme="minorHAnsi"/>
          <w:b/>
          <w:sz w:val="24"/>
          <w:szCs w:val="24"/>
        </w:rPr>
      </w:pPr>
      <w:r w:rsidRPr="00A85E39">
        <w:rPr>
          <w:rFonts w:ascii="Palatino Linotype" w:hAnsi="Palatino Linotype" w:cstheme="minorHAnsi"/>
          <w:b/>
          <w:sz w:val="24"/>
          <w:szCs w:val="24"/>
        </w:rPr>
        <w:lastRenderedPageBreak/>
        <w:t>FERNANDO HENRIQUE ESCOBAR BINS</w:t>
      </w:r>
    </w:p>
    <w:p w:rsidR="004362D4" w:rsidRPr="00A85E39" w:rsidRDefault="004362D4" w:rsidP="004A04CD">
      <w:pPr>
        <w:spacing w:after="0" w:line="240" w:lineRule="auto"/>
        <w:jc w:val="center"/>
        <w:rPr>
          <w:rFonts w:ascii="Palatino Linotype" w:hAnsi="Palatino Linotype" w:cstheme="minorHAnsi"/>
          <w:sz w:val="24"/>
          <w:szCs w:val="24"/>
        </w:rPr>
      </w:pPr>
      <w:r w:rsidRPr="00A85E39">
        <w:rPr>
          <w:rFonts w:ascii="Palatino Linotype" w:hAnsi="Palatino Linotype" w:cstheme="minorHAnsi"/>
          <w:sz w:val="24"/>
          <w:szCs w:val="24"/>
        </w:rPr>
        <w:t>Procurador</w:t>
      </w:r>
      <w:r w:rsidR="00C63A5F" w:rsidRPr="00A85E39">
        <w:rPr>
          <w:rFonts w:ascii="Palatino Linotype" w:hAnsi="Palatino Linotype" w:cstheme="minorHAnsi"/>
          <w:sz w:val="24"/>
          <w:szCs w:val="24"/>
        </w:rPr>
        <w:t>-</w:t>
      </w:r>
      <w:r w:rsidRPr="00A85E39">
        <w:rPr>
          <w:rFonts w:ascii="Palatino Linotype" w:hAnsi="Palatino Linotype" w:cstheme="minorHAnsi"/>
          <w:sz w:val="24"/>
          <w:szCs w:val="24"/>
        </w:rPr>
        <w:t xml:space="preserve">Geral </w:t>
      </w:r>
    </w:p>
    <w:p w:rsidR="00C7445E" w:rsidRPr="00A85E39" w:rsidRDefault="004362D4" w:rsidP="00E33A16">
      <w:pPr>
        <w:spacing w:after="0" w:line="240" w:lineRule="auto"/>
        <w:jc w:val="center"/>
        <w:rPr>
          <w:rFonts w:ascii="Palatino Linotype" w:hAnsi="Palatino Linotype" w:cstheme="minorHAnsi"/>
          <w:sz w:val="24"/>
          <w:szCs w:val="24"/>
        </w:rPr>
      </w:pPr>
      <w:r w:rsidRPr="00A85E39">
        <w:rPr>
          <w:rFonts w:ascii="Palatino Linotype" w:hAnsi="Palatino Linotype" w:cstheme="minorHAnsi"/>
          <w:sz w:val="24"/>
          <w:szCs w:val="24"/>
        </w:rPr>
        <w:t>OAB/RS nº 107.136</w:t>
      </w:r>
    </w:p>
    <w:sectPr w:rsidR="00C7445E" w:rsidRPr="00A85E39" w:rsidSect="007A4DF6">
      <w:headerReference w:type="default" r:id="rId8"/>
      <w:footerReference w:type="default" r:id="rId9"/>
      <w:pgSz w:w="11906" w:h="16838"/>
      <w:pgMar w:top="1417" w:right="1701" w:bottom="1417" w:left="1701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7A4A" w:rsidRDefault="00FA7A4A" w:rsidP="00B365A3">
      <w:pPr>
        <w:spacing w:after="0" w:line="240" w:lineRule="auto"/>
      </w:pPr>
      <w:r>
        <w:separator/>
      </w:r>
    </w:p>
  </w:endnote>
  <w:endnote w:type="continuationSeparator" w:id="1">
    <w:p w:rsidR="00FA7A4A" w:rsidRDefault="00FA7A4A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487501"/>
      <w:docPartObj>
        <w:docPartGallery w:val="Page Numbers (Bottom of Page)"/>
        <w:docPartUnique/>
      </w:docPartObj>
    </w:sdtPr>
    <w:sdtContent>
      <w:p w:rsidR="002F0EF7" w:rsidRDefault="0076668C">
        <w:pPr>
          <w:pStyle w:val="Rodap"/>
          <w:jc w:val="right"/>
        </w:pPr>
        <w:fldSimple w:instr=" PAGE   \* MERGEFORMAT ">
          <w:r w:rsidR="00B208D2">
            <w:rPr>
              <w:noProof/>
            </w:rPr>
            <w:t>10</w:t>
          </w:r>
        </w:fldSimple>
      </w:p>
    </w:sdtContent>
  </w:sdt>
  <w:p w:rsidR="002F0EF7" w:rsidRDefault="002F0EF7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7A4A" w:rsidRDefault="00FA7A4A" w:rsidP="00B365A3">
      <w:pPr>
        <w:spacing w:after="0" w:line="240" w:lineRule="auto"/>
      </w:pPr>
      <w:r>
        <w:separator/>
      </w:r>
    </w:p>
  </w:footnote>
  <w:footnote w:type="continuationSeparator" w:id="1">
    <w:p w:rsidR="00FA7A4A" w:rsidRDefault="00FA7A4A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0EF7" w:rsidRDefault="002F0EF7" w:rsidP="007A4DF6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1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2F0EF7" w:rsidRPr="008D66FB" w:rsidRDefault="002F0EF7" w:rsidP="007A4DF6">
    <w:pPr>
      <w:pStyle w:val="Cabealho"/>
      <w:pBdr>
        <w:bottom w:val="single" w:sz="4" w:space="1" w:color="auto"/>
      </w:pBdr>
      <w:jc w:val="center"/>
      <w:rPr>
        <w:rFonts w:ascii="Century Schoolbook" w:hAnsi="Century Schoolbook"/>
        <w:b/>
      </w:rPr>
    </w:pPr>
    <w:r w:rsidRPr="008D66FB">
      <w:rPr>
        <w:rFonts w:ascii="Century Schoolbook" w:hAnsi="Century Schoolbook"/>
        <w:b/>
        <w:sz w:val="20"/>
      </w:rPr>
      <w:t>PROCURADORIA JURÍDICA</w:t>
    </w:r>
  </w:p>
  <w:p w:rsidR="002F0EF7" w:rsidRDefault="002F0EF7" w:rsidP="007A4DF6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620F3F"/>
    <w:multiLevelType w:val="hybridMultilevel"/>
    <w:tmpl w:val="0BE479E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8B6CB5"/>
    <w:multiLevelType w:val="hybridMultilevel"/>
    <w:tmpl w:val="79068124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68610"/>
  </w:hdrShapeDefaults>
  <w:footnotePr>
    <w:footnote w:id="0"/>
    <w:footnote w:id="1"/>
  </w:footnotePr>
  <w:endnotePr>
    <w:endnote w:id="0"/>
    <w:endnote w:id="1"/>
  </w:endnotePr>
  <w:compat/>
  <w:rsids>
    <w:rsidRoot w:val="00B365A3"/>
    <w:rsid w:val="000007E5"/>
    <w:rsid w:val="00001A94"/>
    <w:rsid w:val="000039FC"/>
    <w:rsid w:val="00004C77"/>
    <w:rsid w:val="000127C7"/>
    <w:rsid w:val="00021C13"/>
    <w:rsid w:val="00025758"/>
    <w:rsid w:val="00032713"/>
    <w:rsid w:val="00036BC1"/>
    <w:rsid w:val="00043779"/>
    <w:rsid w:val="00055647"/>
    <w:rsid w:val="0005649B"/>
    <w:rsid w:val="00057F02"/>
    <w:rsid w:val="00062999"/>
    <w:rsid w:val="00070592"/>
    <w:rsid w:val="000714D3"/>
    <w:rsid w:val="000A072E"/>
    <w:rsid w:val="000A7F85"/>
    <w:rsid w:val="000B1907"/>
    <w:rsid w:val="000B3707"/>
    <w:rsid w:val="000C0A6C"/>
    <w:rsid w:val="000C17C5"/>
    <w:rsid w:val="000C31AE"/>
    <w:rsid w:val="000D6732"/>
    <w:rsid w:val="000D75BC"/>
    <w:rsid w:val="0010346B"/>
    <w:rsid w:val="00110C36"/>
    <w:rsid w:val="00110DB4"/>
    <w:rsid w:val="001144C0"/>
    <w:rsid w:val="00123779"/>
    <w:rsid w:val="00130103"/>
    <w:rsid w:val="001318B9"/>
    <w:rsid w:val="00133068"/>
    <w:rsid w:val="0013357A"/>
    <w:rsid w:val="00150026"/>
    <w:rsid w:val="001530EA"/>
    <w:rsid w:val="001531BD"/>
    <w:rsid w:val="00156AA4"/>
    <w:rsid w:val="001716CD"/>
    <w:rsid w:val="00171AEA"/>
    <w:rsid w:val="00176F92"/>
    <w:rsid w:val="0018076A"/>
    <w:rsid w:val="00181ADC"/>
    <w:rsid w:val="0018267E"/>
    <w:rsid w:val="001827B9"/>
    <w:rsid w:val="0018661E"/>
    <w:rsid w:val="001A72EA"/>
    <w:rsid w:val="001C18DF"/>
    <w:rsid w:val="001C2109"/>
    <w:rsid w:val="001C4FC1"/>
    <w:rsid w:val="001C5691"/>
    <w:rsid w:val="001D1E06"/>
    <w:rsid w:val="001D454C"/>
    <w:rsid w:val="001D653A"/>
    <w:rsid w:val="001E743C"/>
    <w:rsid w:val="001F5FE9"/>
    <w:rsid w:val="001F6BDB"/>
    <w:rsid w:val="001F7B5F"/>
    <w:rsid w:val="00205183"/>
    <w:rsid w:val="00216DC4"/>
    <w:rsid w:val="00221269"/>
    <w:rsid w:val="00226217"/>
    <w:rsid w:val="00234832"/>
    <w:rsid w:val="0023525E"/>
    <w:rsid w:val="0023779C"/>
    <w:rsid w:val="0024695F"/>
    <w:rsid w:val="002470F5"/>
    <w:rsid w:val="00256754"/>
    <w:rsid w:val="002606D5"/>
    <w:rsid w:val="002606FF"/>
    <w:rsid w:val="002643B6"/>
    <w:rsid w:val="00271FD7"/>
    <w:rsid w:val="00281368"/>
    <w:rsid w:val="002864D1"/>
    <w:rsid w:val="0028758B"/>
    <w:rsid w:val="002A223B"/>
    <w:rsid w:val="002A4EBA"/>
    <w:rsid w:val="002B1A76"/>
    <w:rsid w:val="002D69E5"/>
    <w:rsid w:val="002E14DA"/>
    <w:rsid w:val="002F0EF7"/>
    <w:rsid w:val="002F3E97"/>
    <w:rsid w:val="002F4823"/>
    <w:rsid w:val="002F5CDC"/>
    <w:rsid w:val="003022C9"/>
    <w:rsid w:val="00304A8C"/>
    <w:rsid w:val="003142D4"/>
    <w:rsid w:val="00316346"/>
    <w:rsid w:val="00331066"/>
    <w:rsid w:val="003351B0"/>
    <w:rsid w:val="00340BDB"/>
    <w:rsid w:val="00345ED2"/>
    <w:rsid w:val="0034616D"/>
    <w:rsid w:val="003533F9"/>
    <w:rsid w:val="00353D6D"/>
    <w:rsid w:val="003617F4"/>
    <w:rsid w:val="00362761"/>
    <w:rsid w:val="00363010"/>
    <w:rsid w:val="00364B9C"/>
    <w:rsid w:val="00377F9D"/>
    <w:rsid w:val="003830E0"/>
    <w:rsid w:val="003A29D1"/>
    <w:rsid w:val="003A395E"/>
    <w:rsid w:val="003A5DEB"/>
    <w:rsid w:val="003B6AA6"/>
    <w:rsid w:val="003C0F73"/>
    <w:rsid w:val="003C3440"/>
    <w:rsid w:val="003C478F"/>
    <w:rsid w:val="003C4807"/>
    <w:rsid w:val="003C7C5E"/>
    <w:rsid w:val="003D0CD5"/>
    <w:rsid w:val="003D52E6"/>
    <w:rsid w:val="003E4B2F"/>
    <w:rsid w:val="003E7855"/>
    <w:rsid w:val="003F2CCA"/>
    <w:rsid w:val="004028E8"/>
    <w:rsid w:val="0040483B"/>
    <w:rsid w:val="004058B5"/>
    <w:rsid w:val="004154AD"/>
    <w:rsid w:val="0041616C"/>
    <w:rsid w:val="00416660"/>
    <w:rsid w:val="00423AD0"/>
    <w:rsid w:val="00425C38"/>
    <w:rsid w:val="00426C5D"/>
    <w:rsid w:val="0042730C"/>
    <w:rsid w:val="00427C84"/>
    <w:rsid w:val="00434EE6"/>
    <w:rsid w:val="004362D4"/>
    <w:rsid w:val="00445E02"/>
    <w:rsid w:val="004513AA"/>
    <w:rsid w:val="004611E3"/>
    <w:rsid w:val="00463366"/>
    <w:rsid w:val="00463F5A"/>
    <w:rsid w:val="004713B9"/>
    <w:rsid w:val="00476F98"/>
    <w:rsid w:val="0048400B"/>
    <w:rsid w:val="004A04CD"/>
    <w:rsid w:val="004A6D24"/>
    <w:rsid w:val="004B497C"/>
    <w:rsid w:val="004B77C4"/>
    <w:rsid w:val="004E0DFB"/>
    <w:rsid w:val="004E2101"/>
    <w:rsid w:val="004E4B16"/>
    <w:rsid w:val="004E7DEA"/>
    <w:rsid w:val="004F0638"/>
    <w:rsid w:val="00512E6D"/>
    <w:rsid w:val="0051607C"/>
    <w:rsid w:val="00516647"/>
    <w:rsid w:val="00523CF8"/>
    <w:rsid w:val="005268D2"/>
    <w:rsid w:val="00540663"/>
    <w:rsid w:val="005430BF"/>
    <w:rsid w:val="00547F44"/>
    <w:rsid w:val="005566A1"/>
    <w:rsid w:val="005712DD"/>
    <w:rsid w:val="00581F55"/>
    <w:rsid w:val="005830D1"/>
    <w:rsid w:val="005A4B39"/>
    <w:rsid w:val="005B48BC"/>
    <w:rsid w:val="005B4DC5"/>
    <w:rsid w:val="005B5EEE"/>
    <w:rsid w:val="005B659D"/>
    <w:rsid w:val="005B683A"/>
    <w:rsid w:val="005B6A42"/>
    <w:rsid w:val="005C2B14"/>
    <w:rsid w:val="005C70CE"/>
    <w:rsid w:val="005C748F"/>
    <w:rsid w:val="005D1251"/>
    <w:rsid w:val="005D334C"/>
    <w:rsid w:val="005E038B"/>
    <w:rsid w:val="005E09F3"/>
    <w:rsid w:val="005E17CC"/>
    <w:rsid w:val="005E2CDE"/>
    <w:rsid w:val="005E35B3"/>
    <w:rsid w:val="005F0A41"/>
    <w:rsid w:val="005F0C22"/>
    <w:rsid w:val="005F4973"/>
    <w:rsid w:val="005F4D97"/>
    <w:rsid w:val="0060339C"/>
    <w:rsid w:val="00606C13"/>
    <w:rsid w:val="006142D9"/>
    <w:rsid w:val="006152E9"/>
    <w:rsid w:val="00623D4F"/>
    <w:rsid w:val="00625546"/>
    <w:rsid w:val="006256CD"/>
    <w:rsid w:val="00625B1E"/>
    <w:rsid w:val="00626317"/>
    <w:rsid w:val="00627ADE"/>
    <w:rsid w:val="00630414"/>
    <w:rsid w:val="00643C5F"/>
    <w:rsid w:val="0065302C"/>
    <w:rsid w:val="00653047"/>
    <w:rsid w:val="006541E3"/>
    <w:rsid w:val="00675C14"/>
    <w:rsid w:val="00690692"/>
    <w:rsid w:val="00695DB8"/>
    <w:rsid w:val="006A1CED"/>
    <w:rsid w:val="006A70B8"/>
    <w:rsid w:val="006B02A8"/>
    <w:rsid w:val="006B55C3"/>
    <w:rsid w:val="006C0C71"/>
    <w:rsid w:val="006C27A3"/>
    <w:rsid w:val="006D0754"/>
    <w:rsid w:val="006D32C8"/>
    <w:rsid w:val="006E01F7"/>
    <w:rsid w:val="006E1176"/>
    <w:rsid w:val="006E2A48"/>
    <w:rsid w:val="006F14F4"/>
    <w:rsid w:val="006F3E24"/>
    <w:rsid w:val="006F747D"/>
    <w:rsid w:val="007038FA"/>
    <w:rsid w:val="0070464F"/>
    <w:rsid w:val="007136FA"/>
    <w:rsid w:val="00713A07"/>
    <w:rsid w:val="00720AC8"/>
    <w:rsid w:val="00723735"/>
    <w:rsid w:val="00727AE9"/>
    <w:rsid w:val="0073531F"/>
    <w:rsid w:val="00745E4E"/>
    <w:rsid w:val="007510A6"/>
    <w:rsid w:val="0075185D"/>
    <w:rsid w:val="0076668C"/>
    <w:rsid w:val="00766995"/>
    <w:rsid w:val="00771D64"/>
    <w:rsid w:val="0077225A"/>
    <w:rsid w:val="00773C47"/>
    <w:rsid w:val="0078109A"/>
    <w:rsid w:val="00782D94"/>
    <w:rsid w:val="007854E6"/>
    <w:rsid w:val="00790224"/>
    <w:rsid w:val="007905A9"/>
    <w:rsid w:val="00795532"/>
    <w:rsid w:val="00795578"/>
    <w:rsid w:val="00797824"/>
    <w:rsid w:val="00797CD1"/>
    <w:rsid w:val="007A05AB"/>
    <w:rsid w:val="007A11D0"/>
    <w:rsid w:val="007A4DF6"/>
    <w:rsid w:val="007A5BD4"/>
    <w:rsid w:val="007B6CC3"/>
    <w:rsid w:val="007C17D3"/>
    <w:rsid w:val="007C5EC4"/>
    <w:rsid w:val="007D16AF"/>
    <w:rsid w:val="007D7FCE"/>
    <w:rsid w:val="007E180C"/>
    <w:rsid w:val="007E69D6"/>
    <w:rsid w:val="007F6E5D"/>
    <w:rsid w:val="00802EC5"/>
    <w:rsid w:val="00802F31"/>
    <w:rsid w:val="00811016"/>
    <w:rsid w:val="008138B2"/>
    <w:rsid w:val="008165C9"/>
    <w:rsid w:val="00820BFB"/>
    <w:rsid w:val="00824229"/>
    <w:rsid w:val="008426D4"/>
    <w:rsid w:val="00847C81"/>
    <w:rsid w:val="00850173"/>
    <w:rsid w:val="00872601"/>
    <w:rsid w:val="00876475"/>
    <w:rsid w:val="0088151D"/>
    <w:rsid w:val="00883656"/>
    <w:rsid w:val="00890BAC"/>
    <w:rsid w:val="008A02A8"/>
    <w:rsid w:val="008A2AA4"/>
    <w:rsid w:val="008A55EE"/>
    <w:rsid w:val="008A7E39"/>
    <w:rsid w:val="008B06C9"/>
    <w:rsid w:val="008C60A7"/>
    <w:rsid w:val="008C6587"/>
    <w:rsid w:val="008C6B5E"/>
    <w:rsid w:val="008C73A8"/>
    <w:rsid w:val="008D0AA4"/>
    <w:rsid w:val="008D0CCB"/>
    <w:rsid w:val="008D30FF"/>
    <w:rsid w:val="008D3901"/>
    <w:rsid w:val="008F0000"/>
    <w:rsid w:val="00904AD7"/>
    <w:rsid w:val="00905B60"/>
    <w:rsid w:val="00907821"/>
    <w:rsid w:val="009238E5"/>
    <w:rsid w:val="00925015"/>
    <w:rsid w:val="0092710B"/>
    <w:rsid w:val="00930B61"/>
    <w:rsid w:val="00932AEB"/>
    <w:rsid w:val="009338D2"/>
    <w:rsid w:val="00933993"/>
    <w:rsid w:val="00937279"/>
    <w:rsid w:val="009404F8"/>
    <w:rsid w:val="009625CB"/>
    <w:rsid w:val="00965DF3"/>
    <w:rsid w:val="009677B1"/>
    <w:rsid w:val="009678F3"/>
    <w:rsid w:val="0097314B"/>
    <w:rsid w:val="00973B70"/>
    <w:rsid w:val="00974FE8"/>
    <w:rsid w:val="009757EE"/>
    <w:rsid w:val="009762CB"/>
    <w:rsid w:val="00982FF0"/>
    <w:rsid w:val="00984BF7"/>
    <w:rsid w:val="00985207"/>
    <w:rsid w:val="00985835"/>
    <w:rsid w:val="0098700B"/>
    <w:rsid w:val="009936DD"/>
    <w:rsid w:val="009A1232"/>
    <w:rsid w:val="009A26CB"/>
    <w:rsid w:val="009B04CC"/>
    <w:rsid w:val="009B6C01"/>
    <w:rsid w:val="009B7D3B"/>
    <w:rsid w:val="009C701E"/>
    <w:rsid w:val="009C7350"/>
    <w:rsid w:val="009C7971"/>
    <w:rsid w:val="009E03A3"/>
    <w:rsid w:val="009F2939"/>
    <w:rsid w:val="00A008DC"/>
    <w:rsid w:val="00A07303"/>
    <w:rsid w:val="00A124B2"/>
    <w:rsid w:val="00A16151"/>
    <w:rsid w:val="00A16B48"/>
    <w:rsid w:val="00A215D0"/>
    <w:rsid w:val="00A21D90"/>
    <w:rsid w:val="00A23210"/>
    <w:rsid w:val="00A2778A"/>
    <w:rsid w:val="00A27B78"/>
    <w:rsid w:val="00A34D6F"/>
    <w:rsid w:val="00A3774A"/>
    <w:rsid w:val="00A43114"/>
    <w:rsid w:val="00A44713"/>
    <w:rsid w:val="00A50BFE"/>
    <w:rsid w:val="00A52985"/>
    <w:rsid w:val="00A635F0"/>
    <w:rsid w:val="00A67245"/>
    <w:rsid w:val="00A7251A"/>
    <w:rsid w:val="00A726E6"/>
    <w:rsid w:val="00A72D7E"/>
    <w:rsid w:val="00A73658"/>
    <w:rsid w:val="00A76D3D"/>
    <w:rsid w:val="00A774B1"/>
    <w:rsid w:val="00A77DF1"/>
    <w:rsid w:val="00A808BC"/>
    <w:rsid w:val="00A85E39"/>
    <w:rsid w:val="00A90590"/>
    <w:rsid w:val="00A91A8F"/>
    <w:rsid w:val="00A921D9"/>
    <w:rsid w:val="00A93AC3"/>
    <w:rsid w:val="00A96376"/>
    <w:rsid w:val="00AA2192"/>
    <w:rsid w:val="00AA46F4"/>
    <w:rsid w:val="00AC7CE0"/>
    <w:rsid w:val="00AD2C83"/>
    <w:rsid w:val="00AD3105"/>
    <w:rsid w:val="00AD6433"/>
    <w:rsid w:val="00AE1A4E"/>
    <w:rsid w:val="00AF2A70"/>
    <w:rsid w:val="00AF6E8B"/>
    <w:rsid w:val="00B1283E"/>
    <w:rsid w:val="00B13357"/>
    <w:rsid w:val="00B1406D"/>
    <w:rsid w:val="00B208D2"/>
    <w:rsid w:val="00B21753"/>
    <w:rsid w:val="00B2543E"/>
    <w:rsid w:val="00B31E1E"/>
    <w:rsid w:val="00B32C0C"/>
    <w:rsid w:val="00B365A3"/>
    <w:rsid w:val="00B45B99"/>
    <w:rsid w:val="00B47FB2"/>
    <w:rsid w:val="00B5065F"/>
    <w:rsid w:val="00B56946"/>
    <w:rsid w:val="00B57C70"/>
    <w:rsid w:val="00B6333F"/>
    <w:rsid w:val="00B71435"/>
    <w:rsid w:val="00B71EFA"/>
    <w:rsid w:val="00B826FC"/>
    <w:rsid w:val="00B9530E"/>
    <w:rsid w:val="00B955A8"/>
    <w:rsid w:val="00BA2391"/>
    <w:rsid w:val="00BA716D"/>
    <w:rsid w:val="00BB0DF2"/>
    <w:rsid w:val="00BB2492"/>
    <w:rsid w:val="00BC0B50"/>
    <w:rsid w:val="00BC5053"/>
    <w:rsid w:val="00BC6F7C"/>
    <w:rsid w:val="00BD100E"/>
    <w:rsid w:val="00BD1AFD"/>
    <w:rsid w:val="00BE08E3"/>
    <w:rsid w:val="00BE2337"/>
    <w:rsid w:val="00BE2648"/>
    <w:rsid w:val="00BE3204"/>
    <w:rsid w:val="00BE4258"/>
    <w:rsid w:val="00BF174F"/>
    <w:rsid w:val="00BF1DEC"/>
    <w:rsid w:val="00BF2843"/>
    <w:rsid w:val="00C034C2"/>
    <w:rsid w:val="00C06060"/>
    <w:rsid w:val="00C12338"/>
    <w:rsid w:val="00C17137"/>
    <w:rsid w:val="00C17E05"/>
    <w:rsid w:val="00C34418"/>
    <w:rsid w:val="00C36906"/>
    <w:rsid w:val="00C55F95"/>
    <w:rsid w:val="00C5702C"/>
    <w:rsid w:val="00C61B30"/>
    <w:rsid w:val="00C63A5F"/>
    <w:rsid w:val="00C6509A"/>
    <w:rsid w:val="00C7445E"/>
    <w:rsid w:val="00C754FB"/>
    <w:rsid w:val="00C75D2F"/>
    <w:rsid w:val="00C81D0F"/>
    <w:rsid w:val="00C82DA8"/>
    <w:rsid w:val="00C8380A"/>
    <w:rsid w:val="00C83F57"/>
    <w:rsid w:val="00C8533D"/>
    <w:rsid w:val="00C91A1A"/>
    <w:rsid w:val="00C921E7"/>
    <w:rsid w:val="00C92F21"/>
    <w:rsid w:val="00C9323D"/>
    <w:rsid w:val="00C94FC8"/>
    <w:rsid w:val="00CA02CD"/>
    <w:rsid w:val="00CA0BA3"/>
    <w:rsid w:val="00CA26D5"/>
    <w:rsid w:val="00CA3D55"/>
    <w:rsid w:val="00CB3996"/>
    <w:rsid w:val="00CB503B"/>
    <w:rsid w:val="00CD0562"/>
    <w:rsid w:val="00CD3EB7"/>
    <w:rsid w:val="00CD70E7"/>
    <w:rsid w:val="00CF27FE"/>
    <w:rsid w:val="00CF6C90"/>
    <w:rsid w:val="00D01130"/>
    <w:rsid w:val="00D01C35"/>
    <w:rsid w:val="00D03213"/>
    <w:rsid w:val="00D06E5A"/>
    <w:rsid w:val="00D1175F"/>
    <w:rsid w:val="00D1329D"/>
    <w:rsid w:val="00D144C6"/>
    <w:rsid w:val="00D204A4"/>
    <w:rsid w:val="00D22612"/>
    <w:rsid w:val="00D22B12"/>
    <w:rsid w:val="00D2310C"/>
    <w:rsid w:val="00D3236D"/>
    <w:rsid w:val="00D36016"/>
    <w:rsid w:val="00D404E3"/>
    <w:rsid w:val="00D447AA"/>
    <w:rsid w:val="00D52997"/>
    <w:rsid w:val="00D52C41"/>
    <w:rsid w:val="00D61A1E"/>
    <w:rsid w:val="00D63073"/>
    <w:rsid w:val="00D6756B"/>
    <w:rsid w:val="00D67D56"/>
    <w:rsid w:val="00D769D0"/>
    <w:rsid w:val="00D81EB6"/>
    <w:rsid w:val="00D82E09"/>
    <w:rsid w:val="00D9085A"/>
    <w:rsid w:val="00D93DB8"/>
    <w:rsid w:val="00D95D9A"/>
    <w:rsid w:val="00D96FFF"/>
    <w:rsid w:val="00DA0976"/>
    <w:rsid w:val="00DA71F9"/>
    <w:rsid w:val="00DA7A73"/>
    <w:rsid w:val="00DA7D9D"/>
    <w:rsid w:val="00DB19F1"/>
    <w:rsid w:val="00DB5ABC"/>
    <w:rsid w:val="00DB6A5F"/>
    <w:rsid w:val="00DB7B3F"/>
    <w:rsid w:val="00DC0230"/>
    <w:rsid w:val="00DC0FFE"/>
    <w:rsid w:val="00DC21F6"/>
    <w:rsid w:val="00DD1D61"/>
    <w:rsid w:val="00DD2EE8"/>
    <w:rsid w:val="00DD643A"/>
    <w:rsid w:val="00DD6925"/>
    <w:rsid w:val="00DE560D"/>
    <w:rsid w:val="00DE60C2"/>
    <w:rsid w:val="00DF273A"/>
    <w:rsid w:val="00E04715"/>
    <w:rsid w:val="00E04E61"/>
    <w:rsid w:val="00E06C84"/>
    <w:rsid w:val="00E10E71"/>
    <w:rsid w:val="00E2173C"/>
    <w:rsid w:val="00E33A16"/>
    <w:rsid w:val="00E33D76"/>
    <w:rsid w:val="00E41662"/>
    <w:rsid w:val="00E501C1"/>
    <w:rsid w:val="00E5368A"/>
    <w:rsid w:val="00E5754A"/>
    <w:rsid w:val="00E717A7"/>
    <w:rsid w:val="00E73F13"/>
    <w:rsid w:val="00E76587"/>
    <w:rsid w:val="00E80126"/>
    <w:rsid w:val="00E85FEA"/>
    <w:rsid w:val="00E945E1"/>
    <w:rsid w:val="00EA104A"/>
    <w:rsid w:val="00EA343C"/>
    <w:rsid w:val="00EA5A01"/>
    <w:rsid w:val="00EB42B2"/>
    <w:rsid w:val="00EB7633"/>
    <w:rsid w:val="00EC4E59"/>
    <w:rsid w:val="00EE1C16"/>
    <w:rsid w:val="00EE2EAE"/>
    <w:rsid w:val="00EE4A39"/>
    <w:rsid w:val="00EF1830"/>
    <w:rsid w:val="00EF5CDA"/>
    <w:rsid w:val="00F007CA"/>
    <w:rsid w:val="00F01904"/>
    <w:rsid w:val="00F06FD1"/>
    <w:rsid w:val="00F218CC"/>
    <w:rsid w:val="00F23325"/>
    <w:rsid w:val="00F23378"/>
    <w:rsid w:val="00F31ACD"/>
    <w:rsid w:val="00F32F55"/>
    <w:rsid w:val="00F4405D"/>
    <w:rsid w:val="00F51C39"/>
    <w:rsid w:val="00F6334E"/>
    <w:rsid w:val="00F64083"/>
    <w:rsid w:val="00F6465F"/>
    <w:rsid w:val="00F65B82"/>
    <w:rsid w:val="00F725A8"/>
    <w:rsid w:val="00F7465A"/>
    <w:rsid w:val="00F80D76"/>
    <w:rsid w:val="00F84006"/>
    <w:rsid w:val="00F85172"/>
    <w:rsid w:val="00F87BF5"/>
    <w:rsid w:val="00F92D4B"/>
    <w:rsid w:val="00F93B3A"/>
    <w:rsid w:val="00F94625"/>
    <w:rsid w:val="00FA221B"/>
    <w:rsid w:val="00FA3FEA"/>
    <w:rsid w:val="00FA7A4A"/>
    <w:rsid w:val="00FB1B6B"/>
    <w:rsid w:val="00FB5CFE"/>
    <w:rsid w:val="00FC7A41"/>
    <w:rsid w:val="00FC7FE0"/>
    <w:rsid w:val="00FD3A5D"/>
    <w:rsid w:val="00FD4542"/>
    <w:rsid w:val="00FE4A24"/>
    <w:rsid w:val="00FF2DDC"/>
    <w:rsid w:val="00FF6B57"/>
    <w:rsid w:val="00FF71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65A3"/>
  </w:style>
  <w:style w:type="paragraph" w:styleId="Rodap">
    <w:name w:val="footer"/>
    <w:basedOn w:val="Normal"/>
    <w:link w:val="Rodap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281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abel">
    <w:name w:val="label"/>
    <w:basedOn w:val="Fontepargpadro"/>
    <w:rsid w:val="00D6756B"/>
  </w:style>
  <w:style w:type="character" w:styleId="Forte">
    <w:name w:val="Strong"/>
    <w:basedOn w:val="Fontepargpadro"/>
    <w:uiPriority w:val="22"/>
    <w:qFormat/>
    <w:rsid w:val="00795532"/>
    <w:rPr>
      <w:b/>
      <w:bCs/>
    </w:rPr>
  </w:style>
  <w:style w:type="paragraph" w:styleId="SemEspaamento">
    <w:name w:val="No Spacing"/>
    <w:uiPriority w:val="1"/>
    <w:qFormat/>
    <w:rsid w:val="007669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23525E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23525E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23525E"/>
    <w:rPr>
      <w:vertAlign w:val="superscript"/>
    </w:rPr>
  </w:style>
  <w:style w:type="paragraph" w:customStyle="1" w:styleId="Default">
    <w:name w:val="Default"/>
    <w:rsid w:val="007D16A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eapps-faq-content-category-item-question-text">
    <w:name w:val="eapps-faq-content-category-item-question-text"/>
    <w:basedOn w:val="Fontepargpadro"/>
    <w:rsid w:val="00377F9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900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54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566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8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624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5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9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7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5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F020B0-E364-4B34-BAEC-17C00EDB63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673</TotalTime>
  <Pages>11</Pages>
  <Words>2673</Words>
  <Characters>14435</Characters>
  <Application>Microsoft Office Word</Application>
  <DocSecurity>0</DocSecurity>
  <Lines>120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Admin</cp:lastModifiedBy>
  <cp:revision>188</cp:revision>
  <cp:lastPrinted>2019-12-17T16:16:00Z</cp:lastPrinted>
  <dcterms:created xsi:type="dcterms:W3CDTF">2022-12-22T12:48:00Z</dcterms:created>
  <dcterms:modified xsi:type="dcterms:W3CDTF">2024-09-16T14:07:00Z</dcterms:modified>
</cp:coreProperties>
</file>