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FE301C" w:rsidRDefault="008138B2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FE301C">
        <w:rPr>
          <w:rFonts w:ascii="Palatino Linotype" w:hAnsi="Palatino Linotype"/>
          <w:b/>
          <w:sz w:val="24"/>
          <w:szCs w:val="24"/>
        </w:rPr>
        <w:t>PARECER JURÍDICO</w:t>
      </w:r>
      <w:r w:rsidR="00FE301C" w:rsidRPr="00FE301C">
        <w:rPr>
          <w:rFonts w:ascii="Palatino Linotype" w:hAnsi="Palatino Linotype"/>
          <w:b/>
          <w:sz w:val="24"/>
          <w:szCs w:val="24"/>
        </w:rPr>
        <w:t xml:space="preserve"> Nº </w:t>
      </w:r>
      <w:r w:rsidR="00554D1A">
        <w:rPr>
          <w:rFonts w:ascii="Palatino Linotype" w:hAnsi="Palatino Linotype"/>
          <w:b/>
          <w:sz w:val="24"/>
          <w:szCs w:val="24"/>
        </w:rPr>
        <w:t>202</w:t>
      </w:r>
      <w:r w:rsidR="00FE301C" w:rsidRPr="00FE301C">
        <w:rPr>
          <w:rFonts w:ascii="Palatino Linotype" w:hAnsi="Palatino Linotype"/>
          <w:b/>
          <w:sz w:val="24"/>
          <w:szCs w:val="24"/>
        </w:rPr>
        <w:t>/2024</w:t>
      </w:r>
    </w:p>
    <w:p w:rsidR="007B2278" w:rsidRPr="00FE301C" w:rsidRDefault="007B2278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FE301C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E301C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FE301C" w:rsidRDefault="008138B2" w:rsidP="00E8208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FE301C" w:rsidRDefault="00164844" w:rsidP="00E53599">
      <w:pPr>
        <w:spacing w:before="120" w:after="120" w:line="360" w:lineRule="auto"/>
        <w:ind w:firstLine="1134"/>
        <w:jc w:val="both"/>
        <w:rPr>
          <w:rFonts w:ascii="Palatino Linotype" w:hAnsi="Palatino Linotype" w:cs="Times New Roman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 xml:space="preserve">O </w:t>
      </w:r>
      <w:r w:rsidR="00D1058C" w:rsidRPr="00FE301C">
        <w:rPr>
          <w:rFonts w:ascii="Palatino Linotype" w:hAnsi="Palatino Linotype"/>
          <w:sz w:val="24"/>
          <w:szCs w:val="24"/>
        </w:rPr>
        <w:t xml:space="preserve">Projeto de Lei </w:t>
      </w:r>
      <w:r w:rsidR="00FE301C">
        <w:rPr>
          <w:rFonts w:ascii="Palatino Linotype" w:hAnsi="Palatino Linotype"/>
          <w:sz w:val="24"/>
          <w:szCs w:val="24"/>
        </w:rPr>
        <w:t xml:space="preserve">do Legislativo </w:t>
      </w:r>
      <w:r w:rsidR="00D1058C" w:rsidRPr="00FE301C">
        <w:rPr>
          <w:rFonts w:ascii="Palatino Linotype" w:hAnsi="Palatino Linotype"/>
          <w:sz w:val="24"/>
          <w:szCs w:val="24"/>
        </w:rPr>
        <w:t xml:space="preserve">n.º </w:t>
      </w:r>
      <w:r w:rsidR="00FE301C">
        <w:rPr>
          <w:rFonts w:ascii="Palatino Linotype" w:hAnsi="Palatino Linotype"/>
          <w:sz w:val="24"/>
          <w:szCs w:val="24"/>
        </w:rPr>
        <w:t>101</w:t>
      </w:r>
      <w:r w:rsidR="00D1058C" w:rsidRPr="00FE301C">
        <w:rPr>
          <w:rFonts w:ascii="Palatino Linotype" w:hAnsi="Palatino Linotype"/>
          <w:sz w:val="24"/>
          <w:szCs w:val="24"/>
        </w:rPr>
        <w:t>/20</w:t>
      </w:r>
      <w:r w:rsidR="00FE301C">
        <w:rPr>
          <w:rFonts w:ascii="Palatino Linotype" w:hAnsi="Palatino Linotype"/>
          <w:sz w:val="24"/>
          <w:szCs w:val="24"/>
        </w:rPr>
        <w:t>24</w:t>
      </w:r>
      <w:r w:rsidR="00B92A18" w:rsidRPr="00FE301C">
        <w:rPr>
          <w:rFonts w:ascii="Palatino Linotype" w:hAnsi="Palatino Linotype"/>
          <w:sz w:val="24"/>
          <w:szCs w:val="24"/>
        </w:rPr>
        <w:t>,</w:t>
      </w:r>
      <w:r w:rsidRPr="00FE301C">
        <w:rPr>
          <w:rFonts w:ascii="Palatino Linotype" w:hAnsi="Palatino Linotype"/>
          <w:sz w:val="24"/>
          <w:szCs w:val="24"/>
        </w:rPr>
        <w:t xml:space="preserve"> </w:t>
      </w:r>
      <w:r w:rsidR="00374195" w:rsidRPr="00FE301C">
        <w:rPr>
          <w:rFonts w:ascii="Palatino Linotype" w:hAnsi="Palatino Linotype"/>
          <w:sz w:val="24"/>
          <w:szCs w:val="24"/>
        </w:rPr>
        <w:t xml:space="preserve">de autoria </w:t>
      </w:r>
      <w:r w:rsidR="0042794B" w:rsidRPr="00FE301C">
        <w:rPr>
          <w:rFonts w:ascii="Palatino Linotype" w:hAnsi="Palatino Linotype"/>
          <w:sz w:val="24"/>
          <w:szCs w:val="24"/>
        </w:rPr>
        <w:t>do Vereador</w:t>
      </w:r>
      <w:r w:rsidR="00B92A18" w:rsidRPr="00FE301C">
        <w:rPr>
          <w:rFonts w:ascii="Palatino Linotype" w:hAnsi="Palatino Linotype"/>
          <w:sz w:val="24"/>
          <w:szCs w:val="24"/>
        </w:rPr>
        <w:t xml:space="preserve"> </w:t>
      </w:r>
      <w:r w:rsidR="00FE301C">
        <w:rPr>
          <w:rFonts w:ascii="Palatino Linotype" w:hAnsi="Palatino Linotype"/>
          <w:sz w:val="24"/>
          <w:szCs w:val="24"/>
        </w:rPr>
        <w:t>Juliano Fe</w:t>
      </w:r>
      <w:r w:rsidR="00FE301C">
        <w:rPr>
          <w:rFonts w:ascii="Palatino Linotype" w:hAnsi="Palatino Linotype"/>
          <w:sz w:val="24"/>
          <w:szCs w:val="24"/>
        </w:rPr>
        <w:t>r</w:t>
      </w:r>
      <w:r w:rsidR="00FE301C">
        <w:rPr>
          <w:rFonts w:ascii="Palatino Linotype" w:hAnsi="Palatino Linotype"/>
          <w:sz w:val="24"/>
          <w:szCs w:val="24"/>
        </w:rPr>
        <w:t>reira</w:t>
      </w:r>
      <w:r w:rsidR="00B92A18" w:rsidRPr="00FE301C">
        <w:rPr>
          <w:rFonts w:ascii="Palatino Linotype" w:hAnsi="Palatino Linotype"/>
          <w:sz w:val="24"/>
          <w:szCs w:val="24"/>
        </w:rPr>
        <w:t xml:space="preserve"> (</w:t>
      </w:r>
      <w:r w:rsidR="000A410F" w:rsidRPr="00FE301C">
        <w:rPr>
          <w:rFonts w:ascii="Palatino Linotype" w:hAnsi="Palatino Linotype"/>
          <w:sz w:val="24"/>
          <w:szCs w:val="24"/>
        </w:rPr>
        <w:t>P</w:t>
      </w:r>
      <w:r w:rsidR="00FE301C">
        <w:rPr>
          <w:rFonts w:ascii="Palatino Linotype" w:hAnsi="Palatino Linotype"/>
          <w:sz w:val="24"/>
          <w:szCs w:val="24"/>
        </w:rPr>
        <w:t>ODE</w:t>
      </w:r>
      <w:r w:rsidR="00B92A18" w:rsidRPr="00FE301C">
        <w:rPr>
          <w:rFonts w:ascii="Palatino Linotype" w:hAnsi="Palatino Linotype"/>
          <w:sz w:val="24"/>
          <w:szCs w:val="24"/>
        </w:rPr>
        <w:t xml:space="preserve">), </w:t>
      </w:r>
      <w:r w:rsidR="00FE301C">
        <w:rPr>
          <w:rFonts w:ascii="Palatino Linotype" w:hAnsi="Palatino Linotype"/>
          <w:sz w:val="24"/>
          <w:szCs w:val="24"/>
        </w:rPr>
        <w:t xml:space="preserve">o </w:t>
      </w:r>
      <w:r w:rsidR="00B92A18" w:rsidRPr="00FE301C">
        <w:rPr>
          <w:rFonts w:ascii="Palatino Linotype" w:hAnsi="Palatino Linotype"/>
          <w:sz w:val="24"/>
          <w:szCs w:val="24"/>
        </w:rPr>
        <w:t>qu</w:t>
      </w:r>
      <w:r w:rsidR="00FE301C">
        <w:rPr>
          <w:rFonts w:ascii="Palatino Linotype" w:hAnsi="Palatino Linotype"/>
          <w:sz w:val="24"/>
          <w:szCs w:val="24"/>
        </w:rPr>
        <w:t>al</w:t>
      </w:r>
      <w:r w:rsidR="00B92A18" w:rsidRPr="00FE301C">
        <w:rPr>
          <w:rFonts w:ascii="Palatino Linotype" w:hAnsi="Palatino Linotype"/>
          <w:sz w:val="24"/>
          <w:szCs w:val="24"/>
        </w:rPr>
        <w:t xml:space="preserve"> “</w:t>
      </w:r>
      <w:r w:rsidR="00FE301C" w:rsidRPr="00FE301C">
        <w:rPr>
          <w:rFonts w:ascii="Palatino Linotype" w:hAnsi="Palatino Linotype"/>
          <w:sz w:val="24"/>
          <w:szCs w:val="24"/>
        </w:rPr>
        <w:t>Altera a Lei Municipal nº 3.689/2018, a qual Dispõe da finalidade de dar prioridade especial ao Idoso com mais de 80 anos e regulamentar no âmbito do Mun</w:t>
      </w:r>
      <w:r w:rsidR="00FE301C" w:rsidRPr="00FE301C">
        <w:rPr>
          <w:rFonts w:ascii="Palatino Linotype" w:hAnsi="Palatino Linotype"/>
          <w:sz w:val="24"/>
          <w:szCs w:val="24"/>
        </w:rPr>
        <w:t>i</w:t>
      </w:r>
      <w:r w:rsidR="00FE301C" w:rsidRPr="00FE301C">
        <w:rPr>
          <w:rFonts w:ascii="Palatino Linotype" w:hAnsi="Palatino Linotype"/>
          <w:sz w:val="24"/>
          <w:szCs w:val="24"/>
        </w:rPr>
        <w:t>cípio de Guaíba a Lei Federal nº 13.466, de 12 de julho de 2017</w:t>
      </w:r>
      <w:r w:rsidR="00B92A18" w:rsidRPr="00FE301C">
        <w:rPr>
          <w:rFonts w:ascii="Palatino Linotype" w:hAnsi="Palatino Linotype"/>
          <w:sz w:val="24"/>
          <w:szCs w:val="24"/>
        </w:rPr>
        <w:t xml:space="preserve">”, </w:t>
      </w:r>
      <w:r w:rsidRPr="00FE301C">
        <w:rPr>
          <w:rFonts w:ascii="Palatino Linotype" w:hAnsi="Palatino Linotype"/>
          <w:sz w:val="24"/>
          <w:szCs w:val="24"/>
        </w:rPr>
        <w:t xml:space="preserve">foi </w:t>
      </w:r>
      <w:r w:rsidR="00D1058C" w:rsidRPr="00FE301C">
        <w:rPr>
          <w:rFonts w:ascii="Palatino Linotype" w:hAnsi="Palatino Linotype"/>
          <w:sz w:val="24"/>
          <w:szCs w:val="24"/>
        </w:rPr>
        <w:t xml:space="preserve">encaminhado a esta </w:t>
      </w:r>
      <w:r w:rsidRPr="00FE301C">
        <w:rPr>
          <w:rFonts w:ascii="Palatino Linotype" w:hAnsi="Palatino Linotype"/>
          <w:sz w:val="24"/>
          <w:szCs w:val="24"/>
        </w:rPr>
        <w:t>Procuradoria Jurí</w:t>
      </w:r>
      <w:r w:rsidR="008B6126" w:rsidRPr="00FE301C">
        <w:rPr>
          <w:rFonts w:ascii="Palatino Linotype" w:hAnsi="Palatino Linotype"/>
          <w:sz w:val="24"/>
          <w:szCs w:val="24"/>
        </w:rPr>
        <w:t>dica</w:t>
      </w:r>
      <w:r w:rsidR="005A4D04" w:rsidRPr="00FE301C">
        <w:rPr>
          <w:rFonts w:ascii="Palatino Linotype" w:hAnsi="Palatino Linotype"/>
          <w:sz w:val="24"/>
          <w:szCs w:val="24"/>
        </w:rPr>
        <w:t xml:space="preserve"> pela</w:t>
      </w:r>
      <w:r w:rsidR="00D1058C" w:rsidRPr="00FE301C">
        <w:rPr>
          <w:rFonts w:ascii="Palatino Linotype" w:hAnsi="Palatino Linotype"/>
          <w:sz w:val="24"/>
          <w:szCs w:val="24"/>
        </w:rPr>
        <w:t xml:space="preserve"> Presidente da C</w:t>
      </w:r>
      <w:r w:rsidR="00D1058C" w:rsidRPr="00FE301C">
        <w:rPr>
          <w:rFonts w:ascii="Palatino Linotype" w:hAnsi="Palatino Linotype"/>
          <w:sz w:val="24"/>
          <w:szCs w:val="24"/>
        </w:rPr>
        <w:t>â</w:t>
      </w:r>
      <w:r w:rsidR="00D1058C" w:rsidRPr="00FE301C">
        <w:rPr>
          <w:rFonts w:ascii="Palatino Linotype" w:hAnsi="Palatino Linotype"/>
          <w:sz w:val="24"/>
          <w:szCs w:val="24"/>
        </w:rPr>
        <w:t>mara Municipal</w:t>
      </w:r>
      <w:r w:rsidR="003027EF" w:rsidRPr="00FE301C">
        <w:rPr>
          <w:rFonts w:ascii="Palatino Linotype" w:hAnsi="Palatino Linotype"/>
          <w:sz w:val="24"/>
          <w:szCs w:val="24"/>
        </w:rPr>
        <w:t xml:space="preserve"> para análise com fulcro no art. </w:t>
      </w:r>
      <w:r w:rsidR="000423F6">
        <w:rPr>
          <w:rFonts w:ascii="Palatino Linotype" w:hAnsi="Palatino Linotype"/>
          <w:sz w:val="24"/>
          <w:szCs w:val="24"/>
        </w:rPr>
        <w:t>94</w:t>
      </w:r>
      <w:r w:rsidR="003027EF" w:rsidRPr="00FE301C">
        <w:rPr>
          <w:rFonts w:ascii="Palatino Linotype" w:hAnsi="Palatino Linotype"/>
          <w:sz w:val="24"/>
          <w:szCs w:val="24"/>
        </w:rPr>
        <w:t xml:space="preserve"> do Regimento Interno</w:t>
      </w:r>
      <w:r w:rsidR="00CC1B7D" w:rsidRPr="00FE301C">
        <w:rPr>
          <w:rFonts w:ascii="Palatino Linotype" w:hAnsi="Palatino Linotype"/>
          <w:sz w:val="24"/>
          <w:szCs w:val="24"/>
        </w:rPr>
        <w:t>,</w:t>
      </w:r>
      <w:r w:rsidR="00AA5431" w:rsidRPr="00FE301C">
        <w:rPr>
          <w:rFonts w:ascii="Palatino Linotype" w:hAnsi="Palatino Linotype"/>
          <w:sz w:val="24"/>
          <w:szCs w:val="24"/>
        </w:rPr>
        <w:t xml:space="preserve"> a fim de</w:t>
      </w:r>
      <w:r w:rsidR="009E564A" w:rsidRPr="00FE301C">
        <w:rPr>
          <w:rFonts w:ascii="Palatino Linotype" w:hAnsi="Palatino Linotype"/>
          <w:sz w:val="24"/>
          <w:szCs w:val="24"/>
        </w:rPr>
        <w:t xml:space="preserve"> que</w:t>
      </w:r>
      <w:r w:rsidR="00AA5431" w:rsidRPr="00FE301C">
        <w:rPr>
          <w:rFonts w:ascii="Palatino Linotype" w:hAnsi="Palatino Linotype"/>
          <w:sz w:val="24"/>
          <w:szCs w:val="24"/>
        </w:rPr>
        <w:t xml:space="preserve"> se</w:t>
      </w:r>
      <w:r w:rsidR="003D40D9" w:rsidRPr="00FE301C">
        <w:rPr>
          <w:rFonts w:ascii="Palatino Linotype" w:hAnsi="Palatino Linotype"/>
          <w:sz w:val="24"/>
          <w:szCs w:val="24"/>
        </w:rPr>
        <w:t>ja</w:t>
      </w:r>
      <w:r w:rsidR="00AA5431" w:rsidRPr="00FE301C">
        <w:rPr>
          <w:rFonts w:ascii="Palatino Linotype" w:hAnsi="Palatino Linotype"/>
          <w:sz w:val="24"/>
          <w:szCs w:val="24"/>
        </w:rPr>
        <w:t xml:space="preserve"> efetivado o exercício de controle quanto à con</w:t>
      </w:r>
      <w:r w:rsidR="00AA5431" w:rsidRPr="00FE301C">
        <w:rPr>
          <w:rFonts w:ascii="Palatino Linotype" w:hAnsi="Palatino Linotype"/>
          <w:sz w:val="24"/>
          <w:szCs w:val="24"/>
        </w:rPr>
        <w:t>s</w:t>
      </w:r>
      <w:r w:rsidR="00AA5431" w:rsidRPr="00FE301C">
        <w:rPr>
          <w:rFonts w:ascii="Palatino Linotype" w:hAnsi="Palatino Linotype"/>
          <w:sz w:val="24"/>
          <w:szCs w:val="24"/>
        </w:rPr>
        <w:t>titucionali</w:t>
      </w:r>
      <w:r w:rsidR="000423F6">
        <w:rPr>
          <w:rFonts w:ascii="Palatino Linotype" w:hAnsi="Palatino Linotype"/>
          <w:sz w:val="24"/>
          <w:szCs w:val="24"/>
        </w:rPr>
        <w:t>dade.</w:t>
      </w:r>
    </w:p>
    <w:p w:rsidR="007B2278" w:rsidRPr="00FE301C" w:rsidRDefault="007B2278" w:rsidP="00E8208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FE301C" w:rsidRDefault="00FC2476" w:rsidP="00E8208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E301C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FE301C" w:rsidRDefault="008138B2" w:rsidP="00E8208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A7A2D" w:rsidRPr="00FE301C" w:rsidRDefault="009A7A2D" w:rsidP="009A7A2D">
      <w:pPr>
        <w:spacing w:after="0" w:line="360" w:lineRule="auto"/>
        <w:ind w:firstLine="1134"/>
        <w:jc w:val="both"/>
        <w:rPr>
          <w:rFonts w:ascii="Palatino Linotype" w:hAnsi="Palatino Linotype" w:cs="Times New Roman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 xml:space="preserve">De fato, a norma insculpida no art. </w:t>
      </w:r>
      <w:r w:rsidR="00AB1314">
        <w:rPr>
          <w:rFonts w:ascii="Palatino Linotype" w:hAnsi="Palatino Linotype"/>
          <w:sz w:val="24"/>
          <w:szCs w:val="24"/>
        </w:rPr>
        <w:t>94</w:t>
      </w:r>
      <w:r w:rsidRPr="00FE301C">
        <w:rPr>
          <w:rFonts w:ascii="Palatino Linotype" w:hAnsi="Palatino Linotype"/>
          <w:sz w:val="24"/>
          <w:szCs w:val="24"/>
        </w:rPr>
        <w:t xml:space="preserve"> do Regimento Interno da C</w:t>
      </w:r>
      <w:r w:rsidRPr="00FE301C">
        <w:rPr>
          <w:rFonts w:ascii="Palatino Linotype" w:hAnsi="Palatino Linotype"/>
          <w:sz w:val="24"/>
          <w:szCs w:val="24"/>
        </w:rPr>
        <w:t>â</w:t>
      </w:r>
      <w:r w:rsidRPr="00FE301C">
        <w:rPr>
          <w:rFonts w:ascii="Palatino Linotype" w:hAnsi="Palatino Linotype"/>
          <w:sz w:val="24"/>
          <w:szCs w:val="24"/>
        </w:rPr>
        <w:t>mara Municipal de Guaíba prevê que cabe ao Presidente do Legislativo a pre</w:t>
      </w:r>
      <w:r w:rsidRPr="00FE301C">
        <w:rPr>
          <w:rFonts w:ascii="Palatino Linotype" w:hAnsi="Palatino Linotype"/>
          <w:sz w:val="24"/>
          <w:szCs w:val="24"/>
        </w:rPr>
        <w:t>r</w:t>
      </w:r>
      <w:r w:rsidRPr="00FE301C">
        <w:rPr>
          <w:rFonts w:ascii="Palatino Linotype" w:hAnsi="Palatino Linotype"/>
          <w:sz w:val="24"/>
          <w:szCs w:val="24"/>
        </w:rPr>
        <w:t>rogativa de devolver ao autor as proposições manifestadamente inconstituci</w:t>
      </w:r>
      <w:r w:rsidRPr="00FE301C">
        <w:rPr>
          <w:rFonts w:ascii="Palatino Linotype" w:hAnsi="Palatino Linotype"/>
          <w:sz w:val="24"/>
          <w:szCs w:val="24"/>
        </w:rPr>
        <w:t>o</w:t>
      </w:r>
      <w:r w:rsidRPr="00FE301C">
        <w:rPr>
          <w:rFonts w:ascii="Palatino Linotype" w:hAnsi="Palatino Linotype"/>
          <w:sz w:val="24"/>
          <w:szCs w:val="24"/>
        </w:rPr>
        <w:t>nalida</w:t>
      </w:r>
      <w:r w:rsidR="00AB1314">
        <w:rPr>
          <w:rFonts w:ascii="Palatino Linotype" w:hAnsi="Palatino Linotype"/>
          <w:sz w:val="24"/>
          <w:szCs w:val="24"/>
        </w:rPr>
        <w:t>de</w:t>
      </w:r>
      <w:r w:rsidRPr="00FE301C">
        <w:rPr>
          <w:rFonts w:ascii="Palatino Linotype" w:hAnsi="Palatino Linotype" w:cs="Times New Roman"/>
          <w:sz w:val="24"/>
          <w:szCs w:val="24"/>
        </w:rPr>
        <w:t>. O mesmo controle já é exercido no âmbito da Câmara dos Deput</w:t>
      </w:r>
      <w:r w:rsidRPr="00FE301C">
        <w:rPr>
          <w:rFonts w:ascii="Palatino Linotype" w:hAnsi="Palatino Linotype" w:cs="Times New Roman"/>
          <w:sz w:val="24"/>
          <w:szCs w:val="24"/>
        </w:rPr>
        <w:t>a</w:t>
      </w:r>
      <w:r w:rsidRPr="00FE301C">
        <w:rPr>
          <w:rFonts w:ascii="Palatino Linotype" w:hAnsi="Palatino Linotype" w:cs="Times New Roman"/>
          <w:sz w:val="24"/>
          <w:szCs w:val="24"/>
        </w:rPr>
        <w:t>dos, com base em seu Regimento Interno (art. 137, §1º), e no Regimento Interno do Senado Federal (art. 48, XI) e foi replicado em diversos outros regimentos inte</w:t>
      </w:r>
      <w:r w:rsidRPr="00FE301C">
        <w:rPr>
          <w:rFonts w:ascii="Palatino Linotype" w:hAnsi="Palatino Linotype" w:cs="Times New Roman"/>
          <w:sz w:val="24"/>
          <w:szCs w:val="24"/>
        </w:rPr>
        <w:t>r</w:t>
      </w:r>
      <w:r w:rsidRPr="00FE301C">
        <w:rPr>
          <w:rFonts w:ascii="Palatino Linotype" w:hAnsi="Palatino Linotype" w:cs="Times New Roman"/>
          <w:sz w:val="24"/>
          <w:szCs w:val="24"/>
        </w:rPr>
        <w:t>nos de outros parlamentos brasileiros.</w:t>
      </w:r>
    </w:p>
    <w:p w:rsidR="00EF450B" w:rsidRPr="00FE301C" w:rsidRDefault="00EF450B" w:rsidP="009A7A2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15C7D" w:rsidRPr="00FE301C" w:rsidRDefault="009A7A2D" w:rsidP="007B227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A própria doutrina jurídica prevê o instituto do controle de constit</w:t>
      </w:r>
      <w:r w:rsidRPr="00FE301C">
        <w:rPr>
          <w:rFonts w:ascii="Palatino Linotype" w:hAnsi="Palatino Linotype"/>
          <w:sz w:val="24"/>
          <w:szCs w:val="24"/>
        </w:rPr>
        <w:t>u</w:t>
      </w:r>
      <w:r w:rsidRPr="00FE301C">
        <w:rPr>
          <w:rFonts w:ascii="Palatino Linotype" w:hAnsi="Palatino Linotype"/>
          <w:sz w:val="24"/>
          <w:szCs w:val="24"/>
        </w:rPr>
        <w:t>cionalidade político também chamado de controle preventivo, através de exame perfunctório pela Pr</w:t>
      </w:r>
      <w:r w:rsidRPr="00FE301C">
        <w:rPr>
          <w:rFonts w:ascii="Palatino Linotype" w:hAnsi="Palatino Linotype"/>
          <w:sz w:val="24"/>
          <w:szCs w:val="24"/>
        </w:rPr>
        <w:t>e</w:t>
      </w:r>
      <w:r w:rsidRPr="00FE301C">
        <w:rPr>
          <w:rFonts w:ascii="Palatino Linotype" w:hAnsi="Palatino Linotype"/>
          <w:sz w:val="24"/>
          <w:szCs w:val="24"/>
        </w:rPr>
        <w:t>sidência da Mesa Diretora.</w:t>
      </w:r>
      <w:r w:rsidR="007B2278" w:rsidRPr="00FE301C">
        <w:rPr>
          <w:rFonts w:ascii="Palatino Linotype" w:hAnsi="Palatino Linotype"/>
          <w:sz w:val="24"/>
          <w:szCs w:val="24"/>
        </w:rPr>
        <w:t xml:space="preserve"> </w:t>
      </w:r>
      <w:r w:rsidRPr="00FE301C">
        <w:rPr>
          <w:rFonts w:ascii="Palatino Linotype" w:hAnsi="Palatino Linotype"/>
          <w:sz w:val="24"/>
          <w:szCs w:val="24"/>
        </w:rPr>
        <w:t xml:space="preserve">A devolução será efetivada mediante despacho fundamentado da Presidência, sempre indicando o artigo constitucional, da Lei Orgânica ou Regimental violado, garantido o direito do </w:t>
      </w:r>
      <w:r w:rsidRPr="00FE301C">
        <w:rPr>
          <w:rFonts w:ascii="Palatino Linotype" w:hAnsi="Palatino Linotype"/>
          <w:sz w:val="24"/>
          <w:szCs w:val="24"/>
        </w:rPr>
        <w:lastRenderedPageBreak/>
        <w:t xml:space="preserve">autor de recorrer dessa decisão ao Plenário, conforme o art. </w:t>
      </w:r>
      <w:r w:rsidR="00AB1314">
        <w:rPr>
          <w:rFonts w:ascii="Palatino Linotype" w:hAnsi="Palatino Linotype"/>
          <w:sz w:val="24"/>
          <w:szCs w:val="24"/>
        </w:rPr>
        <w:t>94</w:t>
      </w:r>
      <w:r w:rsidRPr="00FE301C">
        <w:rPr>
          <w:rFonts w:ascii="Palatino Linotype" w:hAnsi="Palatino Linotype"/>
          <w:sz w:val="24"/>
          <w:szCs w:val="24"/>
        </w:rPr>
        <w:t>, parágrafo ún</w:t>
      </w:r>
      <w:r w:rsidRPr="00FE301C">
        <w:rPr>
          <w:rFonts w:ascii="Palatino Linotype" w:hAnsi="Palatino Linotype"/>
          <w:sz w:val="24"/>
          <w:szCs w:val="24"/>
        </w:rPr>
        <w:t>i</w:t>
      </w:r>
      <w:r w:rsidRPr="00FE301C">
        <w:rPr>
          <w:rFonts w:ascii="Palatino Linotype" w:hAnsi="Palatino Linotype"/>
          <w:sz w:val="24"/>
          <w:szCs w:val="24"/>
        </w:rPr>
        <w:t>co do RI, nas linhas gerais da Ordem de Serviço 004/2018.</w:t>
      </w:r>
    </w:p>
    <w:p w:rsidR="00A42BA8" w:rsidRPr="00FE301C" w:rsidRDefault="00A42BA8" w:rsidP="00A42BA8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</w:p>
    <w:p w:rsidR="00EF450B" w:rsidRPr="00FE301C" w:rsidRDefault="001A5C94" w:rsidP="00EF450B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ab/>
      </w:r>
      <w:r w:rsidRPr="00FE301C">
        <w:rPr>
          <w:rFonts w:ascii="Palatino Linotype" w:hAnsi="Palatino Linotype"/>
          <w:sz w:val="24"/>
          <w:szCs w:val="24"/>
        </w:rPr>
        <w:tab/>
        <w:t>A inicia</w:t>
      </w:r>
      <w:r w:rsidR="00EF450B" w:rsidRPr="00FE301C">
        <w:rPr>
          <w:rFonts w:ascii="Palatino Linotype" w:hAnsi="Palatino Linotype"/>
          <w:sz w:val="24"/>
          <w:szCs w:val="24"/>
        </w:rPr>
        <w:t>tiva em relação à competência está adequada. Com efeito, a Constitu</w:t>
      </w:r>
      <w:r w:rsidR="00EF450B" w:rsidRPr="00FE301C">
        <w:rPr>
          <w:rFonts w:ascii="Palatino Linotype" w:hAnsi="Palatino Linotype"/>
          <w:sz w:val="24"/>
          <w:szCs w:val="24"/>
        </w:rPr>
        <w:t>i</w:t>
      </w:r>
      <w:r w:rsidR="00EF450B" w:rsidRPr="00FE301C">
        <w:rPr>
          <w:rFonts w:ascii="Palatino Linotype" w:hAnsi="Palatino Linotype"/>
          <w:sz w:val="24"/>
          <w:szCs w:val="24"/>
        </w:rPr>
        <w:t>ção Federal de 1988 fortaleceu a autonomia dos municípios, no ensinamento de Celso Ribeiro Bastos, emprestando a estes entes quatro competências particularmente sign</w:t>
      </w:r>
      <w:r w:rsidR="00EF450B" w:rsidRPr="00FE301C">
        <w:rPr>
          <w:rFonts w:ascii="Palatino Linotype" w:hAnsi="Palatino Linotype"/>
          <w:sz w:val="24"/>
          <w:szCs w:val="24"/>
        </w:rPr>
        <w:t>i</w:t>
      </w:r>
      <w:r w:rsidR="00EF450B" w:rsidRPr="00FE301C">
        <w:rPr>
          <w:rFonts w:ascii="Palatino Linotype" w:hAnsi="Palatino Linotype"/>
          <w:sz w:val="24"/>
          <w:szCs w:val="24"/>
        </w:rPr>
        <w:t xml:space="preserve">ficativas: </w:t>
      </w:r>
    </w:p>
    <w:p w:rsidR="00EF450B" w:rsidRPr="00FE301C" w:rsidRDefault="00EF450B" w:rsidP="00EF450B">
      <w:pPr>
        <w:spacing w:after="0" w:line="360" w:lineRule="auto"/>
        <w:ind w:left="990" w:firstLine="1134"/>
        <w:jc w:val="both"/>
        <w:rPr>
          <w:rFonts w:ascii="Palatino Linotype" w:hAnsi="Palatino Linotype"/>
          <w:sz w:val="24"/>
          <w:szCs w:val="24"/>
        </w:rPr>
      </w:pPr>
    </w:p>
    <w:p w:rsidR="00EF450B" w:rsidRPr="00FE301C" w:rsidRDefault="00EF450B" w:rsidP="00AB131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- auto-organização, através da existência de Lei Orgânica M</w:t>
      </w:r>
      <w:r w:rsidRPr="00FE301C">
        <w:rPr>
          <w:rFonts w:ascii="Palatino Linotype" w:hAnsi="Palatino Linotype"/>
          <w:sz w:val="24"/>
          <w:szCs w:val="24"/>
        </w:rPr>
        <w:t>u</w:t>
      </w:r>
      <w:r w:rsidRPr="00FE301C">
        <w:rPr>
          <w:rFonts w:ascii="Palatino Linotype" w:hAnsi="Palatino Linotype"/>
          <w:sz w:val="24"/>
          <w:szCs w:val="24"/>
        </w:rPr>
        <w:t>nicipal;</w:t>
      </w:r>
    </w:p>
    <w:p w:rsidR="00EF450B" w:rsidRPr="00FE301C" w:rsidRDefault="00EF450B" w:rsidP="00AB131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- auto-governo, através da eleição de prefeito e vereadores;</w:t>
      </w:r>
    </w:p>
    <w:p w:rsidR="00EF450B" w:rsidRPr="00FE301C" w:rsidRDefault="00EF450B" w:rsidP="00AB1314">
      <w:pPr>
        <w:spacing w:after="0" w:line="36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- faculdade normativa, através da capacidade de editar leis locais próprias ou legislação suplementar às leis estaduais e f</w:t>
      </w:r>
      <w:r w:rsidRPr="00FE301C">
        <w:rPr>
          <w:rFonts w:ascii="Palatino Linotype" w:hAnsi="Palatino Linotype"/>
          <w:sz w:val="24"/>
          <w:szCs w:val="24"/>
        </w:rPr>
        <w:t>e</w:t>
      </w:r>
      <w:r w:rsidRPr="00FE301C">
        <w:rPr>
          <w:rFonts w:ascii="Palatino Linotype" w:hAnsi="Palatino Linotype"/>
          <w:sz w:val="24"/>
          <w:szCs w:val="24"/>
        </w:rPr>
        <w:t>derais;</w:t>
      </w:r>
    </w:p>
    <w:p w:rsidR="00EF450B" w:rsidRPr="00FE301C" w:rsidRDefault="00EF450B" w:rsidP="00AB1314">
      <w:pPr>
        <w:spacing w:after="0" w:line="36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- auto-administração ou auto-determinação, através da administr</w:t>
      </w:r>
      <w:r w:rsidRPr="00FE301C">
        <w:rPr>
          <w:rFonts w:ascii="Palatino Linotype" w:hAnsi="Palatino Linotype"/>
          <w:sz w:val="24"/>
          <w:szCs w:val="24"/>
        </w:rPr>
        <w:t>a</w:t>
      </w:r>
      <w:r w:rsidRPr="00FE301C">
        <w:rPr>
          <w:rFonts w:ascii="Palatino Linotype" w:hAnsi="Palatino Linotype"/>
          <w:sz w:val="24"/>
          <w:szCs w:val="24"/>
        </w:rPr>
        <w:t>ção e pre</w:t>
      </w:r>
      <w:r w:rsidRPr="00FE301C">
        <w:rPr>
          <w:rFonts w:ascii="Palatino Linotype" w:hAnsi="Palatino Linotype"/>
          <w:sz w:val="24"/>
          <w:szCs w:val="24"/>
        </w:rPr>
        <w:t>s</w:t>
      </w:r>
      <w:r w:rsidRPr="00FE301C">
        <w:rPr>
          <w:rFonts w:ascii="Palatino Linotype" w:hAnsi="Palatino Linotype"/>
          <w:sz w:val="24"/>
          <w:szCs w:val="24"/>
        </w:rPr>
        <w:t>tação de serviços de interesse local.</w:t>
      </w:r>
    </w:p>
    <w:p w:rsidR="001A5C94" w:rsidRPr="00FE301C" w:rsidRDefault="001A5C94" w:rsidP="001A5C94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F46FC5" w:rsidRPr="00AB1314" w:rsidRDefault="00F46FC5" w:rsidP="00A42BA8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AB1314">
        <w:rPr>
          <w:rFonts w:ascii="Palatino Linotype" w:hAnsi="Palatino Linotype"/>
          <w:sz w:val="20"/>
          <w:szCs w:val="24"/>
        </w:rPr>
        <w:t xml:space="preserve">Art. 30. Compete aos Municípios: </w:t>
      </w:r>
    </w:p>
    <w:p w:rsidR="00F46FC5" w:rsidRPr="00AB1314" w:rsidRDefault="00F46FC5" w:rsidP="00A42BA8">
      <w:pPr>
        <w:spacing w:after="0" w:line="360" w:lineRule="auto"/>
        <w:ind w:left="2124"/>
        <w:jc w:val="both"/>
        <w:rPr>
          <w:rFonts w:ascii="Palatino Linotype" w:hAnsi="Palatino Linotype"/>
          <w:b/>
          <w:sz w:val="20"/>
          <w:szCs w:val="24"/>
          <w:u w:val="single"/>
        </w:rPr>
      </w:pPr>
      <w:r w:rsidRPr="00AB1314">
        <w:rPr>
          <w:rFonts w:ascii="Palatino Linotype" w:hAnsi="Palatino Linotype"/>
          <w:b/>
          <w:sz w:val="20"/>
          <w:szCs w:val="24"/>
          <w:u w:val="single"/>
        </w:rPr>
        <w:t xml:space="preserve">I - legislar sobre assuntos de interesse local; </w:t>
      </w:r>
    </w:p>
    <w:p w:rsidR="000244D4" w:rsidRPr="00AB1314" w:rsidRDefault="00F46FC5" w:rsidP="00A42BA8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AB1314">
        <w:rPr>
          <w:rFonts w:ascii="Palatino Linotype" w:hAnsi="Palatino Linotype"/>
          <w:b/>
          <w:sz w:val="20"/>
          <w:szCs w:val="24"/>
          <w:u w:val="single"/>
        </w:rPr>
        <w:t>II - suplementar a legislação federal e a estadual no que couber;</w:t>
      </w:r>
    </w:p>
    <w:p w:rsidR="000244D4" w:rsidRPr="00FE301C" w:rsidRDefault="000244D4" w:rsidP="00A42BA8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</w:p>
    <w:p w:rsidR="00176D54" w:rsidRPr="00FE301C" w:rsidRDefault="002A77F4" w:rsidP="002A77F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O artigo 30, II, da Constituição Federal prevê que cabe ao</w:t>
      </w:r>
      <w:r w:rsidR="00267797" w:rsidRPr="00FE301C">
        <w:rPr>
          <w:rFonts w:ascii="Palatino Linotype" w:hAnsi="Palatino Linotype"/>
          <w:sz w:val="24"/>
          <w:szCs w:val="24"/>
        </w:rPr>
        <w:t>s entes m</w:t>
      </w:r>
      <w:r w:rsidR="00267797" w:rsidRPr="00FE301C">
        <w:rPr>
          <w:rFonts w:ascii="Palatino Linotype" w:hAnsi="Palatino Linotype"/>
          <w:sz w:val="24"/>
          <w:szCs w:val="24"/>
        </w:rPr>
        <w:t>u</w:t>
      </w:r>
      <w:r w:rsidR="00267797" w:rsidRPr="00FE301C">
        <w:rPr>
          <w:rFonts w:ascii="Palatino Linotype" w:hAnsi="Palatino Linotype"/>
          <w:sz w:val="24"/>
          <w:szCs w:val="24"/>
        </w:rPr>
        <w:t>nicipais</w:t>
      </w:r>
      <w:r w:rsidRPr="00FE301C">
        <w:rPr>
          <w:rFonts w:ascii="Palatino Linotype" w:hAnsi="Palatino Linotype"/>
          <w:sz w:val="24"/>
          <w:szCs w:val="24"/>
        </w:rPr>
        <w:t xml:space="preserve"> suplementar a legislação federal e estadual no que couber, para </w:t>
      </w:r>
      <w:r w:rsidR="00176D54" w:rsidRPr="00FE301C">
        <w:rPr>
          <w:rFonts w:ascii="Palatino Linotype" w:hAnsi="Palatino Linotype"/>
          <w:sz w:val="24"/>
          <w:szCs w:val="24"/>
        </w:rPr>
        <w:t>amo</w:t>
      </w:r>
      <w:r w:rsidR="00176D54" w:rsidRPr="00FE301C">
        <w:rPr>
          <w:rFonts w:ascii="Palatino Linotype" w:hAnsi="Palatino Linotype"/>
          <w:sz w:val="24"/>
          <w:szCs w:val="24"/>
        </w:rPr>
        <w:t>l</w:t>
      </w:r>
      <w:r w:rsidR="00176D54" w:rsidRPr="00FE301C">
        <w:rPr>
          <w:rFonts w:ascii="Palatino Linotype" w:hAnsi="Palatino Linotype"/>
          <w:sz w:val="24"/>
          <w:szCs w:val="24"/>
        </w:rPr>
        <w:t>dar regramentos federais e estaduais</w:t>
      </w:r>
      <w:r w:rsidRPr="00FE301C">
        <w:rPr>
          <w:rFonts w:ascii="Palatino Linotype" w:hAnsi="Palatino Linotype"/>
          <w:sz w:val="24"/>
          <w:szCs w:val="24"/>
        </w:rPr>
        <w:t xml:space="preserve"> </w:t>
      </w:r>
      <w:r w:rsidR="00176D54" w:rsidRPr="00FE301C">
        <w:rPr>
          <w:rFonts w:ascii="Palatino Linotype" w:hAnsi="Palatino Linotype"/>
          <w:sz w:val="24"/>
          <w:szCs w:val="24"/>
        </w:rPr>
        <w:t>à</w:t>
      </w:r>
      <w:r w:rsidRPr="00FE301C">
        <w:rPr>
          <w:rFonts w:ascii="Palatino Linotype" w:hAnsi="Palatino Linotype"/>
          <w:sz w:val="24"/>
          <w:szCs w:val="24"/>
        </w:rPr>
        <w:t>s peculiaridades de cada Município, det</w:t>
      </w:r>
      <w:r w:rsidRPr="00FE301C">
        <w:rPr>
          <w:rFonts w:ascii="Palatino Linotype" w:hAnsi="Palatino Linotype"/>
          <w:sz w:val="24"/>
          <w:szCs w:val="24"/>
        </w:rPr>
        <w:t>a</w:t>
      </w:r>
      <w:r w:rsidRPr="00FE301C">
        <w:rPr>
          <w:rFonts w:ascii="Palatino Linotype" w:hAnsi="Palatino Linotype"/>
          <w:sz w:val="24"/>
          <w:szCs w:val="24"/>
        </w:rPr>
        <w:t>lhando e pormenorizando as normas gerais editadas com base na competência concorrente, prevista no artigo 24 da Constituição Federal.</w:t>
      </w:r>
    </w:p>
    <w:p w:rsidR="00176D54" w:rsidRPr="00FE301C" w:rsidRDefault="00176D54" w:rsidP="002A77F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76D54" w:rsidRPr="00FE301C" w:rsidRDefault="00176D54" w:rsidP="002A77F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Quanto à iniciativa para deflagrar o processo legislativo, a matéria não se insere no rol taxativo das matérias vedadas pelo art. 61 § 1º da Constitu</w:t>
      </w:r>
      <w:r w:rsidRPr="00FE301C">
        <w:rPr>
          <w:rFonts w:ascii="Palatino Linotype" w:hAnsi="Palatino Linotype"/>
          <w:sz w:val="24"/>
          <w:szCs w:val="24"/>
        </w:rPr>
        <w:t>i</w:t>
      </w:r>
      <w:r w:rsidRPr="00FE301C">
        <w:rPr>
          <w:rFonts w:ascii="Palatino Linotype" w:hAnsi="Palatino Linotype"/>
          <w:sz w:val="24"/>
          <w:szCs w:val="24"/>
        </w:rPr>
        <w:t>ção Federal</w:t>
      </w:r>
      <w:r w:rsidR="006B2259" w:rsidRPr="00FE301C">
        <w:rPr>
          <w:rFonts w:ascii="Palatino Linotype" w:hAnsi="Palatino Linotype"/>
          <w:sz w:val="24"/>
          <w:szCs w:val="24"/>
        </w:rPr>
        <w:t xml:space="preserve"> ou pelo art. 60 da CERS</w:t>
      </w:r>
      <w:r w:rsidRPr="00FE301C">
        <w:rPr>
          <w:rFonts w:ascii="Palatino Linotype" w:hAnsi="Palatino Linotype"/>
          <w:sz w:val="24"/>
          <w:szCs w:val="24"/>
        </w:rPr>
        <w:t>: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 w:cs="Arial"/>
          <w:color w:val="000000"/>
          <w:sz w:val="20"/>
          <w:szCs w:val="20"/>
        </w:rPr>
      </w:pP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Art. 61. A iniciativa das leis complementares e ordinárias cabe a qualquer membro ou Comissão da Câmara dos D</w:t>
      </w:r>
      <w:r w:rsidRPr="00FE301C">
        <w:rPr>
          <w:rFonts w:ascii="Palatino Linotype" w:hAnsi="Palatino Linotype" w:cs="Arial"/>
          <w:color w:val="000000"/>
        </w:rPr>
        <w:t>e</w:t>
      </w:r>
      <w:r w:rsidRPr="00FE301C">
        <w:rPr>
          <w:rFonts w:ascii="Palatino Linotype" w:hAnsi="Palatino Linotype" w:cs="Arial"/>
          <w:color w:val="000000"/>
        </w:rPr>
        <w:t>putados, do Senado F</w:t>
      </w:r>
      <w:r w:rsidRPr="00FE301C">
        <w:rPr>
          <w:rFonts w:ascii="Palatino Linotype" w:hAnsi="Palatino Linotype" w:cs="Arial"/>
          <w:color w:val="000000"/>
        </w:rPr>
        <w:t>e</w:t>
      </w:r>
      <w:r w:rsidRPr="00FE301C">
        <w:rPr>
          <w:rFonts w:ascii="Palatino Linotype" w:hAnsi="Palatino Linotype" w:cs="Arial"/>
          <w:color w:val="000000"/>
        </w:rPr>
        <w:t>deral ou do Congresso Nacional, ao Presidente da República, ao Supremo Tribunal Federal, aos Tribunais Superiores, ao Procurador-Geral da Rep</w:t>
      </w:r>
      <w:r w:rsidRPr="00FE301C">
        <w:rPr>
          <w:rFonts w:ascii="Palatino Linotype" w:hAnsi="Palatino Linotype" w:cs="Arial"/>
          <w:color w:val="000000"/>
        </w:rPr>
        <w:t>ú</w:t>
      </w:r>
      <w:r w:rsidRPr="00FE301C">
        <w:rPr>
          <w:rFonts w:ascii="Palatino Linotype" w:hAnsi="Palatino Linotype" w:cs="Arial"/>
          <w:color w:val="000000"/>
        </w:rPr>
        <w:t>blica e aos cidadãos, na forma e nos casos previstos ne</w:t>
      </w:r>
      <w:r w:rsidRPr="00FE301C">
        <w:rPr>
          <w:rFonts w:ascii="Palatino Linotype" w:hAnsi="Palatino Linotype" w:cs="Arial"/>
          <w:color w:val="000000"/>
        </w:rPr>
        <w:t>s</w:t>
      </w:r>
      <w:r w:rsidRPr="00FE301C">
        <w:rPr>
          <w:rFonts w:ascii="Palatino Linotype" w:hAnsi="Palatino Linotype" w:cs="Arial"/>
          <w:color w:val="000000"/>
        </w:rPr>
        <w:t>ta Constituição.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§ 1º São de iniciativa privativa do Presidente da República as leis que: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I - fixem ou modifiquem os efetivos das Forças Armadas;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II - disponham sobre: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a) criação de cargos, funções ou empregos públicos na administração direta e autárquica ou aumento de sua r</w:t>
      </w:r>
      <w:r w:rsidRPr="00FE301C">
        <w:rPr>
          <w:rFonts w:ascii="Palatino Linotype" w:hAnsi="Palatino Linotype" w:cs="Arial"/>
          <w:color w:val="000000"/>
        </w:rPr>
        <w:t>e</w:t>
      </w:r>
      <w:r w:rsidRPr="00FE301C">
        <w:rPr>
          <w:rFonts w:ascii="Palatino Linotype" w:hAnsi="Palatino Linotype" w:cs="Arial"/>
          <w:color w:val="000000"/>
        </w:rPr>
        <w:t>muneração;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b) organização administrativa e judiciária, matéria tribut</w:t>
      </w:r>
      <w:r w:rsidRPr="00FE301C">
        <w:rPr>
          <w:rFonts w:ascii="Palatino Linotype" w:hAnsi="Palatino Linotype" w:cs="Arial"/>
          <w:color w:val="000000"/>
        </w:rPr>
        <w:t>á</w:t>
      </w:r>
      <w:r w:rsidRPr="00FE301C">
        <w:rPr>
          <w:rFonts w:ascii="Palatino Linotype" w:hAnsi="Palatino Linotype" w:cs="Arial"/>
          <w:color w:val="000000"/>
        </w:rPr>
        <w:t>ria e orçamentária, serviços públicos e pessoal da admini</w:t>
      </w:r>
      <w:r w:rsidRPr="00FE301C">
        <w:rPr>
          <w:rFonts w:ascii="Palatino Linotype" w:hAnsi="Palatino Linotype" w:cs="Arial"/>
          <w:color w:val="000000"/>
        </w:rPr>
        <w:t>s</w:t>
      </w:r>
      <w:r w:rsidRPr="00FE301C">
        <w:rPr>
          <w:rFonts w:ascii="Palatino Linotype" w:hAnsi="Palatino Linotype" w:cs="Arial"/>
          <w:color w:val="000000"/>
        </w:rPr>
        <w:t>tração dos Territ</w:t>
      </w:r>
      <w:r w:rsidRPr="00FE301C">
        <w:rPr>
          <w:rFonts w:ascii="Palatino Linotype" w:hAnsi="Palatino Linotype" w:cs="Arial"/>
          <w:color w:val="000000"/>
        </w:rPr>
        <w:t>ó</w:t>
      </w:r>
      <w:r w:rsidRPr="00FE301C">
        <w:rPr>
          <w:rFonts w:ascii="Palatino Linotype" w:hAnsi="Palatino Linotype" w:cs="Arial"/>
          <w:color w:val="000000"/>
        </w:rPr>
        <w:t>rios;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c) servidores públicos da União e Territórios, seu regime jurídico, provimento de cargos, estabilidade e aposentad</w:t>
      </w:r>
      <w:r w:rsidRPr="00FE301C">
        <w:rPr>
          <w:rFonts w:ascii="Palatino Linotype" w:hAnsi="Palatino Linotype" w:cs="Arial"/>
          <w:color w:val="000000"/>
        </w:rPr>
        <w:t>o</w:t>
      </w:r>
      <w:r w:rsidRPr="00FE301C">
        <w:rPr>
          <w:rFonts w:ascii="Palatino Linotype" w:hAnsi="Palatino Linotype" w:cs="Arial"/>
          <w:color w:val="000000"/>
        </w:rPr>
        <w:t>ria;</w:t>
      </w:r>
      <w:r w:rsidRPr="00FE301C">
        <w:rPr>
          <w:rFonts w:ascii="Palatino Linotype" w:hAnsi="Palatino Linotype" w:cs="Arial"/>
          <w:color w:val="0000FF"/>
        </w:rPr>
        <w:t> </w:t>
      </w:r>
      <w:r w:rsidRPr="00FE301C">
        <w:rPr>
          <w:rFonts w:ascii="Palatino Linotype" w:hAnsi="Palatino Linotype" w:cs="Arial"/>
          <w:color w:val="000000"/>
        </w:rPr>
        <w:t>(Redação dada pela Emenda Constitucional nº 18, de 1998)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d) organização do Ministério Público e da Defensoria P</w:t>
      </w:r>
      <w:r w:rsidRPr="00FE301C">
        <w:rPr>
          <w:rFonts w:ascii="Palatino Linotype" w:hAnsi="Palatino Linotype" w:cs="Arial"/>
          <w:color w:val="000000"/>
        </w:rPr>
        <w:t>ú</w:t>
      </w:r>
      <w:r w:rsidRPr="00FE301C">
        <w:rPr>
          <w:rFonts w:ascii="Palatino Linotype" w:hAnsi="Palatino Linotype" w:cs="Arial"/>
          <w:color w:val="000000"/>
        </w:rPr>
        <w:t>blica da União, bem como normas gerais para a organiz</w:t>
      </w:r>
      <w:r w:rsidRPr="00FE301C">
        <w:rPr>
          <w:rFonts w:ascii="Palatino Linotype" w:hAnsi="Palatino Linotype" w:cs="Arial"/>
          <w:color w:val="000000"/>
        </w:rPr>
        <w:t>a</w:t>
      </w:r>
      <w:r w:rsidRPr="00FE301C">
        <w:rPr>
          <w:rFonts w:ascii="Palatino Linotype" w:hAnsi="Palatino Linotype" w:cs="Arial"/>
          <w:color w:val="000000"/>
        </w:rPr>
        <w:t>ção do Ministério Público e da Defensoria Pública dos E</w:t>
      </w:r>
      <w:r w:rsidRPr="00FE301C">
        <w:rPr>
          <w:rFonts w:ascii="Palatino Linotype" w:hAnsi="Palatino Linotype" w:cs="Arial"/>
          <w:color w:val="000000"/>
        </w:rPr>
        <w:t>s</w:t>
      </w:r>
      <w:r w:rsidRPr="00FE301C">
        <w:rPr>
          <w:rFonts w:ascii="Palatino Linotype" w:hAnsi="Palatino Linotype" w:cs="Arial"/>
          <w:color w:val="000000"/>
        </w:rPr>
        <w:t>tados, do Distrito Federal e dos Territ</w:t>
      </w:r>
      <w:r w:rsidRPr="00FE301C">
        <w:rPr>
          <w:rFonts w:ascii="Palatino Linotype" w:hAnsi="Palatino Linotype" w:cs="Arial"/>
          <w:color w:val="000000"/>
        </w:rPr>
        <w:t>ó</w:t>
      </w:r>
      <w:r w:rsidRPr="00FE301C">
        <w:rPr>
          <w:rFonts w:ascii="Palatino Linotype" w:hAnsi="Palatino Linotype" w:cs="Arial"/>
          <w:color w:val="000000"/>
        </w:rPr>
        <w:t>rios;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e) criação e extinção de Ministérios e órgãos da admini</w:t>
      </w:r>
      <w:r w:rsidRPr="00FE301C">
        <w:rPr>
          <w:rFonts w:ascii="Palatino Linotype" w:hAnsi="Palatino Linotype" w:cs="Arial"/>
          <w:color w:val="000000"/>
        </w:rPr>
        <w:t>s</w:t>
      </w:r>
      <w:r w:rsidRPr="00FE301C">
        <w:rPr>
          <w:rFonts w:ascii="Palatino Linotype" w:hAnsi="Palatino Linotype" w:cs="Arial"/>
          <w:color w:val="000000"/>
        </w:rPr>
        <w:t>tração pública, observado</w:t>
      </w:r>
      <w:r w:rsidRPr="00FE301C">
        <w:rPr>
          <w:rFonts w:ascii="Palatino Linotype" w:hAnsi="Palatino Linotype" w:cs="Arial"/>
          <w:i/>
          <w:iCs/>
          <w:color w:val="000000"/>
        </w:rPr>
        <w:t> </w:t>
      </w:r>
      <w:r w:rsidRPr="00FE301C">
        <w:rPr>
          <w:rFonts w:ascii="Palatino Linotype" w:hAnsi="Palatino Linotype" w:cs="Arial"/>
          <w:color w:val="000000"/>
        </w:rPr>
        <w:t>o disposto no art. 84, VI</w:t>
      </w:r>
      <w:r w:rsidRPr="00FE301C">
        <w:rPr>
          <w:rFonts w:ascii="Palatino Linotype" w:hAnsi="Palatino Linotype" w:cs="Arial"/>
          <w:i/>
          <w:iCs/>
          <w:color w:val="000000"/>
        </w:rPr>
        <w:t>;  </w:t>
      </w:r>
      <w:r w:rsidRPr="00FE301C">
        <w:rPr>
          <w:rFonts w:ascii="Palatino Linotype" w:hAnsi="Palatino Linotype" w:cs="Arial"/>
          <w:color w:val="000000"/>
        </w:rPr>
        <w:t>(Redação dada pela Emenda Constitucional nº 32, de 2001)</w:t>
      </w:r>
    </w:p>
    <w:p w:rsidR="00176D54" w:rsidRPr="00FE301C" w:rsidRDefault="00176D54" w:rsidP="00176D54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</w:rPr>
      </w:pPr>
      <w:r w:rsidRPr="00FE301C">
        <w:rPr>
          <w:rFonts w:ascii="Palatino Linotype" w:hAnsi="Palatino Linotype" w:cs="Arial"/>
          <w:color w:val="000000"/>
        </w:rPr>
        <w:t>f) militares das Forças Armadas, seu regime jurídico, pr</w:t>
      </w:r>
      <w:r w:rsidRPr="00FE301C">
        <w:rPr>
          <w:rFonts w:ascii="Palatino Linotype" w:hAnsi="Palatino Linotype" w:cs="Arial"/>
          <w:color w:val="000000"/>
        </w:rPr>
        <w:t>o</w:t>
      </w:r>
      <w:r w:rsidRPr="00FE301C">
        <w:rPr>
          <w:rFonts w:ascii="Palatino Linotype" w:hAnsi="Palatino Linotype" w:cs="Arial"/>
          <w:color w:val="000000"/>
        </w:rPr>
        <w:t>vimento de cargos, promoções, estabilidade, remuneração, reforma e transferência para a reserva.</w:t>
      </w:r>
      <w:r w:rsidRPr="00FE301C">
        <w:rPr>
          <w:rFonts w:ascii="Palatino Linotype" w:hAnsi="Palatino Linotype" w:cs="Arial"/>
          <w:color w:val="FF0000"/>
        </w:rPr>
        <w:t> </w:t>
      </w:r>
      <w:r w:rsidRPr="00FE301C">
        <w:rPr>
          <w:rFonts w:ascii="Palatino Linotype" w:hAnsi="Palatino Linotype" w:cs="Arial"/>
          <w:color w:val="000000"/>
        </w:rPr>
        <w:t xml:space="preserve">(Incluída pela </w:t>
      </w:r>
      <w:r w:rsidRPr="00FE301C">
        <w:rPr>
          <w:rFonts w:ascii="Palatino Linotype" w:hAnsi="Palatino Linotype" w:cs="Arial"/>
          <w:color w:val="000000"/>
        </w:rPr>
        <w:t>E</w:t>
      </w:r>
      <w:r w:rsidRPr="00FE301C">
        <w:rPr>
          <w:rFonts w:ascii="Palatino Linotype" w:hAnsi="Palatino Linotype" w:cs="Arial"/>
          <w:color w:val="000000"/>
        </w:rPr>
        <w:t xml:space="preserve">menda Constitucional nº 18, de </w:t>
      </w:r>
      <w:r w:rsidR="008C1981" w:rsidRPr="00FE301C">
        <w:rPr>
          <w:rFonts w:ascii="Palatino Linotype" w:hAnsi="Palatino Linotype" w:cs="Arial"/>
          <w:color w:val="000000"/>
        </w:rPr>
        <w:t>1998).</w:t>
      </w:r>
    </w:p>
    <w:p w:rsidR="002A77F4" w:rsidRPr="00FE301C" w:rsidRDefault="002A77F4" w:rsidP="002A77F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 xml:space="preserve"> </w:t>
      </w:r>
    </w:p>
    <w:p w:rsidR="006B2259" w:rsidRPr="00FE301C" w:rsidRDefault="006B2259" w:rsidP="002A77F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ab/>
      </w:r>
      <w:r w:rsidRPr="00FE301C">
        <w:rPr>
          <w:rFonts w:ascii="Palatino Linotype" w:hAnsi="Palatino Linotype"/>
          <w:sz w:val="24"/>
          <w:szCs w:val="24"/>
        </w:rPr>
        <w:tab/>
        <w:t>Art. 60. São de iniciativa privativa do Governador do Est</w:t>
      </w:r>
      <w:r w:rsidRPr="00FE301C">
        <w:rPr>
          <w:rFonts w:ascii="Palatino Linotype" w:hAnsi="Palatino Linotype"/>
          <w:sz w:val="24"/>
          <w:szCs w:val="24"/>
        </w:rPr>
        <w:t>a</w:t>
      </w:r>
      <w:r w:rsidRPr="00FE301C">
        <w:rPr>
          <w:rFonts w:ascii="Palatino Linotype" w:hAnsi="Palatino Linotype"/>
          <w:sz w:val="24"/>
          <w:szCs w:val="24"/>
        </w:rPr>
        <w:t xml:space="preserve">do as leis que: </w:t>
      </w:r>
    </w:p>
    <w:p w:rsidR="006B2259" w:rsidRPr="00FE301C" w:rsidRDefault="006B2259" w:rsidP="006B2259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lastRenderedPageBreak/>
        <w:t xml:space="preserve">I - fixem ou modifiquem os efetivos da Brigada Militar e do Corpo de Bombeiros Militar; (Redação dada pela Emenda Constitucional n.º 67, de 17/06/14) </w:t>
      </w:r>
    </w:p>
    <w:p w:rsidR="006B2259" w:rsidRPr="00FE301C" w:rsidRDefault="006B2259" w:rsidP="006B2259">
      <w:pPr>
        <w:spacing w:after="0" w:line="360" w:lineRule="auto"/>
        <w:ind w:left="1416" w:firstLine="708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II - disponham sobre:</w:t>
      </w:r>
    </w:p>
    <w:p w:rsidR="006B2259" w:rsidRPr="00FE301C" w:rsidRDefault="006B2259" w:rsidP="006B2259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a) criação e aumento da remuneração de cargos, funções ou empregos públ</w:t>
      </w:r>
      <w:r w:rsidRPr="00FE301C">
        <w:rPr>
          <w:rFonts w:ascii="Palatino Linotype" w:hAnsi="Palatino Linotype"/>
          <w:sz w:val="24"/>
          <w:szCs w:val="24"/>
        </w:rPr>
        <w:t>i</w:t>
      </w:r>
      <w:r w:rsidRPr="00FE301C">
        <w:rPr>
          <w:rFonts w:ascii="Palatino Linotype" w:hAnsi="Palatino Linotype"/>
          <w:sz w:val="24"/>
          <w:szCs w:val="24"/>
        </w:rPr>
        <w:t xml:space="preserve">cos na administração direta ou autárquica; </w:t>
      </w:r>
    </w:p>
    <w:p w:rsidR="006B2259" w:rsidRPr="00FE301C" w:rsidRDefault="006B2259" w:rsidP="006B2259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b) servidores públicos do Estado, seu regime jurídico, pr</w:t>
      </w:r>
      <w:r w:rsidRPr="00FE301C">
        <w:rPr>
          <w:rFonts w:ascii="Palatino Linotype" w:hAnsi="Palatino Linotype"/>
          <w:sz w:val="24"/>
          <w:szCs w:val="24"/>
        </w:rPr>
        <w:t>o</w:t>
      </w:r>
      <w:r w:rsidRPr="00FE301C">
        <w:rPr>
          <w:rFonts w:ascii="Palatino Linotype" w:hAnsi="Palatino Linotype"/>
          <w:sz w:val="24"/>
          <w:szCs w:val="24"/>
        </w:rPr>
        <w:t xml:space="preserve">vimento de cargos, estabilidade e aposentadoria de civis, e reforma ou transferência de militares para a inatividade; </w:t>
      </w:r>
    </w:p>
    <w:p w:rsidR="006B2259" w:rsidRPr="00FE301C" w:rsidRDefault="006B2259" w:rsidP="006B2259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 xml:space="preserve">c) organização da Defensoria Pública do Estado; </w:t>
      </w:r>
    </w:p>
    <w:p w:rsidR="006B2259" w:rsidRPr="00FE301C" w:rsidRDefault="006B2259" w:rsidP="006B2259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d) criação, estruturação e atribuições das Secretarias e ó</w:t>
      </w:r>
      <w:r w:rsidRPr="00FE301C">
        <w:rPr>
          <w:rFonts w:ascii="Palatino Linotype" w:hAnsi="Palatino Linotype"/>
          <w:sz w:val="24"/>
          <w:szCs w:val="24"/>
        </w:rPr>
        <w:t>r</w:t>
      </w:r>
      <w:r w:rsidRPr="00FE301C">
        <w:rPr>
          <w:rFonts w:ascii="Palatino Linotype" w:hAnsi="Palatino Linotype"/>
          <w:sz w:val="24"/>
          <w:szCs w:val="24"/>
        </w:rPr>
        <w:t>gãos da administr</w:t>
      </w:r>
      <w:r w:rsidRPr="00FE301C">
        <w:rPr>
          <w:rFonts w:ascii="Palatino Linotype" w:hAnsi="Palatino Linotype"/>
          <w:sz w:val="24"/>
          <w:szCs w:val="24"/>
        </w:rPr>
        <w:t>a</w:t>
      </w:r>
      <w:r w:rsidRPr="00FE301C">
        <w:rPr>
          <w:rFonts w:ascii="Palatino Linotype" w:hAnsi="Palatino Linotype"/>
          <w:sz w:val="24"/>
          <w:szCs w:val="24"/>
        </w:rPr>
        <w:t xml:space="preserve">ção </w:t>
      </w:r>
      <w:r w:rsidR="0042794B" w:rsidRPr="00FE301C">
        <w:rPr>
          <w:rFonts w:ascii="Palatino Linotype" w:hAnsi="Palatino Linotype"/>
          <w:sz w:val="24"/>
          <w:szCs w:val="24"/>
        </w:rPr>
        <w:t>pública.</w:t>
      </w:r>
    </w:p>
    <w:p w:rsidR="006B2259" w:rsidRPr="00FE301C" w:rsidRDefault="006B2259" w:rsidP="002A77F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A77F4" w:rsidRPr="00FE301C" w:rsidRDefault="00176D54" w:rsidP="002A77F4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color w:val="FF0000"/>
          <w:sz w:val="24"/>
          <w:szCs w:val="24"/>
        </w:rPr>
        <w:tab/>
      </w:r>
      <w:r w:rsidRPr="00FE301C">
        <w:rPr>
          <w:rFonts w:ascii="Palatino Linotype" w:hAnsi="Palatino Linotype"/>
          <w:sz w:val="24"/>
          <w:szCs w:val="24"/>
        </w:rPr>
        <w:t>Nessa lógica, é consagrada a jurisprudência do Supremo Tribunal Fed</w:t>
      </w:r>
      <w:r w:rsidRPr="00FE301C">
        <w:rPr>
          <w:rFonts w:ascii="Palatino Linotype" w:hAnsi="Palatino Linotype"/>
          <w:sz w:val="24"/>
          <w:szCs w:val="24"/>
        </w:rPr>
        <w:t>e</w:t>
      </w:r>
      <w:r w:rsidRPr="00FE301C">
        <w:rPr>
          <w:rFonts w:ascii="Palatino Linotype" w:hAnsi="Palatino Linotype"/>
          <w:sz w:val="24"/>
          <w:szCs w:val="24"/>
        </w:rPr>
        <w:t>ral de que o rol de matérias de iniciativa reservada ao Chefe do Poder Executivo é taxativo:</w:t>
      </w:r>
    </w:p>
    <w:p w:rsidR="00176D54" w:rsidRPr="00FE301C" w:rsidRDefault="00176D54" w:rsidP="002A77F4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176D54" w:rsidRPr="00FE301C" w:rsidRDefault="00176D54" w:rsidP="00176D54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b/>
          <w:sz w:val="24"/>
          <w:szCs w:val="24"/>
          <w:u w:val="single"/>
        </w:rPr>
        <w:t xml:space="preserve">Não procede a alegação de que qualquer projeto de lei que crie despesa só poderá ser proposto pelo chefe do </w:t>
      </w:r>
      <w:r w:rsidRPr="00FE301C">
        <w:rPr>
          <w:rFonts w:ascii="Palatino Linotype" w:hAnsi="Palatino Linotype"/>
          <w:b/>
          <w:sz w:val="24"/>
          <w:szCs w:val="24"/>
          <w:u w:val="single"/>
        </w:rPr>
        <w:t>E</w:t>
      </w:r>
      <w:r w:rsidRPr="00FE301C">
        <w:rPr>
          <w:rFonts w:ascii="Palatino Linotype" w:hAnsi="Palatino Linotype"/>
          <w:b/>
          <w:sz w:val="24"/>
          <w:szCs w:val="24"/>
          <w:u w:val="single"/>
        </w:rPr>
        <w:t>xecutivo. As hipóteses de limitação da iniciativa parl</w:t>
      </w:r>
      <w:r w:rsidRPr="00FE301C">
        <w:rPr>
          <w:rFonts w:ascii="Palatino Linotype" w:hAnsi="Palatino Linotype"/>
          <w:b/>
          <w:sz w:val="24"/>
          <w:szCs w:val="24"/>
          <w:u w:val="single"/>
        </w:rPr>
        <w:t>a</w:t>
      </w:r>
      <w:r w:rsidRPr="00FE301C">
        <w:rPr>
          <w:rFonts w:ascii="Palatino Linotype" w:hAnsi="Palatino Linotype"/>
          <w:b/>
          <w:sz w:val="24"/>
          <w:szCs w:val="24"/>
          <w:u w:val="single"/>
        </w:rPr>
        <w:t>mentar estão previstas, em numerus cla</w:t>
      </w:r>
      <w:r w:rsidRPr="00FE301C">
        <w:rPr>
          <w:rFonts w:ascii="Palatino Linotype" w:hAnsi="Palatino Linotype"/>
          <w:b/>
          <w:sz w:val="24"/>
          <w:szCs w:val="24"/>
          <w:u w:val="single"/>
        </w:rPr>
        <w:t>u</w:t>
      </w:r>
      <w:r w:rsidRPr="00FE301C">
        <w:rPr>
          <w:rFonts w:ascii="Palatino Linotype" w:hAnsi="Palatino Linotype"/>
          <w:b/>
          <w:sz w:val="24"/>
          <w:szCs w:val="24"/>
          <w:u w:val="single"/>
        </w:rPr>
        <w:t>sus, no art. 61 da Constituição do Brasil</w:t>
      </w:r>
      <w:r w:rsidRPr="00FE301C">
        <w:rPr>
          <w:rFonts w:ascii="Palatino Linotype" w:hAnsi="Palatino Linotype"/>
          <w:sz w:val="24"/>
          <w:szCs w:val="24"/>
        </w:rPr>
        <w:t xml:space="preserve"> – matérias relativas ao funcion</w:t>
      </w:r>
      <w:r w:rsidRPr="00FE301C">
        <w:rPr>
          <w:rFonts w:ascii="Palatino Linotype" w:hAnsi="Palatino Linotype"/>
          <w:sz w:val="24"/>
          <w:szCs w:val="24"/>
        </w:rPr>
        <w:t>a</w:t>
      </w:r>
      <w:r w:rsidRPr="00FE301C">
        <w:rPr>
          <w:rFonts w:ascii="Palatino Linotype" w:hAnsi="Palatino Linotype"/>
          <w:sz w:val="24"/>
          <w:szCs w:val="24"/>
        </w:rPr>
        <w:t>mento da administração pública, notadamente no que se r</w:t>
      </w:r>
      <w:r w:rsidRPr="00FE301C">
        <w:rPr>
          <w:rFonts w:ascii="Palatino Linotype" w:hAnsi="Palatino Linotype"/>
          <w:sz w:val="24"/>
          <w:szCs w:val="24"/>
        </w:rPr>
        <w:t>e</w:t>
      </w:r>
      <w:r w:rsidRPr="00FE301C">
        <w:rPr>
          <w:rFonts w:ascii="Palatino Linotype" w:hAnsi="Palatino Linotype"/>
          <w:sz w:val="24"/>
          <w:szCs w:val="24"/>
        </w:rPr>
        <w:t>fere a se</w:t>
      </w:r>
      <w:r w:rsidRPr="00FE301C">
        <w:rPr>
          <w:rFonts w:ascii="Palatino Linotype" w:hAnsi="Palatino Linotype"/>
          <w:sz w:val="24"/>
          <w:szCs w:val="24"/>
        </w:rPr>
        <w:t>r</w:t>
      </w:r>
      <w:r w:rsidRPr="00FE301C">
        <w:rPr>
          <w:rFonts w:ascii="Palatino Linotype" w:hAnsi="Palatino Linotype"/>
          <w:sz w:val="24"/>
          <w:szCs w:val="24"/>
        </w:rPr>
        <w:t>vidores e órgãos do Poder Executivo. Precedentes. [ADI 3.394, rel. min. Eros Grau, j. 2-4-2007, P, DJE de 15-8-2008.]</w:t>
      </w:r>
    </w:p>
    <w:p w:rsidR="00176D54" w:rsidRPr="00FE301C" w:rsidRDefault="00176D54" w:rsidP="002A77F4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695ECE" w:rsidRPr="00FE301C" w:rsidRDefault="00695ECE" w:rsidP="00472DE6">
      <w:pPr>
        <w:spacing w:after="0" w:line="36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lastRenderedPageBreak/>
        <w:t xml:space="preserve">Quanto à matéria de fundo da proposição em análise, pretende regular em âmbito local a Lei </w:t>
      </w:r>
      <w:r w:rsidR="00AB1314">
        <w:rPr>
          <w:rFonts w:ascii="Palatino Linotype" w:hAnsi="Palatino Linotype"/>
          <w:sz w:val="24"/>
          <w:szCs w:val="24"/>
        </w:rPr>
        <w:t>Federal n</w:t>
      </w:r>
      <w:r w:rsidRPr="00FE301C">
        <w:rPr>
          <w:rFonts w:ascii="Palatino Linotype" w:hAnsi="Palatino Linotype"/>
          <w:sz w:val="24"/>
          <w:szCs w:val="24"/>
        </w:rPr>
        <w:t>.º 10.741, de 1º de outubro de 2003, que dispõe sobre o Estatuto do Idoso</w:t>
      </w:r>
      <w:r w:rsidR="000B7E12" w:rsidRPr="00FE301C">
        <w:rPr>
          <w:rFonts w:ascii="Palatino Linotype" w:hAnsi="Palatino Linotype"/>
          <w:sz w:val="24"/>
          <w:szCs w:val="24"/>
        </w:rPr>
        <w:t xml:space="preserve">, garantindo prioridade aos </w:t>
      </w:r>
      <w:r w:rsidR="00704582">
        <w:rPr>
          <w:rFonts w:ascii="Palatino Linotype" w:hAnsi="Palatino Linotype"/>
          <w:sz w:val="24"/>
          <w:szCs w:val="24"/>
        </w:rPr>
        <w:t>idosos, considerados c</w:t>
      </w:r>
      <w:r w:rsidR="00704582">
        <w:rPr>
          <w:rFonts w:ascii="Palatino Linotype" w:hAnsi="Palatino Linotype"/>
          <w:sz w:val="24"/>
          <w:szCs w:val="24"/>
        </w:rPr>
        <w:t>o</w:t>
      </w:r>
      <w:r w:rsidR="00704582">
        <w:rPr>
          <w:rFonts w:ascii="Palatino Linotype" w:hAnsi="Palatino Linotype"/>
          <w:sz w:val="24"/>
          <w:szCs w:val="24"/>
        </w:rPr>
        <w:t>mo as pessoas com idade igual ou superior a 6</w:t>
      </w:r>
      <w:r w:rsidR="000B7E12" w:rsidRPr="00FE301C">
        <w:rPr>
          <w:rFonts w:ascii="Palatino Linotype" w:hAnsi="Palatino Linotype"/>
          <w:sz w:val="24"/>
          <w:szCs w:val="24"/>
        </w:rPr>
        <w:t>0 anos</w:t>
      </w:r>
      <w:r w:rsidR="00237CB2" w:rsidRPr="00FE301C">
        <w:rPr>
          <w:rFonts w:ascii="Palatino Linotype" w:hAnsi="Palatino Linotype"/>
          <w:sz w:val="24"/>
          <w:szCs w:val="24"/>
        </w:rPr>
        <w:t xml:space="preserve"> e dando preferências </w:t>
      </w:r>
      <w:r w:rsidR="00704582">
        <w:rPr>
          <w:rFonts w:ascii="Palatino Linotype" w:hAnsi="Palatino Linotype"/>
          <w:sz w:val="24"/>
          <w:szCs w:val="24"/>
        </w:rPr>
        <w:t>a essas pessoas</w:t>
      </w:r>
      <w:r w:rsidR="00180FA8" w:rsidRPr="00FE301C">
        <w:rPr>
          <w:rFonts w:ascii="Palatino Linotype" w:hAnsi="Palatino Linotype"/>
          <w:sz w:val="24"/>
          <w:szCs w:val="24"/>
        </w:rPr>
        <w:t xml:space="preserve">, </w:t>
      </w:r>
      <w:r w:rsidR="00D11A1D" w:rsidRPr="00FE301C">
        <w:rPr>
          <w:rFonts w:ascii="Palatino Linotype" w:hAnsi="Palatino Linotype"/>
          <w:sz w:val="24"/>
          <w:szCs w:val="24"/>
        </w:rPr>
        <w:t>pois constituem grupo vulnerável, portanto digno tal tr</w:t>
      </w:r>
      <w:r w:rsidR="00D11A1D" w:rsidRPr="00FE301C">
        <w:rPr>
          <w:rFonts w:ascii="Palatino Linotype" w:hAnsi="Palatino Linotype"/>
          <w:sz w:val="24"/>
          <w:szCs w:val="24"/>
        </w:rPr>
        <w:t>a</w:t>
      </w:r>
      <w:r w:rsidR="00D11A1D" w:rsidRPr="00FE301C">
        <w:rPr>
          <w:rFonts w:ascii="Palatino Linotype" w:hAnsi="Palatino Linotype"/>
          <w:sz w:val="24"/>
          <w:szCs w:val="24"/>
        </w:rPr>
        <w:t>tamento.</w:t>
      </w:r>
    </w:p>
    <w:p w:rsidR="00695ECE" w:rsidRPr="00FE301C" w:rsidRDefault="00695ECE" w:rsidP="00472DE6">
      <w:pPr>
        <w:spacing w:after="0" w:line="360" w:lineRule="auto"/>
        <w:ind w:firstLine="708"/>
        <w:jc w:val="both"/>
        <w:rPr>
          <w:rFonts w:ascii="Palatino Linotype" w:hAnsi="Palatino Linotype"/>
          <w:sz w:val="24"/>
          <w:szCs w:val="24"/>
        </w:rPr>
      </w:pPr>
    </w:p>
    <w:p w:rsidR="0068501E" w:rsidRPr="00FE301C" w:rsidRDefault="00197139" w:rsidP="00685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Destarte, o Projeto de Lei ora em análise não trata da estrutura ou da atribuição dos ó</w:t>
      </w:r>
      <w:r w:rsidRPr="00FE301C">
        <w:rPr>
          <w:rFonts w:ascii="Palatino Linotype" w:hAnsi="Palatino Linotype"/>
          <w:sz w:val="24"/>
          <w:szCs w:val="24"/>
        </w:rPr>
        <w:t>r</w:t>
      </w:r>
      <w:r w:rsidRPr="00FE301C">
        <w:rPr>
          <w:rFonts w:ascii="Palatino Linotype" w:hAnsi="Palatino Linotype"/>
          <w:sz w:val="24"/>
          <w:szCs w:val="24"/>
        </w:rPr>
        <w:t>gãos públicos nem do regime jurídico de servidores públicos, nem afronta o princípio da separação entre os poderes.</w:t>
      </w:r>
      <w:r w:rsidR="000F7843" w:rsidRPr="00FE301C">
        <w:rPr>
          <w:rFonts w:ascii="Palatino Linotype" w:hAnsi="Palatino Linotype"/>
          <w:sz w:val="24"/>
          <w:szCs w:val="24"/>
        </w:rPr>
        <w:t xml:space="preserve"> A proposição </w:t>
      </w:r>
      <w:r w:rsidR="00244221" w:rsidRPr="00FE301C">
        <w:rPr>
          <w:rFonts w:ascii="Palatino Linotype" w:hAnsi="Palatino Linotype"/>
          <w:sz w:val="24"/>
          <w:szCs w:val="24"/>
        </w:rPr>
        <w:t>está de acordo</w:t>
      </w:r>
      <w:r w:rsidR="000F7843" w:rsidRPr="00FE301C">
        <w:rPr>
          <w:rFonts w:ascii="Palatino Linotype" w:hAnsi="Palatino Linotype"/>
          <w:sz w:val="24"/>
          <w:szCs w:val="24"/>
        </w:rPr>
        <w:t xml:space="preserve"> com o que dispõe</w:t>
      </w:r>
      <w:r w:rsidR="007D5C3D" w:rsidRPr="00FE301C">
        <w:rPr>
          <w:rFonts w:ascii="Palatino Linotype" w:hAnsi="Palatino Linotype"/>
          <w:sz w:val="24"/>
          <w:szCs w:val="24"/>
        </w:rPr>
        <w:t>m</w:t>
      </w:r>
      <w:r w:rsidR="000F7843" w:rsidRPr="00FE301C">
        <w:rPr>
          <w:rFonts w:ascii="Palatino Linotype" w:hAnsi="Palatino Linotype"/>
          <w:sz w:val="24"/>
          <w:szCs w:val="24"/>
        </w:rPr>
        <w:t xml:space="preserve"> as normas federais quanto ao direito de </w:t>
      </w:r>
      <w:r w:rsidR="0068501E" w:rsidRPr="00FE301C">
        <w:rPr>
          <w:rFonts w:ascii="Palatino Linotype" w:hAnsi="Palatino Linotype"/>
          <w:sz w:val="24"/>
          <w:szCs w:val="24"/>
        </w:rPr>
        <w:t>igualdade de fato, não apenas a igualdade material.</w:t>
      </w:r>
    </w:p>
    <w:p w:rsidR="00B46F7D" w:rsidRPr="00FE301C" w:rsidRDefault="00B46F7D" w:rsidP="00FB1499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</w:p>
    <w:p w:rsidR="0036679B" w:rsidRPr="00FE301C" w:rsidRDefault="005E5E18" w:rsidP="0017298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A jurisprudência citada amolda-se perfeitamente à regulação prete</w:t>
      </w:r>
      <w:r w:rsidRPr="00FE301C">
        <w:rPr>
          <w:rFonts w:ascii="Palatino Linotype" w:hAnsi="Palatino Linotype"/>
          <w:sz w:val="24"/>
          <w:szCs w:val="24"/>
        </w:rPr>
        <w:t>n</w:t>
      </w:r>
      <w:r w:rsidRPr="00FE301C">
        <w:rPr>
          <w:rFonts w:ascii="Palatino Linotype" w:hAnsi="Palatino Linotype"/>
          <w:sz w:val="24"/>
          <w:szCs w:val="24"/>
        </w:rPr>
        <w:t>dida pelo projeto em análise, já que a proposição não pretende criar obrigações ou atribuições ao P</w:t>
      </w:r>
      <w:r w:rsidRPr="00FE301C">
        <w:rPr>
          <w:rFonts w:ascii="Palatino Linotype" w:hAnsi="Palatino Linotype"/>
          <w:sz w:val="24"/>
          <w:szCs w:val="24"/>
        </w:rPr>
        <w:t>o</w:t>
      </w:r>
      <w:r w:rsidRPr="00FE301C">
        <w:rPr>
          <w:rFonts w:ascii="Palatino Linotype" w:hAnsi="Palatino Linotype"/>
          <w:sz w:val="24"/>
          <w:szCs w:val="24"/>
        </w:rPr>
        <w:t>der Executivo Municipal, mas apenas</w:t>
      </w:r>
      <w:r w:rsidR="00952799" w:rsidRPr="00FE301C">
        <w:rPr>
          <w:rFonts w:ascii="Palatino Linotype" w:hAnsi="Palatino Linotype"/>
          <w:sz w:val="24"/>
          <w:szCs w:val="24"/>
        </w:rPr>
        <w:t xml:space="preserve"> regular deveres já previstos na norma feder</w:t>
      </w:r>
      <w:r w:rsidR="00F46FC5" w:rsidRPr="00FE301C">
        <w:rPr>
          <w:rFonts w:ascii="Palatino Linotype" w:hAnsi="Palatino Linotype"/>
          <w:sz w:val="24"/>
          <w:szCs w:val="24"/>
        </w:rPr>
        <w:t>al, qual seja a Lei Nº 10.</w:t>
      </w:r>
      <w:r w:rsidR="00EC0E5A" w:rsidRPr="00FE301C">
        <w:rPr>
          <w:rFonts w:ascii="Palatino Linotype" w:hAnsi="Palatino Linotype"/>
          <w:sz w:val="24"/>
          <w:szCs w:val="24"/>
        </w:rPr>
        <w:t>741</w:t>
      </w:r>
      <w:r w:rsidR="00F46FC5" w:rsidRPr="00FE301C">
        <w:rPr>
          <w:rFonts w:ascii="Palatino Linotype" w:hAnsi="Palatino Linotype"/>
          <w:sz w:val="24"/>
          <w:szCs w:val="24"/>
        </w:rPr>
        <w:t xml:space="preserve"> de 1</w:t>
      </w:r>
      <w:r w:rsidR="00BC2F96" w:rsidRPr="00FE301C">
        <w:rPr>
          <w:rFonts w:ascii="Palatino Linotype" w:hAnsi="Palatino Linotype"/>
          <w:sz w:val="24"/>
          <w:szCs w:val="24"/>
        </w:rPr>
        <w:t>º</w:t>
      </w:r>
      <w:r w:rsidR="00F46FC5" w:rsidRPr="00FE301C">
        <w:rPr>
          <w:rFonts w:ascii="Palatino Linotype" w:hAnsi="Palatino Linotype"/>
          <w:sz w:val="24"/>
          <w:szCs w:val="24"/>
        </w:rPr>
        <w:t xml:space="preserve"> de </w:t>
      </w:r>
      <w:r w:rsidR="00BC2F96" w:rsidRPr="00FE301C">
        <w:rPr>
          <w:rFonts w:ascii="Palatino Linotype" w:hAnsi="Palatino Linotype"/>
          <w:sz w:val="24"/>
          <w:szCs w:val="24"/>
        </w:rPr>
        <w:t>outu</w:t>
      </w:r>
      <w:r w:rsidR="00F46FC5" w:rsidRPr="00FE301C">
        <w:rPr>
          <w:rFonts w:ascii="Palatino Linotype" w:hAnsi="Palatino Linotype"/>
          <w:sz w:val="24"/>
          <w:szCs w:val="24"/>
        </w:rPr>
        <w:t>bro de 200</w:t>
      </w:r>
      <w:r w:rsidR="00A02E50" w:rsidRPr="00FE301C">
        <w:rPr>
          <w:rFonts w:ascii="Palatino Linotype" w:hAnsi="Palatino Linotype"/>
          <w:sz w:val="24"/>
          <w:szCs w:val="24"/>
        </w:rPr>
        <w:t>3</w:t>
      </w:r>
      <w:r w:rsidR="00F46FC5" w:rsidRPr="00FE301C">
        <w:rPr>
          <w:rFonts w:ascii="Palatino Linotype" w:hAnsi="Palatino Linotype"/>
          <w:sz w:val="24"/>
          <w:szCs w:val="24"/>
        </w:rPr>
        <w:t>, que “</w:t>
      </w:r>
      <w:r w:rsidR="002449CF" w:rsidRPr="00FE301C">
        <w:rPr>
          <w:rFonts w:ascii="Palatino Linotype" w:hAnsi="Palatino Linotype"/>
          <w:sz w:val="24"/>
          <w:szCs w:val="24"/>
        </w:rPr>
        <w:t>Dispõe sobre o Estatuto do Idoso e dá outras providências.</w:t>
      </w:r>
      <w:r w:rsidR="00B75E80" w:rsidRPr="00FE301C">
        <w:rPr>
          <w:rFonts w:ascii="Palatino Linotype" w:hAnsi="Palatino Linotype"/>
          <w:sz w:val="24"/>
          <w:szCs w:val="24"/>
        </w:rPr>
        <w:t>”</w:t>
      </w:r>
      <w:r w:rsidR="0058123A" w:rsidRPr="00FE301C">
        <w:rPr>
          <w:rFonts w:ascii="Palatino Linotype" w:hAnsi="Palatino Linotype"/>
          <w:sz w:val="24"/>
          <w:szCs w:val="24"/>
        </w:rPr>
        <w:t>, notad</w:t>
      </w:r>
      <w:r w:rsidR="0058123A" w:rsidRPr="00FE301C">
        <w:rPr>
          <w:rFonts w:ascii="Palatino Linotype" w:hAnsi="Palatino Linotype"/>
          <w:sz w:val="24"/>
          <w:szCs w:val="24"/>
        </w:rPr>
        <w:t>a</w:t>
      </w:r>
      <w:r w:rsidR="0058123A" w:rsidRPr="00FE301C">
        <w:rPr>
          <w:rFonts w:ascii="Palatino Linotype" w:hAnsi="Palatino Linotype"/>
          <w:sz w:val="24"/>
          <w:szCs w:val="24"/>
        </w:rPr>
        <w:t xml:space="preserve">mente em seu </w:t>
      </w:r>
      <w:r w:rsidR="00F554AB" w:rsidRPr="00FE301C">
        <w:rPr>
          <w:rFonts w:ascii="Palatino Linotype" w:hAnsi="Palatino Linotype"/>
          <w:sz w:val="24"/>
          <w:szCs w:val="24"/>
        </w:rPr>
        <w:t>artigo 3º, §§ 1º e 2º</w:t>
      </w:r>
      <w:r w:rsidR="0036679B" w:rsidRPr="00FE301C">
        <w:rPr>
          <w:rFonts w:ascii="Palatino Linotype" w:hAnsi="Palatino Linotype"/>
          <w:sz w:val="24"/>
          <w:szCs w:val="24"/>
        </w:rPr>
        <w:t>:</w:t>
      </w:r>
    </w:p>
    <w:p w:rsidR="0036679B" w:rsidRPr="00FE301C" w:rsidRDefault="0036679B" w:rsidP="0017298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04582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>Art. 3º É obrigação da família, da comunidade, da socied</w:t>
      </w:r>
      <w:r w:rsidRPr="007F226F">
        <w:rPr>
          <w:rFonts w:ascii="Palatino Linotype" w:hAnsi="Palatino Linotype"/>
          <w:sz w:val="20"/>
          <w:szCs w:val="24"/>
        </w:rPr>
        <w:t>a</w:t>
      </w:r>
      <w:r w:rsidRPr="007F226F">
        <w:rPr>
          <w:rFonts w:ascii="Palatino Linotype" w:hAnsi="Palatino Linotype"/>
          <w:sz w:val="20"/>
          <w:szCs w:val="24"/>
        </w:rPr>
        <w:t>de e do Poder Público assegurar ao idoso, com absoluta prioridade, a efetivação do d</w:t>
      </w:r>
      <w:r w:rsidRPr="007F226F">
        <w:rPr>
          <w:rFonts w:ascii="Palatino Linotype" w:hAnsi="Palatino Linotype"/>
          <w:sz w:val="20"/>
          <w:szCs w:val="24"/>
        </w:rPr>
        <w:t>i</w:t>
      </w:r>
      <w:r w:rsidRPr="007F226F">
        <w:rPr>
          <w:rFonts w:ascii="Palatino Linotype" w:hAnsi="Palatino Linotype"/>
          <w:sz w:val="20"/>
          <w:szCs w:val="24"/>
        </w:rPr>
        <w:t>reito à vida, à saúde, à alimentação, à educação, à cultura, ao esporte, ao lazer, ao trab</w:t>
      </w:r>
      <w:r w:rsidRPr="007F226F">
        <w:rPr>
          <w:rFonts w:ascii="Palatino Linotype" w:hAnsi="Palatino Linotype"/>
          <w:sz w:val="20"/>
          <w:szCs w:val="24"/>
        </w:rPr>
        <w:t>a</w:t>
      </w:r>
      <w:r w:rsidRPr="007F226F">
        <w:rPr>
          <w:rFonts w:ascii="Palatino Linotype" w:hAnsi="Palatino Linotype"/>
          <w:sz w:val="20"/>
          <w:szCs w:val="24"/>
        </w:rPr>
        <w:t xml:space="preserve">lho, à cidadania, à liberdade, à dignidade, ao respeito e à convivência familiar e comunitária.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 xml:space="preserve">§ 1º 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A garantia de prioridade compreende:</w:t>
      </w:r>
      <w:r w:rsidRPr="007F226F">
        <w:rPr>
          <w:rFonts w:ascii="Palatino Linotype" w:hAnsi="Palatino Linotype"/>
          <w:sz w:val="20"/>
          <w:szCs w:val="24"/>
        </w:rPr>
        <w:t xml:space="preserve"> (Redação dada pela Lei nº 13.466, de 2017)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 xml:space="preserve">I – 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atendimento preferencial imediato e individualizado junto aos ó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r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gãos públicos e privados prestadores de serviços à pop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u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lação</w:t>
      </w:r>
      <w:r w:rsidRPr="007F226F">
        <w:rPr>
          <w:rFonts w:ascii="Palatino Linotype" w:hAnsi="Palatino Linotype"/>
          <w:sz w:val="20"/>
          <w:szCs w:val="24"/>
        </w:rPr>
        <w:t xml:space="preserve">;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lastRenderedPageBreak/>
        <w:t>II – preferência na formulação e na execução de políticas sociais públ</w:t>
      </w:r>
      <w:r w:rsidRPr="007F226F">
        <w:rPr>
          <w:rFonts w:ascii="Palatino Linotype" w:hAnsi="Palatino Linotype"/>
          <w:sz w:val="20"/>
          <w:szCs w:val="24"/>
        </w:rPr>
        <w:t>i</w:t>
      </w:r>
      <w:r w:rsidRPr="007F226F">
        <w:rPr>
          <w:rFonts w:ascii="Palatino Linotype" w:hAnsi="Palatino Linotype"/>
          <w:sz w:val="20"/>
          <w:szCs w:val="24"/>
        </w:rPr>
        <w:t>cas e</w:t>
      </w:r>
      <w:r w:rsidRPr="007F226F">
        <w:rPr>
          <w:rFonts w:ascii="Palatino Linotype" w:hAnsi="Palatino Linotype"/>
          <w:sz w:val="20"/>
          <w:szCs w:val="24"/>
        </w:rPr>
        <w:t>s</w:t>
      </w:r>
      <w:r w:rsidRPr="007F226F">
        <w:rPr>
          <w:rFonts w:ascii="Palatino Linotype" w:hAnsi="Palatino Linotype"/>
          <w:sz w:val="20"/>
          <w:szCs w:val="24"/>
        </w:rPr>
        <w:t xml:space="preserve">pecíficas;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>III – destinação privilegiada de recursos públicos nas áreas rel</w:t>
      </w:r>
      <w:r w:rsidRPr="007F226F">
        <w:rPr>
          <w:rFonts w:ascii="Palatino Linotype" w:hAnsi="Palatino Linotype"/>
          <w:sz w:val="20"/>
          <w:szCs w:val="24"/>
        </w:rPr>
        <w:t>a</w:t>
      </w:r>
      <w:r w:rsidRPr="007F226F">
        <w:rPr>
          <w:rFonts w:ascii="Palatino Linotype" w:hAnsi="Palatino Linotype"/>
          <w:sz w:val="20"/>
          <w:szCs w:val="24"/>
        </w:rPr>
        <w:t xml:space="preserve">cionadas com a proteção ao idoso;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 xml:space="preserve">IV – viabilização de formas alternativas de participação, ocupação e convívio do idoso com as demais gerações;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>V – priorização do atendimento do idoso por sua própria família, em detrimento do atendimento asilar, exceto dos que não a possuam ou c</w:t>
      </w:r>
      <w:r w:rsidRPr="007F226F">
        <w:rPr>
          <w:rFonts w:ascii="Palatino Linotype" w:hAnsi="Palatino Linotype"/>
          <w:sz w:val="20"/>
          <w:szCs w:val="24"/>
        </w:rPr>
        <w:t>a</w:t>
      </w:r>
      <w:r w:rsidRPr="007F226F">
        <w:rPr>
          <w:rFonts w:ascii="Palatino Linotype" w:hAnsi="Palatino Linotype"/>
          <w:sz w:val="20"/>
          <w:szCs w:val="24"/>
        </w:rPr>
        <w:t>reçam de condições de manutenção da própria sobr</w:t>
      </w:r>
      <w:r w:rsidRPr="007F226F">
        <w:rPr>
          <w:rFonts w:ascii="Palatino Linotype" w:hAnsi="Palatino Linotype"/>
          <w:sz w:val="20"/>
          <w:szCs w:val="24"/>
        </w:rPr>
        <w:t>e</w:t>
      </w:r>
      <w:r w:rsidRPr="007F226F">
        <w:rPr>
          <w:rFonts w:ascii="Palatino Linotype" w:hAnsi="Palatino Linotype"/>
          <w:sz w:val="20"/>
          <w:szCs w:val="24"/>
        </w:rPr>
        <w:t xml:space="preserve">vivência;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>VI – capacitação e reciclagem dos recursos humanos nas áreas de geri</w:t>
      </w:r>
      <w:r w:rsidRPr="007F226F">
        <w:rPr>
          <w:rFonts w:ascii="Palatino Linotype" w:hAnsi="Palatino Linotype"/>
          <w:sz w:val="20"/>
          <w:szCs w:val="24"/>
        </w:rPr>
        <w:t>a</w:t>
      </w:r>
      <w:r w:rsidRPr="007F226F">
        <w:rPr>
          <w:rFonts w:ascii="Palatino Linotype" w:hAnsi="Palatino Linotype"/>
          <w:sz w:val="20"/>
          <w:szCs w:val="24"/>
        </w:rPr>
        <w:t xml:space="preserve">tria e gerontologia e na prestação de serviços aos idosos;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>VII – estabelecimento de mecanismos que favoreçam a divulgação de informações de caráter educativo sobre os aspectos biopsicossociais de envelh</w:t>
      </w:r>
      <w:r w:rsidRPr="007F226F">
        <w:rPr>
          <w:rFonts w:ascii="Palatino Linotype" w:hAnsi="Palatino Linotype"/>
          <w:sz w:val="20"/>
          <w:szCs w:val="24"/>
        </w:rPr>
        <w:t>e</w:t>
      </w:r>
      <w:r w:rsidRPr="007F226F">
        <w:rPr>
          <w:rFonts w:ascii="Palatino Linotype" w:hAnsi="Palatino Linotype"/>
          <w:sz w:val="20"/>
          <w:szCs w:val="24"/>
        </w:rPr>
        <w:t xml:space="preserve">cimento;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 xml:space="preserve">VIII – 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garantia de acesso à rede de serviços de saúde e de assistência social l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o</w:t>
      </w:r>
      <w:r w:rsidRPr="007F226F">
        <w:rPr>
          <w:rFonts w:ascii="Palatino Linotype" w:hAnsi="Palatino Linotype"/>
          <w:b/>
          <w:sz w:val="20"/>
          <w:szCs w:val="24"/>
          <w:u w:val="single"/>
        </w:rPr>
        <w:t>cais</w:t>
      </w:r>
      <w:r w:rsidRPr="007F226F">
        <w:rPr>
          <w:rFonts w:ascii="Palatino Linotype" w:hAnsi="Palatino Linotype"/>
          <w:sz w:val="20"/>
          <w:szCs w:val="24"/>
        </w:rPr>
        <w:t xml:space="preserve">. </w:t>
      </w:r>
    </w:p>
    <w:p w:rsidR="0036679B" w:rsidRPr="007F226F" w:rsidRDefault="0036679B" w:rsidP="00352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 xml:space="preserve">IX – prioridade no recebimento da restituição do Imposto de Renda. (Incluído pela Lei nº 11.765, de 2008). </w:t>
      </w:r>
    </w:p>
    <w:p w:rsidR="007E6E7D" w:rsidRPr="007F226F" w:rsidRDefault="0036679B" w:rsidP="007E6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>§ 2º Dentre os idosos, é assegurada prioridade especial aos maiores de oitenta anos, atendendo-se suas necessidades sempre pr</w:t>
      </w:r>
      <w:r w:rsidRPr="007F226F">
        <w:rPr>
          <w:rFonts w:ascii="Palatino Linotype" w:hAnsi="Palatino Linotype"/>
          <w:sz w:val="20"/>
          <w:szCs w:val="24"/>
        </w:rPr>
        <w:t>e</w:t>
      </w:r>
      <w:r w:rsidRPr="007F226F">
        <w:rPr>
          <w:rFonts w:ascii="Palatino Linotype" w:hAnsi="Palatino Linotype"/>
          <w:sz w:val="20"/>
          <w:szCs w:val="24"/>
        </w:rPr>
        <w:t>ferencialmente em relação aos demais idosos. (Incluído pela Lei nº 13.466, de 2017)</w:t>
      </w:r>
      <w:r w:rsidR="00E932E9" w:rsidRPr="007F226F">
        <w:rPr>
          <w:rFonts w:ascii="Palatino Linotype" w:hAnsi="Palatino Linotype"/>
          <w:sz w:val="20"/>
          <w:szCs w:val="24"/>
        </w:rPr>
        <w:t xml:space="preserve"> </w:t>
      </w:r>
    </w:p>
    <w:p w:rsidR="007E6E7D" w:rsidRPr="00FE301C" w:rsidRDefault="007E6E7D" w:rsidP="007E6E7D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</w:p>
    <w:p w:rsidR="00044833" w:rsidRPr="007F226F" w:rsidRDefault="00044833" w:rsidP="007E6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  <w:lang w:val="en-US"/>
        </w:rPr>
      </w:pPr>
      <w:r w:rsidRPr="007F226F">
        <w:rPr>
          <w:rFonts w:ascii="Palatino Linotype" w:hAnsi="Palatino Linotype"/>
          <w:sz w:val="20"/>
          <w:szCs w:val="24"/>
        </w:rPr>
        <w:t>Ação direta de inconstitucionalidade. Lei 3.542/2001, do Estado do Rio de Janeiro, que obrigou farmácias e drogarias a conceder descontos a idosos na compra de medicamentos. Ausência do periculum in mora, tendo em vista que a irreparabilidade dos danos decorrentes da suspe</w:t>
      </w:r>
      <w:r w:rsidRPr="007F226F">
        <w:rPr>
          <w:rFonts w:ascii="Palatino Linotype" w:hAnsi="Palatino Linotype"/>
          <w:sz w:val="20"/>
          <w:szCs w:val="24"/>
        </w:rPr>
        <w:t>n</w:t>
      </w:r>
      <w:r w:rsidRPr="007F226F">
        <w:rPr>
          <w:rFonts w:ascii="Palatino Linotype" w:hAnsi="Palatino Linotype"/>
          <w:sz w:val="20"/>
          <w:szCs w:val="24"/>
        </w:rPr>
        <w:t>são ou não dos efeitos da lei se dá, de forma irremediável, em prejuízo dos idosos, da sua saúde e da sua própria vida. Periculum in mora i</w:t>
      </w:r>
      <w:r w:rsidRPr="007F226F">
        <w:rPr>
          <w:rFonts w:ascii="Palatino Linotype" w:hAnsi="Palatino Linotype"/>
          <w:sz w:val="20"/>
          <w:szCs w:val="24"/>
        </w:rPr>
        <w:t>n</w:t>
      </w:r>
      <w:r w:rsidRPr="007F226F">
        <w:rPr>
          <w:rFonts w:ascii="Palatino Linotype" w:hAnsi="Palatino Linotype"/>
          <w:sz w:val="20"/>
          <w:szCs w:val="24"/>
        </w:rPr>
        <w:t>verso. Relevância, ademais, do disposto no art. 230, caput, da CF, que atribui à família, à sociedade e ao Estado o dever de amparar as pessoas idosas, defendendo sua dignidade e bem-estar e garantindo-lhes o d</w:t>
      </w:r>
      <w:r w:rsidRPr="007F226F">
        <w:rPr>
          <w:rFonts w:ascii="Palatino Linotype" w:hAnsi="Palatino Linotype"/>
          <w:sz w:val="20"/>
          <w:szCs w:val="24"/>
        </w:rPr>
        <w:t>i</w:t>
      </w:r>
      <w:r w:rsidRPr="007F226F">
        <w:rPr>
          <w:rFonts w:ascii="Palatino Linotype" w:hAnsi="Palatino Linotype"/>
          <w:sz w:val="20"/>
          <w:szCs w:val="24"/>
        </w:rPr>
        <w:t xml:space="preserve">reito à vida. </w:t>
      </w:r>
      <w:r w:rsidRPr="007F226F">
        <w:rPr>
          <w:rFonts w:ascii="Palatino Linotype" w:hAnsi="Palatino Linotype"/>
          <w:sz w:val="20"/>
          <w:szCs w:val="24"/>
          <w:lang w:val="en-US"/>
        </w:rPr>
        <w:t>[ADI 2.435 MC, rel. min. Ellen Gracie, j. 13-3-2002, P, DJ de 31-10-2003.]</w:t>
      </w:r>
    </w:p>
    <w:p w:rsidR="00044833" w:rsidRPr="00FE301C" w:rsidRDefault="00044833" w:rsidP="007E6E7D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  <w:lang w:val="en-US"/>
        </w:rPr>
      </w:pPr>
    </w:p>
    <w:p w:rsidR="007E6E7D" w:rsidRPr="007F226F" w:rsidRDefault="007E6E7D" w:rsidP="007E6E7D">
      <w:pPr>
        <w:spacing w:after="0" w:line="360" w:lineRule="auto"/>
        <w:ind w:left="2124"/>
        <w:jc w:val="both"/>
        <w:rPr>
          <w:rFonts w:ascii="Palatino Linotype" w:hAnsi="Palatino Linotype"/>
          <w:sz w:val="20"/>
          <w:szCs w:val="24"/>
        </w:rPr>
      </w:pPr>
      <w:r w:rsidRPr="007F226F">
        <w:rPr>
          <w:rFonts w:ascii="Palatino Linotype" w:hAnsi="Palatino Linotype"/>
          <w:sz w:val="20"/>
          <w:szCs w:val="24"/>
        </w:rPr>
        <w:t>S</w:t>
      </w:r>
      <w:r w:rsidR="00CA4E2A" w:rsidRPr="007F226F">
        <w:rPr>
          <w:rFonts w:ascii="Palatino Linotype" w:hAnsi="Palatino Linotype"/>
          <w:sz w:val="20"/>
          <w:szCs w:val="24"/>
        </w:rPr>
        <w:t xml:space="preserve">UPREMO </w:t>
      </w:r>
      <w:r w:rsidRPr="007F226F">
        <w:rPr>
          <w:rFonts w:ascii="Palatino Linotype" w:hAnsi="Palatino Linotype"/>
          <w:sz w:val="20"/>
          <w:szCs w:val="24"/>
        </w:rPr>
        <w:t>T</w:t>
      </w:r>
      <w:r w:rsidR="00CA4E2A" w:rsidRPr="007F226F">
        <w:rPr>
          <w:rFonts w:ascii="Palatino Linotype" w:hAnsi="Palatino Linotype"/>
          <w:sz w:val="20"/>
          <w:szCs w:val="24"/>
        </w:rPr>
        <w:t xml:space="preserve">RIBUNAL </w:t>
      </w:r>
      <w:r w:rsidRPr="007F226F">
        <w:rPr>
          <w:rFonts w:ascii="Palatino Linotype" w:hAnsi="Palatino Linotype"/>
          <w:sz w:val="20"/>
          <w:szCs w:val="24"/>
        </w:rPr>
        <w:t>F</w:t>
      </w:r>
      <w:r w:rsidR="00CA4E2A" w:rsidRPr="007F226F">
        <w:rPr>
          <w:rFonts w:ascii="Palatino Linotype" w:hAnsi="Palatino Linotype"/>
          <w:sz w:val="20"/>
          <w:szCs w:val="24"/>
        </w:rPr>
        <w:t>EDERAL</w:t>
      </w:r>
      <w:r w:rsidRPr="007F226F">
        <w:rPr>
          <w:rFonts w:ascii="Palatino Linotype" w:hAnsi="Palatino Linotype"/>
          <w:sz w:val="20"/>
          <w:szCs w:val="24"/>
        </w:rPr>
        <w:t xml:space="preserve">. </w:t>
      </w:r>
      <w:r w:rsidR="00031234" w:rsidRPr="007F226F">
        <w:rPr>
          <w:rFonts w:ascii="Palatino Linotype" w:hAnsi="Palatino Linotype"/>
          <w:sz w:val="20"/>
          <w:szCs w:val="24"/>
        </w:rPr>
        <w:t xml:space="preserve">RE 702.848. </w:t>
      </w:r>
      <w:r w:rsidRPr="007F226F">
        <w:rPr>
          <w:rFonts w:ascii="Palatino Linotype" w:hAnsi="Palatino Linotype"/>
          <w:sz w:val="20"/>
          <w:szCs w:val="24"/>
        </w:rPr>
        <w:t>Não vislumbro, no texto da Carta Política, a existência de obstáculo constitucional que possa in</w:t>
      </w:r>
      <w:r w:rsidRPr="007F226F">
        <w:rPr>
          <w:rFonts w:ascii="Palatino Linotype" w:hAnsi="Palatino Linotype"/>
          <w:sz w:val="20"/>
          <w:szCs w:val="24"/>
        </w:rPr>
        <w:t>i</w:t>
      </w:r>
      <w:r w:rsidRPr="007F226F">
        <w:rPr>
          <w:rFonts w:ascii="Palatino Linotype" w:hAnsi="Palatino Linotype"/>
          <w:sz w:val="20"/>
          <w:szCs w:val="24"/>
        </w:rPr>
        <w:t>bir o exercício, pelo Município, da típica atribu</w:t>
      </w:r>
      <w:r w:rsidRPr="007F226F">
        <w:rPr>
          <w:rFonts w:ascii="Palatino Linotype" w:hAnsi="Palatino Linotype"/>
          <w:sz w:val="20"/>
          <w:szCs w:val="24"/>
        </w:rPr>
        <w:t>i</w:t>
      </w:r>
      <w:r w:rsidRPr="007F226F">
        <w:rPr>
          <w:rFonts w:ascii="Palatino Linotype" w:hAnsi="Palatino Linotype"/>
          <w:sz w:val="20"/>
          <w:szCs w:val="24"/>
        </w:rPr>
        <w:t>ção institucional que lhe pertence, fundada em título jurídico específico (CF, art. 30, I), para legi</w:t>
      </w:r>
      <w:r w:rsidRPr="007F226F">
        <w:rPr>
          <w:rFonts w:ascii="Palatino Linotype" w:hAnsi="Palatino Linotype"/>
          <w:sz w:val="20"/>
          <w:szCs w:val="24"/>
        </w:rPr>
        <w:t>s</w:t>
      </w:r>
      <w:r w:rsidRPr="007F226F">
        <w:rPr>
          <w:rFonts w:ascii="Palatino Linotype" w:hAnsi="Palatino Linotype"/>
          <w:sz w:val="20"/>
          <w:szCs w:val="24"/>
        </w:rPr>
        <w:t>lar, por autoridade própria, sobre a extensão da gratuidade do tran</w:t>
      </w:r>
      <w:r w:rsidRPr="007F226F">
        <w:rPr>
          <w:rFonts w:ascii="Palatino Linotype" w:hAnsi="Palatino Linotype"/>
          <w:sz w:val="20"/>
          <w:szCs w:val="24"/>
        </w:rPr>
        <w:t>s</w:t>
      </w:r>
      <w:r w:rsidRPr="007F226F">
        <w:rPr>
          <w:rFonts w:ascii="Palatino Linotype" w:hAnsi="Palatino Linotype"/>
          <w:sz w:val="20"/>
          <w:szCs w:val="24"/>
        </w:rPr>
        <w:t>porte público coletivo urbano às pessoas compreend</w:t>
      </w:r>
      <w:r w:rsidRPr="007F226F">
        <w:rPr>
          <w:rFonts w:ascii="Palatino Linotype" w:hAnsi="Palatino Linotype"/>
          <w:sz w:val="20"/>
          <w:szCs w:val="24"/>
        </w:rPr>
        <w:t>i</w:t>
      </w:r>
      <w:r w:rsidRPr="007F226F">
        <w:rPr>
          <w:rFonts w:ascii="Palatino Linotype" w:hAnsi="Palatino Linotype"/>
          <w:sz w:val="20"/>
          <w:szCs w:val="24"/>
        </w:rPr>
        <w:t>das na faixa etária entre 60 e 65 anos. Na realidade, o Município, ao assim legislar, apoia-se em comp</w:t>
      </w:r>
      <w:r w:rsidRPr="007F226F">
        <w:rPr>
          <w:rFonts w:ascii="Palatino Linotype" w:hAnsi="Palatino Linotype"/>
          <w:sz w:val="20"/>
          <w:szCs w:val="24"/>
        </w:rPr>
        <w:t>e</w:t>
      </w:r>
      <w:r w:rsidRPr="007F226F">
        <w:rPr>
          <w:rFonts w:ascii="Palatino Linotype" w:hAnsi="Palatino Linotype"/>
          <w:sz w:val="20"/>
          <w:szCs w:val="24"/>
        </w:rPr>
        <w:t>tência material – que lhe reservou a própria Constituição da República – cuja prática autoriza essa mesma pessoa política a dispor, em sede legal, sobre tema que reflete assunto de interesse eminent</w:t>
      </w:r>
      <w:r w:rsidRPr="007F226F">
        <w:rPr>
          <w:rFonts w:ascii="Palatino Linotype" w:hAnsi="Palatino Linotype"/>
          <w:sz w:val="20"/>
          <w:szCs w:val="24"/>
        </w:rPr>
        <w:t>e</w:t>
      </w:r>
      <w:r w:rsidRPr="007F226F">
        <w:rPr>
          <w:rFonts w:ascii="Palatino Linotype" w:hAnsi="Palatino Linotype"/>
          <w:sz w:val="20"/>
          <w:szCs w:val="24"/>
        </w:rPr>
        <w:t xml:space="preserve">mente local. Cabe assinalar, neste ponto, que a autonomia municipal </w:t>
      </w:r>
      <w:r w:rsidRPr="007F226F">
        <w:rPr>
          <w:rFonts w:ascii="Palatino Linotype" w:hAnsi="Palatino Linotype"/>
          <w:sz w:val="20"/>
          <w:szCs w:val="24"/>
        </w:rPr>
        <w:t>e</w:t>
      </w:r>
      <w:r w:rsidRPr="007F226F">
        <w:rPr>
          <w:rFonts w:ascii="Palatino Linotype" w:hAnsi="Palatino Linotype"/>
          <w:sz w:val="20"/>
          <w:szCs w:val="24"/>
        </w:rPr>
        <w:t>rige-se à condição de princípio estruturante da organização instituci</w:t>
      </w:r>
      <w:r w:rsidRPr="007F226F">
        <w:rPr>
          <w:rFonts w:ascii="Palatino Linotype" w:hAnsi="Palatino Linotype"/>
          <w:sz w:val="20"/>
          <w:szCs w:val="24"/>
        </w:rPr>
        <w:t>o</w:t>
      </w:r>
      <w:r w:rsidRPr="007F226F">
        <w:rPr>
          <w:rFonts w:ascii="Palatino Linotype" w:hAnsi="Palatino Linotype"/>
          <w:sz w:val="20"/>
          <w:szCs w:val="24"/>
        </w:rPr>
        <w:t>nal do Estado brasileiro, qualificando-se como prerrogativa política, que, outorgada ao Município pela própria Constituição da República, somente por esta pode ser v</w:t>
      </w:r>
      <w:r w:rsidRPr="007F226F">
        <w:rPr>
          <w:rFonts w:ascii="Palatino Linotype" w:hAnsi="Palatino Linotype"/>
          <w:sz w:val="20"/>
          <w:szCs w:val="24"/>
        </w:rPr>
        <w:t>a</w:t>
      </w:r>
      <w:r w:rsidRPr="007F226F">
        <w:rPr>
          <w:rFonts w:ascii="Palatino Linotype" w:hAnsi="Palatino Linotype"/>
          <w:sz w:val="20"/>
          <w:szCs w:val="24"/>
        </w:rPr>
        <w:t>lidamente limitada. [RE 702.848, rel. min. Celso de Mello, dec. monocrática, j. 29-4-2013, DJE de 14-5-2013.]</w:t>
      </w:r>
    </w:p>
    <w:p w:rsidR="007E6E7D" w:rsidRPr="00FE301C" w:rsidRDefault="007E6E7D" w:rsidP="007E6E7D">
      <w:pPr>
        <w:spacing w:after="0" w:line="360" w:lineRule="auto"/>
        <w:ind w:left="2124"/>
        <w:jc w:val="both"/>
        <w:rPr>
          <w:rFonts w:ascii="Palatino Linotype" w:hAnsi="Palatino Linotype"/>
          <w:sz w:val="24"/>
          <w:szCs w:val="24"/>
        </w:rPr>
      </w:pPr>
    </w:p>
    <w:p w:rsidR="00044833" w:rsidRPr="00FE301C" w:rsidRDefault="00E932E9" w:rsidP="0017298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Também a Lei N</w:t>
      </w:r>
      <w:r w:rsidR="00CB262C" w:rsidRPr="00FE301C">
        <w:rPr>
          <w:rFonts w:ascii="Palatino Linotype" w:hAnsi="Palatino Linotype"/>
          <w:sz w:val="24"/>
          <w:szCs w:val="24"/>
        </w:rPr>
        <w:t>º 13.4</w:t>
      </w:r>
      <w:r w:rsidR="0036679B" w:rsidRPr="00FE301C">
        <w:rPr>
          <w:rFonts w:ascii="Palatino Linotype" w:hAnsi="Palatino Linotype"/>
          <w:sz w:val="24"/>
          <w:szCs w:val="24"/>
        </w:rPr>
        <w:t>6</w:t>
      </w:r>
      <w:r w:rsidR="00CB262C" w:rsidRPr="00FE301C">
        <w:rPr>
          <w:rFonts w:ascii="Palatino Linotype" w:hAnsi="Palatino Linotype"/>
          <w:sz w:val="24"/>
          <w:szCs w:val="24"/>
        </w:rPr>
        <w:t>6</w:t>
      </w:r>
      <w:r w:rsidR="004822CE" w:rsidRPr="00FE301C">
        <w:rPr>
          <w:rFonts w:ascii="Palatino Linotype" w:hAnsi="Palatino Linotype"/>
          <w:sz w:val="24"/>
          <w:szCs w:val="24"/>
        </w:rPr>
        <w:t xml:space="preserve"> é de autoria parlamentar</w:t>
      </w:r>
      <w:r w:rsidR="007D5827" w:rsidRPr="00FE301C">
        <w:rPr>
          <w:rFonts w:ascii="Palatino Linotype" w:hAnsi="Palatino Linotype"/>
          <w:sz w:val="24"/>
          <w:szCs w:val="24"/>
        </w:rPr>
        <w:t xml:space="preserve"> – Projeto de Lei do Senado F</w:t>
      </w:r>
      <w:r w:rsidR="007D5827" w:rsidRPr="00FE301C">
        <w:rPr>
          <w:rFonts w:ascii="Palatino Linotype" w:hAnsi="Palatino Linotype"/>
          <w:sz w:val="24"/>
          <w:szCs w:val="24"/>
        </w:rPr>
        <w:t>e</w:t>
      </w:r>
      <w:r w:rsidR="007D5827" w:rsidRPr="00FE301C">
        <w:rPr>
          <w:rFonts w:ascii="Palatino Linotype" w:hAnsi="Palatino Linotype"/>
          <w:sz w:val="24"/>
          <w:szCs w:val="24"/>
        </w:rPr>
        <w:t>deral</w:t>
      </w:r>
      <w:r w:rsidR="004822CE" w:rsidRPr="00FE301C">
        <w:rPr>
          <w:rFonts w:ascii="Palatino Linotype" w:hAnsi="Palatino Linotype"/>
          <w:sz w:val="24"/>
          <w:szCs w:val="24"/>
        </w:rPr>
        <w:t>, não havendo, em relação a essa matéria, vício de iniciativa</w:t>
      </w:r>
      <w:r w:rsidR="006334EB" w:rsidRPr="00FE301C">
        <w:rPr>
          <w:rFonts w:ascii="Palatino Linotype" w:hAnsi="Palatino Linotype"/>
          <w:sz w:val="24"/>
          <w:szCs w:val="24"/>
        </w:rPr>
        <w:t xml:space="preserve"> que macule de inconstit</w:t>
      </w:r>
      <w:r w:rsidR="006334EB" w:rsidRPr="00FE301C">
        <w:rPr>
          <w:rFonts w:ascii="Palatino Linotype" w:hAnsi="Palatino Linotype"/>
          <w:sz w:val="24"/>
          <w:szCs w:val="24"/>
        </w:rPr>
        <w:t>u</w:t>
      </w:r>
      <w:r w:rsidR="006334EB" w:rsidRPr="00FE301C">
        <w:rPr>
          <w:rFonts w:ascii="Palatino Linotype" w:hAnsi="Palatino Linotype"/>
          <w:sz w:val="24"/>
          <w:szCs w:val="24"/>
        </w:rPr>
        <w:t>cionalidade a proposição</w:t>
      </w:r>
      <w:r w:rsidR="00AC1647" w:rsidRPr="00FE301C">
        <w:rPr>
          <w:rFonts w:ascii="Palatino Linotype" w:hAnsi="Palatino Linotype"/>
          <w:sz w:val="24"/>
          <w:szCs w:val="24"/>
        </w:rPr>
        <w:t>.</w:t>
      </w:r>
      <w:r w:rsidR="00D347DE" w:rsidRPr="00FE301C">
        <w:rPr>
          <w:rFonts w:ascii="Palatino Linotype" w:hAnsi="Palatino Linotype"/>
          <w:sz w:val="24"/>
          <w:szCs w:val="24"/>
        </w:rPr>
        <w:t xml:space="preserve"> Ainda nessa perspectiva, pode-se colacionar o Projeto de Lei Nº 3.150/2014 que “Regulamenta no Estado do Rio de Janeiro a idade do idoso e dá outras providências”</w:t>
      </w:r>
      <w:r w:rsidR="00A73CBA" w:rsidRPr="00FE301C">
        <w:rPr>
          <w:rFonts w:ascii="Palatino Linotype" w:hAnsi="Palatino Linotype"/>
          <w:sz w:val="24"/>
          <w:szCs w:val="24"/>
        </w:rPr>
        <w:t xml:space="preserve"> e que normatizou no â</w:t>
      </w:r>
      <w:r w:rsidR="00A73CBA" w:rsidRPr="00FE301C">
        <w:rPr>
          <w:rFonts w:ascii="Palatino Linotype" w:hAnsi="Palatino Linotype"/>
          <w:sz w:val="24"/>
          <w:szCs w:val="24"/>
        </w:rPr>
        <w:t>m</w:t>
      </w:r>
      <w:r w:rsidR="00A73CBA" w:rsidRPr="00FE301C">
        <w:rPr>
          <w:rFonts w:ascii="Palatino Linotype" w:hAnsi="Palatino Linotype"/>
          <w:sz w:val="24"/>
          <w:szCs w:val="24"/>
        </w:rPr>
        <w:t xml:space="preserve">bito daquele Estado a Lei Federal N.º </w:t>
      </w:r>
      <w:r w:rsidR="00E50D7D" w:rsidRPr="00FE301C">
        <w:rPr>
          <w:rFonts w:ascii="Palatino Linotype" w:hAnsi="Palatino Linotype"/>
          <w:sz w:val="24"/>
          <w:szCs w:val="24"/>
        </w:rPr>
        <w:t>10.741/2003 - Estatuto do Idoso e foi pr</w:t>
      </w:r>
      <w:r w:rsidR="00E50D7D" w:rsidRPr="00FE301C">
        <w:rPr>
          <w:rFonts w:ascii="Palatino Linotype" w:hAnsi="Palatino Linotype"/>
          <w:sz w:val="24"/>
          <w:szCs w:val="24"/>
        </w:rPr>
        <w:t>o</w:t>
      </w:r>
      <w:r w:rsidR="00E50D7D" w:rsidRPr="00FE301C">
        <w:rPr>
          <w:rFonts w:ascii="Palatino Linotype" w:hAnsi="Palatino Linotype"/>
          <w:sz w:val="24"/>
          <w:szCs w:val="24"/>
        </w:rPr>
        <w:t>mulgada como Lei N.º 7.916/2018.</w:t>
      </w:r>
      <w:r w:rsidR="00044833" w:rsidRPr="00FE301C">
        <w:rPr>
          <w:rFonts w:ascii="Palatino Linotype" w:hAnsi="Palatino Linotype"/>
          <w:sz w:val="24"/>
          <w:szCs w:val="24"/>
        </w:rPr>
        <w:t xml:space="preserve"> </w:t>
      </w:r>
    </w:p>
    <w:p w:rsidR="00044833" w:rsidRPr="00FE301C" w:rsidRDefault="00044833" w:rsidP="0017298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E5E18" w:rsidRPr="00FE301C" w:rsidRDefault="00044833" w:rsidP="0017298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É preciso ressaltar que existindo normas gerais sobre a proteção da saúde e o d</w:t>
      </w:r>
      <w:r w:rsidRPr="00FE301C">
        <w:rPr>
          <w:rFonts w:ascii="Palatino Linotype" w:hAnsi="Palatino Linotype"/>
          <w:sz w:val="24"/>
          <w:szCs w:val="24"/>
        </w:rPr>
        <w:t>i</w:t>
      </w:r>
      <w:r w:rsidRPr="00FE301C">
        <w:rPr>
          <w:rFonts w:ascii="Palatino Linotype" w:hAnsi="Palatino Linotype"/>
          <w:sz w:val="24"/>
          <w:szCs w:val="24"/>
        </w:rPr>
        <w:t>reito dos idosos, os demais entes somente podem preencher vazios, esclarecer e aperfeiçoar as normas gerais, adequando esses regramentos às re</w:t>
      </w:r>
      <w:r w:rsidRPr="00FE301C">
        <w:rPr>
          <w:rFonts w:ascii="Palatino Linotype" w:hAnsi="Palatino Linotype"/>
          <w:sz w:val="24"/>
          <w:szCs w:val="24"/>
        </w:rPr>
        <w:t>a</w:t>
      </w:r>
      <w:r w:rsidRPr="00FE301C">
        <w:rPr>
          <w:rFonts w:ascii="Palatino Linotype" w:hAnsi="Palatino Linotype"/>
          <w:sz w:val="24"/>
          <w:szCs w:val="24"/>
        </w:rPr>
        <w:t>lidades locais</w:t>
      </w:r>
      <w:r w:rsidR="00A74E4A" w:rsidRPr="00FE301C">
        <w:rPr>
          <w:rFonts w:ascii="Palatino Linotype" w:hAnsi="Palatino Linotype"/>
          <w:sz w:val="24"/>
          <w:szCs w:val="24"/>
        </w:rPr>
        <w:t xml:space="preserve"> do Município. Assim, a norma federal inclui de fato o direito de </w:t>
      </w:r>
      <w:r w:rsidR="00A74E4A" w:rsidRPr="00FE301C">
        <w:rPr>
          <w:rFonts w:ascii="Palatino Linotype" w:hAnsi="Palatino Linotype"/>
          <w:sz w:val="24"/>
          <w:szCs w:val="24"/>
        </w:rPr>
        <w:lastRenderedPageBreak/>
        <w:t xml:space="preserve">preferência, cabendo à lei local </w:t>
      </w:r>
      <w:r w:rsidR="00DE4A1B" w:rsidRPr="00FE301C">
        <w:rPr>
          <w:rFonts w:ascii="Palatino Linotype" w:hAnsi="Palatino Linotype"/>
          <w:sz w:val="24"/>
          <w:szCs w:val="24"/>
        </w:rPr>
        <w:t>esmiuçar levando em conta a referidade r</w:t>
      </w:r>
      <w:r w:rsidR="000F028A" w:rsidRPr="00FE301C">
        <w:rPr>
          <w:rFonts w:ascii="Palatino Linotype" w:hAnsi="Palatino Linotype"/>
          <w:sz w:val="24"/>
          <w:szCs w:val="24"/>
        </w:rPr>
        <w:t>ealid</w:t>
      </w:r>
      <w:r w:rsidR="000F028A" w:rsidRPr="00FE301C">
        <w:rPr>
          <w:rFonts w:ascii="Palatino Linotype" w:hAnsi="Palatino Linotype"/>
          <w:sz w:val="24"/>
          <w:szCs w:val="24"/>
        </w:rPr>
        <w:t>a</w:t>
      </w:r>
      <w:r w:rsidR="000F028A" w:rsidRPr="00FE301C">
        <w:rPr>
          <w:rFonts w:ascii="Palatino Linotype" w:hAnsi="Palatino Linotype"/>
          <w:sz w:val="24"/>
          <w:szCs w:val="24"/>
        </w:rPr>
        <w:t>de municipal esse direito, sem ignorar os componentes da l</w:t>
      </w:r>
      <w:r w:rsidR="000F028A" w:rsidRPr="00FE301C">
        <w:rPr>
          <w:rFonts w:ascii="Palatino Linotype" w:hAnsi="Palatino Linotype"/>
          <w:sz w:val="24"/>
          <w:szCs w:val="24"/>
        </w:rPr>
        <w:t>i</w:t>
      </w:r>
      <w:r w:rsidR="000F028A" w:rsidRPr="00FE301C">
        <w:rPr>
          <w:rFonts w:ascii="Palatino Linotype" w:hAnsi="Palatino Linotype"/>
          <w:sz w:val="24"/>
          <w:szCs w:val="24"/>
        </w:rPr>
        <w:t>vre iniciativa e da liberdade da atividade mercantil.</w:t>
      </w:r>
      <w:r w:rsidR="00F24CA1" w:rsidRPr="00FE301C">
        <w:rPr>
          <w:rFonts w:ascii="Palatino Linotype" w:hAnsi="Palatino Linotype"/>
          <w:sz w:val="24"/>
          <w:szCs w:val="24"/>
        </w:rPr>
        <w:t xml:space="preserve"> Realmente a proposição especifica h</w:t>
      </w:r>
      <w:r w:rsidR="00F24CA1" w:rsidRPr="00FE301C">
        <w:rPr>
          <w:rFonts w:ascii="Palatino Linotype" w:hAnsi="Palatino Linotype"/>
          <w:sz w:val="24"/>
          <w:szCs w:val="24"/>
        </w:rPr>
        <w:t>i</w:t>
      </w:r>
      <w:r w:rsidR="00F24CA1" w:rsidRPr="00FE301C">
        <w:rPr>
          <w:rFonts w:ascii="Palatino Linotype" w:hAnsi="Palatino Linotype"/>
          <w:sz w:val="24"/>
          <w:szCs w:val="24"/>
        </w:rPr>
        <w:t>póteses de preferência e inclusive regula a aplicação de multas, normas de polícia a</w:t>
      </w:r>
      <w:r w:rsidR="00F24CA1" w:rsidRPr="00FE301C">
        <w:rPr>
          <w:rFonts w:ascii="Palatino Linotype" w:hAnsi="Palatino Linotype"/>
          <w:sz w:val="24"/>
          <w:szCs w:val="24"/>
        </w:rPr>
        <w:t>d</w:t>
      </w:r>
      <w:r w:rsidR="00F24CA1" w:rsidRPr="00FE301C">
        <w:rPr>
          <w:rFonts w:ascii="Palatino Linotype" w:hAnsi="Palatino Linotype"/>
          <w:sz w:val="24"/>
          <w:szCs w:val="24"/>
        </w:rPr>
        <w:t>ministrativa</w:t>
      </w:r>
      <w:r w:rsidR="00327358" w:rsidRPr="00FE301C">
        <w:rPr>
          <w:rFonts w:ascii="Palatino Linotype" w:hAnsi="Palatino Linotype"/>
          <w:sz w:val="24"/>
          <w:szCs w:val="24"/>
        </w:rPr>
        <w:t>, em conformidade com a competência p</w:t>
      </w:r>
      <w:r w:rsidR="00A719D3" w:rsidRPr="00FE301C">
        <w:rPr>
          <w:rFonts w:ascii="Palatino Linotype" w:hAnsi="Palatino Linotype"/>
          <w:sz w:val="24"/>
          <w:szCs w:val="24"/>
        </w:rPr>
        <w:t>revista no art. 30, II da CF/88 e com a juri</w:t>
      </w:r>
      <w:r w:rsidR="00A719D3" w:rsidRPr="00FE301C">
        <w:rPr>
          <w:rFonts w:ascii="Palatino Linotype" w:hAnsi="Palatino Linotype"/>
          <w:sz w:val="24"/>
          <w:szCs w:val="24"/>
        </w:rPr>
        <w:t>s</w:t>
      </w:r>
      <w:r w:rsidR="00A719D3" w:rsidRPr="00FE301C">
        <w:rPr>
          <w:rFonts w:ascii="Palatino Linotype" w:hAnsi="Palatino Linotype"/>
          <w:sz w:val="24"/>
          <w:szCs w:val="24"/>
        </w:rPr>
        <w:t>prudência.</w:t>
      </w:r>
    </w:p>
    <w:p w:rsidR="007B2278" w:rsidRPr="00FE301C" w:rsidRDefault="00FD15D8" w:rsidP="00467C28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ab/>
      </w:r>
    </w:p>
    <w:p w:rsidR="00F85172" w:rsidRPr="00FE301C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E301C">
        <w:rPr>
          <w:rFonts w:ascii="Palatino Linotype" w:hAnsi="Palatino Linotype"/>
          <w:b/>
          <w:sz w:val="24"/>
          <w:szCs w:val="24"/>
        </w:rPr>
        <w:t>CONCLUSÃO</w:t>
      </w:r>
    </w:p>
    <w:p w:rsidR="00F85172" w:rsidRPr="00FE301C" w:rsidRDefault="00F85172" w:rsidP="00F8517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F226F" w:rsidRDefault="00B44BC1" w:rsidP="007F226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Diante do</w:t>
      </w:r>
      <w:r w:rsidR="004A32F4" w:rsidRPr="00FE301C">
        <w:rPr>
          <w:rFonts w:ascii="Palatino Linotype" w:hAnsi="Palatino Linotype"/>
          <w:sz w:val="24"/>
          <w:szCs w:val="24"/>
        </w:rPr>
        <w:t>s fundamentos</w:t>
      </w:r>
      <w:r w:rsidRPr="00FE301C">
        <w:rPr>
          <w:rFonts w:ascii="Palatino Linotype" w:hAnsi="Palatino Linotype"/>
          <w:sz w:val="24"/>
          <w:szCs w:val="24"/>
        </w:rPr>
        <w:t xml:space="preserve"> exposto</w:t>
      </w:r>
      <w:r w:rsidR="001069DA" w:rsidRPr="00FE301C">
        <w:rPr>
          <w:rFonts w:ascii="Palatino Linotype" w:hAnsi="Palatino Linotype"/>
          <w:sz w:val="24"/>
          <w:szCs w:val="24"/>
        </w:rPr>
        <w:t>s</w:t>
      </w:r>
      <w:r w:rsidRPr="00FE301C">
        <w:rPr>
          <w:rFonts w:ascii="Palatino Linotype" w:hAnsi="Palatino Linotype"/>
          <w:sz w:val="24"/>
          <w:szCs w:val="24"/>
        </w:rPr>
        <w:t xml:space="preserve">, </w:t>
      </w:r>
      <w:r w:rsidR="00976C27" w:rsidRPr="00FE301C">
        <w:rPr>
          <w:rFonts w:ascii="Palatino Linotype" w:hAnsi="Palatino Linotype"/>
          <w:sz w:val="24"/>
          <w:szCs w:val="24"/>
        </w:rPr>
        <w:t xml:space="preserve">a Procuradoria </w:t>
      </w:r>
      <w:r w:rsidR="00407E8D" w:rsidRPr="00FE301C">
        <w:rPr>
          <w:rFonts w:ascii="Palatino Linotype" w:hAnsi="Palatino Linotype"/>
          <w:b/>
          <w:sz w:val="24"/>
          <w:szCs w:val="24"/>
        </w:rPr>
        <w:t xml:space="preserve">opina </w:t>
      </w:r>
      <w:r w:rsidR="00407E8D" w:rsidRPr="00FE301C">
        <w:rPr>
          <w:rFonts w:ascii="Palatino Linotype" w:hAnsi="Palatino Linotype"/>
          <w:sz w:val="24"/>
          <w:szCs w:val="24"/>
        </w:rPr>
        <w:t>pela legal</w:t>
      </w:r>
      <w:r w:rsidR="00407E8D" w:rsidRPr="00FE301C">
        <w:rPr>
          <w:rFonts w:ascii="Palatino Linotype" w:hAnsi="Palatino Linotype"/>
          <w:sz w:val="24"/>
          <w:szCs w:val="24"/>
        </w:rPr>
        <w:t>i</w:t>
      </w:r>
      <w:r w:rsidR="00407E8D" w:rsidRPr="00FE301C">
        <w:rPr>
          <w:rFonts w:ascii="Palatino Linotype" w:hAnsi="Palatino Linotype"/>
          <w:sz w:val="24"/>
          <w:szCs w:val="24"/>
        </w:rPr>
        <w:t xml:space="preserve">dade e pela regular tramitação do Projeto de Lei </w:t>
      </w:r>
      <w:r w:rsidR="007F226F">
        <w:rPr>
          <w:rFonts w:ascii="Palatino Linotype" w:hAnsi="Palatino Linotype"/>
          <w:sz w:val="24"/>
          <w:szCs w:val="24"/>
        </w:rPr>
        <w:t xml:space="preserve">do Legislativo </w:t>
      </w:r>
      <w:r w:rsidR="00407E8D" w:rsidRPr="00FE301C">
        <w:rPr>
          <w:rFonts w:ascii="Palatino Linotype" w:hAnsi="Palatino Linotype"/>
          <w:sz w:val="24"/>
          <w:szCs w:val="24"/>
        </w:rPr>
        <w:t xml:space="preserve">nº </w:t>
      </w:r>
      <w:r w:rsidR="007F226F">
        <w:rPr>
          <w:rFonts w:ascii="Palatino Linotype" w:hAnsi="Palatino Linotype"/>
          <w:sz w:val="24"/>
          <w:szCs w:val="24"/>
        </w:rPr>
        <w:t>1</w:t>
      </w:r>
      <w:r w:rsidR="00407E8D" w:rsidRPr="00FE301C">
        <w:rPr>
          <w:rFonts w:ascii="Palatino Linotype" w:hAnsi="Palatino Linotype"/>
          <w:sz w:val="24"/>
          <w:szCs w:val="24"/>
        </w:rPr>
        <w:t>0</w:t>
      </w:r>
      <w:r w:rsidR="007F226F">
        <w:rPr>
          <w:rFonts w:ascii="Palatino Linotype" w:hAnsi="Palatino Linotype"/>
          <w:sz w:val="24"/>
          <w:szCs w:val="24"/>
        </w:rPr>
        <w:t>1</w:t>
      </w:r>
      <w:r w:rsidR="00407E8D" w:rsidRPr="00FE301C">
        <w:rPr>
          <w:rFonts w:ascii="Palatino Linotype" w:hAnsi="Palatino Linotype"/>
          <w:sz w:val="24"/>
          <w:szCs w:val="24"/>
        </w:rPr>
        <w:t>/20</w:t>
      </w:r>
      <w:r w:rsidR="007F226F">
        <w:rPr>
          <w:rFonts w:ascii="Palatino Linotype" w:hAnsi="Palatino Linotype"/>
          <w:sz w:val="24"/>
          <w:szCs w:val="24"/>
        </w:rPr>
        <w:t>24</w:t>
      </w:r>
      <w:r w:rsidR="00407E8D" w:rsidRPr="00FE301C">
        <w:rPr>
          <w:rFonts w:ascii="Palatino Linotype" w:hAnsi="Palatino Linotype"/>
          <w:sz w:val="24"/>
          <w:szCs w:val="24"/>
        </w:rPr>
        <w:t>, por inexistirem vícios de natureza material ou formal que impeça</w:t>
      </w:r>
      <w:r w:rsidR="00394790" w:rsidRPr="00FE301C">
        <w:rPr>
          <w:rFonts w:ascii="Palatino Linotype" w:hAnsi="Palatino Linotype"/>
          <w:sz w:val="24"/>
          <w:szCs w:val="24"/>
        </w:rPr>
        <w:t>m a sua deliber</w:t>
      </w:r>
      <w:r w:rsidR="00394790" w:rsidRPr="00FE301C">
        <w:rPr>
          <w:rFonts w:ascii="Palatino Linotype" w:hAnsi="Palatino Linotype"/>
          <w:sz w:val="24"/>
          <w:szCs w:val="24"/>
        </w:rPr>
        <w:t>a</w:t>
      </w:r>
      <w:r w:rsidR="00394790" w:rsidRPr="00FE301C">
        <w:rPr>
          <w:rFonts w:ascii="Palatino Linotype" w:hAnsi="Palatino Linotype"/>
          <w:sz w:val="24"/>
          <w:szCs w:val="24"/>
        </w:rPr>
        <w:t xml:space="preserve">ção em </w:t>
      </w:r>
      <w:r w:rsidR="007F226F">
        <w:rPr>
          <w:rFonts w:ascii="Palatino Linotype" w:hAnsi="Palatino Linotype"/>
          <w:sz w:val="24"/>
          <w:szCs w:val="24"/>
        </w:rPr>
        <w:t>Plenário</w:t>
      </w:r>
      <w:r w:rsidR="00394790" w:rsidRPr="00FE301C">
        <w:rPr>
          <w:rFonts w:ascii="Palatino Linotype" w:hAnsi="Palatino Linotype"/>
          <w:sz w:val="24"/>
          <w:szCs w:val="24"/>
        </w:rPr>
        <w:t>.</w:t>
      </w:r>
    </w:p>
    <w:p w:rsidR="007F226F" w:rsidRDefault="007F226F" w:rsidP="007F226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B44BC1" w:rsidRPr="00FE301C" w:rsidRDefault="007B2278" w:rsidP="007F226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É o parecer.</w:t>
      </w:r>
    </w:p>
    <w:p w:rsidR="007F226F" w:rsidRDefault="007F226F" w:rsidP="00E82082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E82082" w:rsidRPr="00FE301C" w:rsidRDefault="00B44BC1" w:rsidP="00E82082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 xml:space="preserve">Guaíba, </w:t>
      </w:r>
      <w:r w:rsidR="007F226F">
        <w:rPr>
          <w:rFonts w:ascii="Palatino Linotype" w:hAnsi="Palatino Linotype"/>
          <w:sz w:val="24"/>
          <w:szCs w:val="24"/>
        </w:rPr>
        <w:t>23</w:t>
      </w:r>
      <w:r w:rsidR="005740AE" w:rsidRPr="00FE301C">
        <w:rPr>
          <w:rFonts w:ascii="Palatino Linotype" w:hAnsi="Palatino Linotype"/>
          <w:sz w:val="24"/>
          <w:szCs w:val="24"/>
        </w:rPr>
        <w:t xml:space="preserve"> de </w:t>
      </w:r>
      <w:r w:rsidR="000244D4" w:rsidRPr="00FE301C">
        <w:rPr>
          <w:rFonts w:ascii="Palatino Linotype" w:hAnsi="Palatino Linotype"/>
          <w:sz w:val="24"/>
          <w:szCs w:val="24"/>
        </w:rPr>
        <w:t>o</w:t>
      </w:r>
      <w:r w:rsidR="007F226F">
        <w:rPr>
          <w:rFonts w:ascii="Palatino Linotype" w:hAnsi="Palatino Linotype"/>
          <w:sz w:val="24"/>
          <w:szCs w:val="24"/>
        </w:rPr>
        <w:t>utubro</w:t>
      </w:r>
      <w:r w:rsidR="005740AE" w:rsidRPr="00FE301C">
        <w:rPr>
          <w:rFonts w:ascii="Palatino Linotype" w:hAnsi="Palatino Linotype"/>
          <w:sz w:val="24"/>
          <w:szCs w:val="24"/>
        </w:rPr>
        <w:t xml:space="preserve"> de 20</w:t>
      </w:r>
      <w:r w:rsidR="007F226F">
        <w:rPr>
          <w:rFonts w:ascii="Palatino Linotype" w:hAnsi="Palatino Linotype"/>
          <w:sz w:val="24"/>
          <w:szCs w:val="24"/>
        </w:rPr>
        <w:t>24</w:t>
      </w:r>
      <w:r w:rsidR="005740AE" w:rsidRPr="00FE301C">
        <w:rPr>
          <w:rFonts w:ascii="Palatino Linotype" w:hAnsi="Palatino Linotype"/>
          <w:sz w:val="24"/>
          <w:szCs w:val="24"/>
        </w:rPr>
        <w:t>.</w:t>
      </w:r>
    </w:p>
    <w:p w:rsidR="00E82082" w:rsidRPr="00FE301C" w:rsidRDefault="00E82082" w:rsidP="005740AE">
      <w:pPr>
        <w:spacing w:after="0" w:line="360" w:lineRule="auto"/>
        <w:rPr>
          <w:rFonts w:ascii="Palatino Linotype" w:hAnsi="Palatino Linotype"/>
          <w:sz w:val="24"/>
          <w:szCs w:val="24"/>
        </w:rPr>
      </w:pPr>
    </w:p>
    <w:p w:rsidR="000B2C97" w:rsidRPr="00FE301C" w:rsidRDefault="00B44049" w:rsidP="00E8208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FE301C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0B2C97" w:rsidRPr="00FE301C" w:rsidRDefault="000B2C97" w:rsidP="00E82082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Procurador</w:t>
      </w:r>
      <w:r w:rsidR="007F226F">
        <w:rPr>
          <w:rFonts w:ascii="Palatino Linotype" w:hAnsi="Palatino Linotype"/>
          <w:sz w:val="24"/>
          <w:szCs w:val="24"/>
        </w:rPr>
        <w:t>-</w:t>
      </w:r>
      <w:r w:rsidR="00B44049" w:rsidRPr="00FE301C">
        <w:rPr>
          <w:rFonts w:ascii="Palatino Linotype" w:hAnsi="Palatino Linotype"/>
          <w:sz w:val="24"/>
          <w:szCs w:val="24"/>
        </w:rPr>
        <w:t>Geral</w:t>
      </w:r>
    </w:p>
    <w:p w:rsidR="00460833" w:rsidRPr="00FE301C" w:rsidRDefault="00460833" w:rsidP="00E82082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FE301C">
        <w:rPr>
          <w:rFonts w:ascii="Palatino Linotype" w:hAnsi="Palatino Linotype"/>
          <w:sz w:val="24"/>
          <w:szCs w:val="24"/>
        </w:rPr>
        <w:t>OAB/RS 107.136</w:t>
      </w:r>
    </w:p>
    <w:sectPr w:rsidR="00460833" w:rsidRPr="00FE301C" w:rsidSect="00AB1314">
      <w:headerReference w:type="default" r:id="rId8"/>
      <w:footerReference w:type="default" r:id="rId9"/>
      <w:pgSz w:w="11906" w:h="16838"/>
      <w:pgMar w:top="1417" w:right="1701" w:bottom="1417" w:left="1701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CC9" w:rsidRDefault="00415CC9" w:rsidP="00B365A3">
      <w:pPr>
        <w:spacing w:after="0" w:line="240" w:lineRule="auto"/>
      </w:pPr>
      <w:r>
        <w:separator/>
      </w:r>
    </w:p>
  </w:endnote>
  <w:endnote w:type="continuationSeparator" w:id="1">
    <w:p w:rsidR="00415CC9" w:rsidRDefault="00415CC9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24094"/>
      <w:docPartObj>
        <w:docPartGallery w:val="Page Numbers (Bottom of Page)"/>
        <w:docPartUnique/>
      </w:docPartObj>
    </w:sdtPr>
    <w:sdtContent>
      <w:p w:rsidR="00554D1A" w:rsidRDefault="00554D1A">
        <w:pPr>
          <w:pStyle w:val="Rodap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554D1A" w:rsidRDefault="00554D1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CC9" w:rsidRDefault="00415CC9" w:rsidP="00B365A3">
      <w:pPr>
        <w:spacing w:after="0" w:line="240" w:lineRule="auto"/>
      </w:pPr>
      <w:r>
        <w:separator/>
      </w:r>
    </w:p>
  </w:footnote>
  <w:footnote w:type="continuationSeparator" w:id="1">
    <w:p w:rsidR="00415CC9" w:rsidRDefault="00415CC9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B2278" w:rsidRDefault="007B2278" w:rsidP="00B365A3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77D"/>
    <w:multiLevelType w:val="hybridMultilevel"/>
    <w:tmpl w:val="9FF643C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25A0"/>
    <w:multiLevelType w:val="hybridMultilevel"/>
    <w:tmpl w:val="78C80B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155"/>
    <w:rsid w:val="00003DB3"/>
    <w:rsid w:val="00005271"/>
    <w:rsid w:val="00006A93"/>
    <w:rsid w:val="00017EEF"/>
    <w:rsid w:val="000244D4"/>
    <w:rsid w:val="00031234"/>
    <w:rsid w:val="00031ABF"/>
    <w:rsid w:val="00032713"/>
    <w:rsid w:val="00035862"/>
    <w:rsid w:val="00036BC1"/>
    <w:rsid w:val="000423F6"/>
    <w:rsid w:val="00044833"/>
    <w:rsid w:val="00053F69"/>
    <w:rsid w:val="00062CFC"/>
    <w:rsid w:val="0006565F"/>
    <w:rsid w:val="00071166"/>
    <w:rsid w:val="000714D3"/>
    <w:rsid w:val="000716A7"/>
    <w:rsid w:val="00076AED"/>
    <w:rsid w:val="00080DF6"/>
    <w:rsid w:val="000A0FA5"/>
    <w:rsid w:val="000A410F"/>
    <w:rsid w:val="000A5778"/>
    <w:rsid w:val="000A679F"/>
    <w:rsid w:val="000B2C97"/>
    <w:rsid w:val="000B6442"/>
    <w:rsid w:val="000B7E12"/>
    <w:rsid w:val="000C4C41"/>
    <w:rsid w:val="000C704A"/>
    <w:rsid w:val="000D379C"/>
    <w:rsid w:val="000D49E8"/>
    <w:rsid w:val="000E21D5"/>
    <w:rsid w:val="000E3A7A"/>
    <w:rsid w:val="000F028A"/>
    <w:rsid w:val="000F7843"/>
    <w:rsid w:val="001011B3"/>
    <w:rsid w:val="00101E3B"/>
    <w:rsid w:val="00104B2C"/>
    <w:rsid w:val="001069DA"/>
    <w:rsid w:val="00110DB4"/>
    <w:rsid w:val="00112FEA"/>
    <w:rsid w:val="001144C0"/>
    <w:rsid w:val="001172F2"/>
    <w:rsid w:val="00120ADE"/>
    <w:rsid w:val="001261C2"/>
    <w:rsid w:val="001273F4"/>
    <w:rsid w:val="001318B9"/>
    <w:rsid w:val="00133A4B"/>
    <w:rsid w:val="00134BB2"/>
    <w:rsid w:val="00134DD1"/>
    <w:rsid w:val="00137BE5"/>
    <w:rsid w:val="00137F27"/>
    <w:rsid w:val="001423E7"/>
    <w:rsid w:val="0014603F"/>
    <w:rsid w:val="001469E9"/>
    <w:rsid w:val="00152090"/>
    <w:rsid w:val="001538D6"/>
    <w:rsid w:val="00154DD1"/>
    <w:rsid w:val="001631DD"/>
    <w:rsid w:val="0016417F"/>
    <w:rsid w:val="00164844"/>
    <w:rsid w:val="00165F94"/>
    <w:rsid w:val="00171F68"/>
    <w:rsid w:val="00172984"/>
    <w:rsid w:val="00173378"/>
    <w:rsid w:val="0017380F"/>
    <w:rsid w:val="00176D54"/>
    <w:rsid w:val="00180B9C"/>
    <w:rsid w:val="00180FA8"/>
    <w:rsid w:val="00182373"/>
    <w:rsid w:val="0018384E"/>
    <w:rsid w:val="00184BA7"/>
    <w:rsid w:val="00186656"/>
    <w:rsid w:val="001867C0"/>
    <w:rsid w:val="00187272"/>
    <w:rsid w:val="00187637"/>
    <w:rsid w:val="00197139"/>
    <w:rsid w:val="001A0EED"/>
    <w:rsid w:val="001A5C94"/>
    <w:rsid w:val="001B21CC"/>
    <w:rsid w:val="001B5072"/>
    <w:rsid w:val="001C00A2"/>
    <w:rsid w:val="001D4E44"/>
    <w:rsid w:val="001E4B76"/>
    <w:rsid w:val="001E6B2D"/>
    <w:rsid w:val="001F1D36"/>
    <w:rsid w:val="001F3F75"/>
    <w:rsid w:val="001F5FE9"/>
    <w:rsid w:val="001F6BDB"/>
    <w:rsid w:val="00215FEA"/>
    <w:rsid w:val="00217B38"/>
    <w:rsid w:val="00217CB9"/>
    <w:rsid w:val="00224F39"/>
    <w:rsid w:val="00227CDC"/>
    <w:rsid w:val="00234128"/>
    <w:rsid w:val="00237CB2"/>
    <w:rsid w:val="002404F2"/>
    <w:rsid w:val="00244221"/>
    <w:rsid w:val="002449CF"/>
    <w:rsid w:val="00250DB6"/>
    <w:rsid w:val="0025215C"/>
    <w:rsid w:val="00252BFB"/>
    <w:rsid w:val="00255760"/>
    <w:rsid w:val="00261C23"/>
    <w:rsid w:val="00261C3E"/>
    <w:rsid w:val="002623B2"/>
    <w:rsid w:val="00263351"/>
    <w:rsid w:val="00263E69"/>
    <w:rsid w:val="002660C6"/>
    <w:rsid w:val="00266773"/>
    <w:rsid w:val="00267797"/>
    <w:rsid w:val="00271CFA"/>
    <w:rsid w:val="00271DF4"/>
    <w:rsid w:val="00281368"/>
    <w:rsid w:val="0028199D"/>
    <w:rsid w:val="0028576B"/>
    <w:rsid w:val="002905A9"/>
    <w:rsid w:val="00295DC6"/>
    <w:rsid w:val="00296F1C"/>
    <w:rsid w:val="002A223B"/>
    <w:rsid w:val="002A77F4"/>
    <w:rsid w:val="002B2AAD"/>
    <w:rsid w:val="002D0407"/>
    <w:rsid w:val="002D4B9A"/>
    <w:rsid w:val="002E36FC"/>
    <w:rsid w:val="00301CE0"/>
    <w:rsid w:val="003027EF"/>
    <w:rsid w:val="0032045E"/>
    <w:rsid w:val="00327358"/>
    <w:rsid w:val="00334A21"/>
    <w:rsid w:val="0034544F"/>
    <w:rsid w:val="00351CD9"/>
    <w:rsid w:val="00352E7D"/>
    <w:rsid w:val="0036045E"/>
    <w:rsid w:val="003617F4"/>
    <w:rsid w:val="00363010"/>
    <w:rsid w:val="00364AF7"/>
    <w:rsid w:val="0036679B"/>
    <w:rsid w:val="003716FD"/>
    <w:rsid w:val="00374195"/>
    <w:rsid w:val="00376A89"/>
    <w:rsid w:val="003807B6"/>
    <w:rsid w:val="00391234"/>
    <w:rsid w:val="00394790"/>
    <w:rsid w:val="003A29D1"/>
    <w:rsid w:val="003B77EF"/>
    <w:rsid w:val="003C0FA3"/>
    <w:rsid w:val="003C124B"/>
    <w:rsid w:val="003C3C1D"/>
    <w:rsid w:val="003C41FA"/>
    <w:rsid w:val="003D2314"/>
    <w:rsid w:val="003D40D9"/>
    <w:rsid w:val="003E4768"/>
    <w:rsid w:val="003E56ED"/>
    <w:rsid w:val="003F09C4"/>
    <w:rsid w:val="003F18E4"/>
    <w:rsid w:val="003F1C72"/>
    <w:rsid w:val="004074E7"/>
    <w:rsid w:val="00407E8D"/>
    <w:rsid w:val="00411FE0"/>
    <w:rsid w:val="004128FB"/>
    <w:rsid w:val="00414F2F"/>
    <w:rsid w:val="00415CC9"/>
    <w:rsid w:val="0041616C"/>
    <w:rsid w:val="0042794B"/>
    <w:rsid w:val="00432FE0"/>
    <w:rsid w:val="00446D18"/>
    <w:rsid w:val="004506A2"/>
    <w:rsid w:val="00455452"/>
    <w:rsid w:val="00460833"/>
    <w:rsid w:val="00467C28"/>
    <w:rsid w:val="00472DE6"/>
    <w:rsid w:val="004733DD"/>
    <w:rsid w:val="004822CE"/>
    <w:rsid w:val="00485557"/>
    <w:rsid w:val="004945A5"/>
    <w:rsid w:val="004A0DC3"/>
    <w:rsid w:val="004A219B"/>
    <w:rsid w:val="004A32F4"/>
    <w:rsid w:val="004A3769"/>
    <w:rsid w:val="004C1851"/>
    <w:rsid w:val="004C2D84"/>
    <w:rsid w:val="004C3A8B"/>
    <w:rsid w:val="004D2D02"/>
    <w:rsid w:val="004D3594"/>
    <w:rsid w:val="004E4473"/>
    <w:rsid w:val="004E60DA"/>
    <w:rsid w:val="004E60E3"/>
    <w:rsid w:val="004E7DEA"/>
    <w:rsid w:val="004F2956"/>
    <w:rsid w:val="00503D54"/>
    <w:rsid w:val="005158E0"/>
    <w:rsid w:val="00523880"/>
    <w:rsid w:val="005373C2"/>
    <w:rsid w:val="00554D1A"/>
    <w:rsid w:val="005644E0"/>
    <w:rsid w:val="00566BA9"/>
    <w:rsid w:val="00573D21"/>
    <w:rsid w:val="005740AE"/>
    <w:rsid w:val="00577785"/>
    <w:rsid w:val="0058123A"/>
    <w:rsid w:val="00584740"/>
    <w:rsid w:val="0059661A"/>
    <w:rsid w:val="005A05D4"/>
    <w:rsid w:val="005A4D04"/>
    <w:rsid w:val="005B2213"/>
    <w:rsid w:val="005B3B03"/>
    <w:rsid w:val="005B4778"/>
    <w:rsid w:val="005B7E5C"/>
    <w:rsid w:val="005C5236"/>
    <w:rsid w:val="005D6910"/>
    <w:rsid w:val="005D723B"/>
    <w:rsid w:val="005D7D30"/>
    <w:rsid w:val="005E038B"/>
    <w:rsid w:val="005E1791"/>
    <w:rsid w:val="005E2625"/>
    <w:rsid w:val="005E5E18"/>
    <w:rsid w:val="005F2B06"/>
    <w:rsid w:val="005F4D13"/>
    <w:rsid w:val="005F74B1"/>
    <w:rsid w:val="00613020"/>
    <w:rsid w:val="006152B0"/>
    <w:rsid w:val="00626445"/>
    <w:rsid w:val="00631AEE"/>
    <w:rsid w:val="006334EB"/>
    <w:rsid w:val="006403F8"/>
    <w:rsid w:val="0064188A"/>
    <w:rsid w:val="00651842"/>
    <w:rsid w:val="00651EAB"/>
    <w:rsid w:val="00653047"/>
    <w:rsid w:val="0065385B"/>
    <w:rsid w:val="006763AD"/>
    <w:rsid w:val="00676C1B"/>
    <w:rsid w:val="0068501E"/>
    <w:rsid w:val="00695ECE"/>
    <w:rsid w:val="006A52E7"/>
    <w:rsid w:val="006B10E9"/>
    <w:rsid w:val="006B2259"/>
    <w:rsid w:val="006D217C"/>
    <w:rsid w:val="006E0300"/>
    <w:rsid w:val="006E08D9"/>
    <w:rsid w:val="006F199C"/>
    <w:rsid w:val="006F3046"/>
    <w:rsid w:val="006F4268"/>
    <w:rsid w:val="006F6548"/>
    <w:rsid w:val="00704582"/>
    <w:rsid w:val="007104BF"/>
    <w:rsid w:val="00710E69"/>
    <w:rsid w:val="007111F8"/>
    <w:rsid w:val="00711C56"/>
    <w:rsid w:val="00712C54"/>
    <w:rsid w:val="00716ECD"/>
    <w:rsid w:val="007170F7"/>
    <w:rsid w:val="00720AC8"/>
    <w:rsid w:val="007525B2"/>
    <w:rsid w:val="007534D1"/>
    <w:rsid w:val="00764433"/>
    <w:rsid w:val="00764EB5"/>
    <w:rsid w:val="00775833"/>
    <w:rsid w:val="0078109A"/>
    <w:rsid w:val="007854E6"/>
    <w:rsid w:val="00795648"/>
    <w:rsid w:val="007962F5"/>
    <w:rsid w:val="00797DA9"/>
    <w:rsid w:val="007A5BD4"/>
    <w:rsid w:val="007B2278"/>
    <w:rsid w:val="007C57F3"/>
    <w:rsid w:val="007C5EC4"/>
    <w:rsid w:val="007D2488"/>
    <w:rsid w:val="007D31C6"/>
    <w:rsid w:val="007D3BEF"/>
    <w:rsid w:val="007D5827"/>
    <w:rsid w:val="007D5C3D"/>
    <w:rsid w:val="007E03C1"/>
    <w:rsid w:val="007E6E7D"/>
    <w:rsid w:val="007F226F"/>
    <w:rsid w:val="00811016"/>
    <w:rsid w:val="008138B2"/>
    <w:rsid w:val="00814002"/>
    <w:rsid w:val="008165C9"/>
    <w:rsid w:val="00820BFB"/>
    <w:rsid w:val="008231E4"/>
    <w:rsid w:val="00825041"/>
    <w:rsid w:val="00834B30"/>
    <w:rsid w:val="00835E7E"/>
    <w:rsid w:val="00840C25"/>
    <w:rsid w:val="008426D4"/>
    <w:rsid w:val="00847C81"/>
    <w:rsid w:val="00877381"/>
    <w:rsid w:val="00877533"/>
    <w:rsid w:val="008807BE"/>
    <w:rsid w:val="008844A0"/>
    <w:rsid w:val="008A02A8"/>
    <w:rsid w:val="008A575E"/>
    <w:rsid w:val="008A5ED2"/>
    <w:rsid w:val="008B29B9"/>
    <w:rsid w:val="008B44BE"/>
    <w:rsid w:val="008B6126"/>
    <w:rsid w:val="008C1981"/>
    <w:rsid w:val="008C7227"/>
    <w:rsid w:val="008D298A"/>
    <w:rsid w:val="008D3901"/>
    <w:rsid w:val="008E0A4A"/>
    <w:rsid w:val="008E382D"/>
    <w:rsid w:val="008E47C6"/>
    <w:rsid w:val="008E4F4F"/>
    <w:rsid w:val="008E5DCD"/>
    <w:rsid w:val="008F208F"/>
    <w:rsid w:val="00905B60"/>
    <w:rsid w:val="00914728"/>
    <w:rsid w:val="00921AB8"/>
    <w:rsid w:val="00922568"/>
    <w:rsid w:val="00940D9E"/>
    <w:rsid w:val="00952799"/>
    <w:rsid w:val="00965DF3"/>
    <w:rsid w:val="00966471"/>
    <w:rsid w:val="009677B1"/>
    <w:rsid w:val="009712A4"/>
    <w:rsid w:val="009762CB"/>
    <w:rsid w:val="00976C27"/>
    <w:rsid w:val="009771AD"/>
    <w:rsid w:val="00987466"/>
    <w:rsid w:val="00997DFD"/>
    <w:rsid w:val="009A1232"/>
    <w:rsid w:val="009A7A2D"/>
    <w:rsid w:val="009B399C"/>
    <w:rsid w:val="009B5F29"/>
    <w:rsid w:val="009B7D3B"/>
    <w:rsid w:val="009C1917"/>
    <w:rsid w:val="009C3890"/>
    <w:rsid w:val="009C4366"/>
    <w:rsid w:val="009D3177"/>
    <w:rsid w:val="009E03A3"/>
    <w:rsid w:val="009E0F47"/>
    <w:rsid w:val="009E4D1B"/>
    <w:rsid w:val="009E564A"/>
    <w:rsid w:val="009F2939"/>
    <w:rsid w:val="00A02E50"/>
    <w:rsid w:val="00A05708"/>
    <w:rsid w:val="00A10A02"/>
    <w:rsid w:val="00A12DE3"/>
    <w:rsid w:val="00A16B48"/>
    <w:rsid w:val="00A21D90"/>
    <w:rsid w:val="00A243F7"/>
    <w:rsid w:val="00A310EB"/>
    <w:rsid w:val="00A324E1"/>
    <w:rsid w:val="00A342CF"/>
    <w:rsid w:val="00A42BA8"/>
    <w:rsid w:val="00A4368A"/>
    <w:rsid w:val="00A64A61"/>
    <w:rsid w:val="00A67245"/>
    <w:rsid w:val="00A676DE"/>
    <w:rsid w:val="00A719D3"/>
    <w:rsid w:val="00A73CBA"/>
    <w:rsid w:val="00A74E4A"/>
    <w:rsid w:val="00A77DF1"/>
    <w:rsid w:val="00A808BC"/>
    <w:rsid w:val="00A814A3"/>
    <w:rsid w:val="00A819A0"/>
    <w:rsid w:val="00A91A8F"/>
    <w:rsid w:val="00A91C92"/>
    <w:rsid w:val="00A94BB5"/>
    <w:rsid w:val="00AA5431"/>
    <w:rsid w:val="00AA5791"/>
    <w:rsid w:val="00AB1314"/>
    <w:rsid w:val="00AC1647"/>
    <w:rsid w:val="00AD28E8"/>
    <w:rsid w:val="00AE00BF"/>
    <w:rsid w:val="00AF632F"/>
    <w:rsid w:val="00AF6E8B"/>
    <w:rsid w:val="00B10FA1"/>
    <w:rsid w:val="00B10FF5"/>
    <w:rsid w:val="00B11A1C"/>
    <w:rsid w:val="00B12926"/>
    <w:rsid w:val="00B13F29"/>
    <w:rsid w:val="00B2370E"/>
    <w:rsid w:val="00B2632A"/>
    <w:rsid w:val="00B2737C"/>
    <w:rsid w:val="00B365A3"/>
    <w:rsid w:val="00B3746D"/>
    <w:rsid w:val="00B378D5"/>
    <w:rsid w:val="00B37D27"/>
    <w:rsid w:val="00B44049"/>
    <w:rsid w:val="00B44449"/>
    <w:rsid w:val="00B44BC1"/>
    <w:rsid w:val="00B467C1"/>
    <w:rsid w:val="00B46F7D"/>
    <w:rsid w:val="00B56946"/>
    <w:rsid w:val="00B56988"/>
    <w:rsid w:val="00B628BC"/>
    <w:rsid w:val="00B716DD"/>
    <w:rsid w:val="00B75E80"/>
    <w:rsid w:val="00B91BB8"/>
    <w:rsid w:val="00B92A18"/>
    <w:rsid w:val="00B9683F"/>
    <w:rsid w:val="00BA13F1"/>
    <w:rsid w:val="00BA275E"/>
    <w:rsid w:val="00BC2F96"/>
    <w:rsid w:val="00BC5EBA"/>
    <w:rsid w:val="00BD5EE2"/>
    <w:rsid w:val="00BE41B7"/>
    <w:rsid w:val="00BF4ADC"/>
    <w:rsid w:val="00C03176"/>
    <w:rsid w:val="00C12338"/>
    <w:rsid w:val="00C15C7D"/>
    <w:rsid w:val="00C278C2"/>
    <w:rsid w:val="00C32837"/>
    <w:rsid w:val="00C336C4"/>
    <w:rsid w:val="00C450C6"/>
    <w:rsid w:val="00C45A84"/>
    <w:rsid w:val="00C61AFE"/>
    <w:rsid w:val="00C702E7"/>
    <w:rsid w:val="00C7445E"/>
    <w:rsid w:val="00C74C54"/>
    <w:rsid w:val="00C76588"/>
    <w:rsid w:val="00C802D9"/>
    <w:rsid w:val="00C83110"/>
    <w:rsid w:val="00C83CD3"/>
    <w:rsid w:val="00C87DD2"/>
    <w:rsid w:val="00C96DE5"/>
    <w:rsid w:val="00C97B8B"/>
    <w:rsid w:val="00CA4B57"/>
    <w:rsid w:val="00CA4E2A"/>
    <w:rsid w:val="00CB258F"/>
    <w:rsid w:val="00CB262C"/>
    <w:rsid w:val="00CC1B7D"/>
    <w:rsid w:val="00CC299E"/>
    <w:rsid w:val="00CC3686"/>
    <w:rsid w:val="00CD0562"/>
    <w:rsid w:val="00CD7DBF"/>
    <w:rsid w:val="00CD7EE4"/>
    <w:rsid w:val="00CE4205"/>
    <w:rsid w:val="00CF27FE"/>
    <w:rsid w:val="00CF7F57"/>
    <w:rsid w:val="00D03213"/>
    <w:rsid w:val="00D05601"/>
    <w:rsid w:val="00D07AE2"/>
    <w:rsid w:val="00D07BEC"/>
    <w:rsid w:val="00D1058C"/>
    <w:rsid w:val="00D11A1D"/>
    <w:rsid w:val="00D13057"/>
    <w:rsid w:val="00D22264"/>
    <w:rsid w:val="00D22612"/>
    <w:rsid w:val="00D22B12"/>
    <w:rsid w:val="00D27E48"/>
    <w:rsid w:val="00D31E26"/>
    <w:rsid w:val="00D347DE"/>
    <w:rsid w:val="00D41AF5"/>
    <w:rsid w:val="00D457EA"/>
    <w:rsid w:val="00D51AB4"/>
    <w:rsid w:val="00D5200C"/>
    <w:rsid w:val="00D52C41"/>
    <w:rsid w:val="00D55335"/>
    <w:rsid w:val="00D6756B"/>
    <w:rsid w:val="00D72D1F"/>
    <w:rsid w:val="00DA6228"/>
    <w:rsid w:val="00DA7A73"/>
    <w:rsid w:val="00DA7EFF"/>
    <w:rsid w:val="00DB44BD"/>
    <w:rsid w:val="00DC0230"/>
    <w:rsid w:val="00DC0FFE"/>
    <w:rsid w:val="00DC21F6"/>
    <w:rsid w:val="00DC3AAB"/>
    <w:rsid w:val="00DD4D75"/>
    <w:rsid w:val="00DD6925"/>
    <w:rsid w:val="00DD7C63"/>
    <w:rsid w:val="00DD7F66"/>
    <w:rsid w:val="00DE4A1B"/>
    <w:rsid w:val="00E00673"/>
    <w:rsid w:val="00E02B87"/>
    <w:rsid w:val="00E06C84"/>
    <w:rsid w:val="00E07108"/>
    <w:rsid w:val="00E21CE3"/>
    <w:rsid w:val="00E30815"/>
    <w:rsid w:val="00E4639F"/>
    <w:rsid w:val="00E501C1"/>
    <w:rsid w:val="00E50D7D"/>
    <w:rsid w:val="00E53599"/>
    <w:rsid w:val="00E5368A"/>
    <w:rsid w:val="00E60132"/>
    <w:rsid w:val="00E700FB"/>
    <w:rsid w:val="00E7057C"/>
    <w:rsid w:val="00E717A7"/>
    <w:rsid w:val="00E717D8"/>
    <w:rsid w:val="00E725AB"/>
    <w:rsid w:val="00E737C2"/>
    <w:rsid w:val="00E82082"/>
    <w:rsid w:val="00E835AF"/>
    <w:rsid w:val="00E932E9"/>
    <w:rsid w:val="00E949C8"/>
    <w:rsid w:val="00E961DD"/>
    <w:rsid w:val="00EA2322"/>
    <w:rsid w:val="00EA5EE4"/>
    <w:rsid w:val="00EB3256"/>
    <w:rsid w:val="00EB3441"/>
    <w:rsid w:val="00EB42B2"/>
    <w:rsid w:val="00EB6A84"/>
    <w:rsid w:val="00EB7B3A"/>
    <w:rsid w:val="00EC035D"/>
    <w:rsid w:val="00EC0E5A"/>
    <w:rsid w:val="00EC1EB3"/>
    <w:rsid w:val="00EC5747"/>
    <w:rsid w:val="00ED0332"/>
    <w:rsid w:val="00ED2430"/>
    <w:rsid w:val="00ED3EA1"/>
    <w:rsid w:val="00ED750B"/>
    <w:rsid w:val="00EE67A8"/>
    <w:rsid w:val="00EF3796"/>
    <w:rsid w:val="00EF450B"/>
    <w:rsid w:val="00F05FCE"/>
    <w:rsid w:val="00F11649"/>
    <w:rsid w:val="00F15FCC"/>
    <w:rsid w:val="00F211B4"/>
    <w:rsid w:val="00F232D6"/>
    <w:rsid w:val="00F24CA1"/>
    <w:rsid w:val="00F24EB1"/>
    <w:rsid w:val="00F34443"/>
    <w:rsid w:val="00F35DE4"/>
    <w:rsid w:val="00F46FC5"/>
    <w:rsid w:val="00F517D4"/>
    <w:rsid w:val="00F53489"/>
    <w:rsid w:val="00F554AB"/>
    <w:rsid w:val="00F6334E"/>
    <w:rsid w:val="00F6465F"/>
    <w:rsid w:val="00F67142"/>
    <w:rsid w:val="00F67B46"/>
    <w:rsid w:val="00F710C0"/>
    <w:rsid w:val="00F73449"/>
    <w:rsid w:val="00F75932"/>
    <w:rsid w:val="00F76A64"/>
    <w:rsid w:val="00F85172"/>
    <w:rsid w:val="00F87BF5"/>
    <w:rsid w:val="00F92D4B"/>
    <w:rsid w:val="00F93C21"/>
    <w:rsid w:val="00F94625"/>
    <w:rsid w:val="00FA2E34"/>
    <w:rsid w:val="00FA3059"/>
    <w:rsid w:val="00FA4866"/>
    <w:rsid w:val="00FA63DF"/>
    <w:rsid w:val="00FB1499"/>
    <w:rsid w:val="00FB1F90"/>
    <w:rsid w:val="00FB2D13"/>
    <w:rsid w:val="00FB613E"/>
    <w:rsid w:val="00FC2476"/>
    <w:rsid w:val="00FC4042"/>
    <w:rsid w:val="00FC6C6C"/>
    <w:rsid w:val="00FC78D1"/>
    <w:rsid w:val="00FC7A41"/>
    <w:rsid w:val="00FD15D8"/>
    <w:rsid w:val="00FD185B"/>
    <w:rsid w:val="00FD3A5D"/>
    <w:rsid w:val="00FD6D8E"/>
    <w:rsid w:val="00FE301C"/>
    <w:rsid w:val="00FF13CC"/>
    <w:rsid w:val="00FF3AFF"/>
    <w:rsid w:val="00FF6B93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paragraph" w:customStyle="1" w:styleId="Ementa-Ttulo">
    <w:name w:val="Ementa - Título"/>
    <w:basedOn w:val="Normal"/>
    <w:rsid w:val="00C74C54"/>
    <w:pPr>
      <w:spacing w:after="0" w:line="240" w:lineRule="auto"/>
      <w:ind w:left="2835"/>
      <w:jc w:val="both"/>
    </w:pPr>
    <w:rPr>
      <w:rFonts w:ascii="Arial" w:eastAsia="Times New Roman" w:hAnsi="Arial" w:cs="Arial"/>
      <w:b/>
      <w:bCs/>
      <w:caps/>
      <w:lang w:eastAsia="pt-BR"/>
    </w:rPr>
  </w:style>
  <w:style w:type="paragraph" w:customStyle="1" w:styleId="Ementa-Corpo">
    <w:name w:val="Ementa - Corpo"/>
    <w:basedOn w:val="Normal"/>
    <w:rsid w:val="00C74C54"/>
    <w:pPr>
      <w:spacing w:after="0" w:line="240" w:lineRule="auto"/>
      <w:ind w:left="2835"/>
      <w:jc w:val="both"/>
    </w:pPr>
    <w:rPr>
      <w:rFonts w:ascii="Arial" w:eastAsia="Times New Roman" w:hAnsi="Arial" w:cs="Arial"/>
      <w:b/>
      <w:bCs/>
      <w:lang w:eastAsia="pt-BR"/>
    </w:rPr>
  </w:style>
  <w:style w:type="paragraph" w:styleId="Citao">
    <w:name w:val="Quote"/>
    <w:basedOn w:val="Normal"/>
    <w:link w:val="CitaoChar"/>
    <w:qFormat/>
    <w:rsid w:val="00914728"/>
    <w:pPr>
      <w:spacing w:after="60" w:line="240" w:lineRule="auto"/>
      <w:ind w:left="2835"/>
      <w:jc w:val="both"/>
    </w:pPr>
    <w:rPr>
      <w:rFonts w:ascii="Arial" w:eastAsia="Times New Roman" w:hAnsi="Arial" w:cs="Arial"/>
      <w:i/>
      <w:iCs/>
      <w:lang w:eastAsia="pt-BR"/>
    </w:rPr>
  </w:style>
  <w:style w:type="character" w:customStyle="1" w:styleId="CitaoChar">
    <w:name w:val="Citação Char"/>
    <w:basedOn w:val="Fontepargpadro"/>
    <w:link w:val="Citao"/>
    <w:rsid w:val="00914728"/>
    <w:rPr>
      <w:rFonts w:ascii="Arial" w:eastAsia="Times New Roman" w:hAnsi="Arial" w:cs="Arial"/>
      <w:i/>
      <w:iCs/>
      <w:lang w:eastAsia="pt-BR"/>
    </w:rPr>
  </w:style>
  <w:style w:type="paragraph" w:styleId="Textodenotaderodap">
    <w:name w:val="footnote text"/>
    <w:basedOn w:val="Normal"/>
    <w:link w:val="TextodenotaderodapChar"/>
    <w:semiHidden/>
    <w:rsid w:val="0028199D"/>
    <w:pPr>
      <w:spacing w:after="0" w:line="240" w:lineRule="auto"/>
    </w:pPr>
    <w:rPr>
      <w:rFonts w:ascii="Arial Narrow" w:eastAsia="Times New Roman" w:hAnsi="Arial Narrow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8199D"/>
    <w:rPr>
      <w:rFonts w:ascii="Arial Narrow" w:eastAsia="Times New Roman" w:hAnsi="Arial Narrow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semiHidden/>
    <w:rsid w:val="0028199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DEF2F-B0C3-479F-946F-F559FE01C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8</Pages>
  <Words>1879</Words>
  <Characters>10150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62</cp:revision>
  <cp:lastPrinted>2018-05-08T19:12:00Z</cp:lastPrinted>
  <dcterms:created xsi:type="dcterms:W3CDTF">2018-05-10T18:50:00Z</dcterms:created>
  <dcterms:modified xsi:type="dcterms:W3CDTF">2024-10-23T13:27:00Z</dcterms:modified>
</cp:coreProperties>
</file>