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0A24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B10860">
        <w:rPr>
          <w:b/>
          <w:sz w:val="24"/>
          <w:szCs w:val="24"/>
        </w:rPr>
        <w:t xml:space="preserve"> Nº </w:t>
      </w:r>
      <w:r w:rsidR="00C57A97">
        <w:rPr>
          <w:b/>
          <w:sz w:val="24"/>
          <w:szCs w:val="24"/>
        </w:rPr>
        <w:t>12</w:t>
      </w:r>
      <w:r w:rsidR="00216989">
        <w:rPr>
          <w:b/>
          <w:sz w:val="24"/>
          <w:szCs w:val="24"/>
        </w:rPr>
        <w:t>8</w:t>
      </w:r>
      <w:r w:rsidR="00DC4DAB">
        <w:rPr>
          <w:b/>
          <w:sz w:val="24"/>
          <w:szCs w:val="24"/>
        </w:rPr>
        <w:t>/202</w:t>
      </w:r>
      <w:r w:rsidR="00C57A97">
        <w:rPr>
          <w:b/>
          <w:sz w:val="24"/>
          <w:szCs w:val="24"/>
        </w:rPr>
        <w:t>5</w:t>
      </w:r>
    </w:p>
    <w:p w:rsidR="00653047" w:rsidRPr="00E501C1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232645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Ver. </w:t>
      </w:r>
      <w:r w:rsidR="00216989">
        <w:rPr>
          <w:sz w:val="24"/>
          <w:szCs w:val="24"/>
        </w:rPr>
        <w:t>Marcos SJ (PL)</w:t>
      </w:r>
      <w:r w:rsidR="00F87BF5">
        <w:rPr>
          <w:sz w:val="24"/>
          <w:szCs w:val="24"/>
        </w:rPr>
        <w:t xml:space="preserve"> apresent</w:t>
      </w:r>
      <w:r w:rsidR="00653047">
        <w:rPr>
          <w:sz w:val="24"/>
          <w:szCs w:val="24"/>
        </w:rPr>
        <w:t>ou</w:t>
      </w:r>
      <w:r w:rsidR="00F87BF5">
        <w:rPr>
          <w:sz w:val="24"/>
          <w:szCs w:val="24"/>
        </w:rPr>
        <w:t xml:space="preserve"> </w:t>
      </w:r>
      <w:r w:rsidR="009E03A3" w:rsidRPr="00E501C1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0</w:t>
      </w:r>
      <w:r w:rsidR="00D55BEF">
        <w:rPr>
          <w:sz w:val="24"/>
          <w:szCs w:val="24"/>
        </w:rPr>
        <w:t>5</w:t>
      </w:r>
      <w:r>
        <w:rPr>
          <w:sz w:val="24"/>
          <w:szCs w:val="24"/>
        </w:rPr>
        <w:t>2/20</w:t>
      </w:r>
      <w:r w:rsidR="00D55BEF">
        <w:rPr>
          <w:sz w:val="24"/>
          <w:szCs w:val="24"/>
        </w:rPr>
        <w:t>25</w:t>
      </w:r>
      <w:r w:rsidR="009E03A3" w:rsidRPr="00E501C1">
        <w:rPr>
          <w:sz w:val="24"/>
          <w:szCs w:val="24"/>
        </w:rPr>
        <w:t xml:space="preserve"> à Câmara Munic</w:t>
      </w:r>
      <w:r w:rsidR="009E03A3" w:rsidRPr="00E501C1">
        <w:rPr>
          <w:sz w:val="24"/>
          <w:szCs w:val="24"/>
        </w:rPr>
        <w:t>i</w:t>
      </w:r>
      <w:r w:rsidR="009E03A3" w:rsidRPr="00E501C1">
        <w:rPr>
          <w:sz w:val="24"/>
          <w:szCs w:val="24"/>
        </w:rPr>
        <w:t>pal</w:t>
      </w:r>
      <w:r w:rsidR="008138B2" w:rsidRPr="00E501C1">
        <w:rPr>
          <w:sz w:val="24"/>
          <w:szCs w:val="24"/>
        </w:rPr>
        <w:t>,</w:t>
      </w:r>
      <w:r w:rsidR="009E03A3" w:rsidRPr="00E501C1">
        <w:rPr>
          <w:sz w:val="24"/>
          <w:szCs w:val="24"/>
        </w:rPr>
        <w:t xml:space="preserve"> </w:t>
      </w:r>
      <w:r w:rsidR="00D55BEF">
        <w:rPr>
          <w:sz w:val="24"/>
          <w:szCs w:val="24"/>
        </w:rPr>
        <w:t>o qual “</w:t>
      </w:r>
      <w:r w:rsidR="00D55BEF" w:rsidRPr="00D55BEF">
        <w:rPr>
          <w:sz w:val="24"/>
          <w:szCs w:val="24"/>
        </w:rPr>
        <w:t>Reconhece o wheeling como prática esportiva no Município de Guaíba, bem c</w:t>
      </w:r>
      <w:r w:rsidR="00D55BEF" w:rsidRPr="00D55BEF">
        <w:rPr>
          <w:sz w:val="24"/>
          <w:szCs w:val="24"/>
        </w:rPr>
        <w:t>o</w:t>
      </w:r>
      <w:r w:rsidR="00D55BEF" w:rsidRPr="00D55BEF">
        <w:rPr>
          <w:sz w:val="24"/>
          <w:szCs w:val="24"/>
        </w:rPr>
        <w:t>mo outras manobras de motocicletas ou práticas acrobáticas assemelhadas</w:t>
      </w:r>
      <w:r w:rsidR="00D55BEF">
        <w:rPr>
          <w:sz w:val="24"/>
          <w:szCs w:val="24"/>
        </w:rPr>
        <w:t>”</w:t>
      </w:r>
      <w:r>
        <w:rPr>
          <w:sz w:val="24"/>
          <w:szCs w:val="24"/>
        </w:rPr>
        <w:t>.</w:t>
      </w:r>
      <w:r w:rsidR="00144F7E">
        <w:rPr>
          <w:sz w:val="24"/>
          <w:szCs w:val="24"/>
        </w:rPr>
        <w:t xml:space="preserve"> A proposta foi encam</w:t>
      </w:r>
      <w:r w:rsidR="00144F7E">
        <w:rPr>
          <w:sz w:val="24"/>
          <w:szCs w:val="24"/>
        </w:rPr>
        <w:t>i</w:t>
      </w:r>
      <w:r w:rsidR="00144F7E">
        <w:rPr>
          <w:sz w:val="24"/>
          <w:szCs w:val="24"/>
        </w:rPr>
        <w:t xml:space="preserve">nhada à Procuradoria para análise nos termos do artigo </w:t>
      </w:r>
      <w:r w:rsidR="00C57A97">
        <w:rPr>
          <w:sz w:val="24"/>
          <w:szCs w:val="24"/>
        </w:rPr>
        <w:t>94</w:t>
      </w:r>
      <w:r w:rsidR="00144F7E">
        <w:rPr>
          <w:sz w:val="24"/>
          <w:szCs w:val="24"/>
        </w:rPr>
        <w:t xml:space="preserve"> do Regimento Interno.</w:t>
      </w:r>
    </w:p>
    <w:p w:rsidR="00B56946" w:rsidRPr="00E501C1" w:rsidRDefault="00B5694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24070B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4676C0" w:rsidRDefault="004676C0" w:rsidP="004676C0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De fato, a norma inscrita no art. </w:t>
      </w:r>
      <w:r w:rsidR="00C57A97">
        <w:rPr>
          <w:sz w:val="24"/>
          <w:szCs w:val="24"/>
        </w:rPr>
        <w:t>94</w:t>
      </w:r>
      <w:r>
        <w:rPr>
          <w:sz w:val="24"/>
          <w:szCs w:val="24"/>
        </w:rPr>
        <w:t xml:space="preserve"> do Regimento Interno da Câmara Municipal outorga ao Presidente do Legislativo a possibilidade de devolução ao autor de proposições maculadas por </w:t>
      </w:r>
      <w:r w:rsidRPr="00D71146">
        <w:rPr>
          <w:sz w:val="24"/>
          <w:szCs w:val="24"/>
        </w:rPr>
        <w:t>manifesta</w:t>
      </w:r>
      <w:r>
        <w:rPr>
          <w:sz w:val="24"/>
          <w:szCs w:val="24"/>
        </w:rPr>
        <w:t xml:space="preserve"> inconstitucionalidade</w:t>
      </w:r>
      <w:r w:rsidRPr="00DD7F66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Solução similar é encontrada no Regimento Interno da Câmara dos Deputados (art. 137, § 1º</w:t>
      </w:r>
      <w:r w:rsidRPr="006F6548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 xml:space="preserve"> – parlamento em que o controle vem se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>do exercido –, no Regimento Interno do Senado Federal (art. 48, XI – em que a solução é o arquivamento) e em diversos outros regimentos de casas legislativas pátrias.</w:t>
      </w:r>
    </w:p>
    <w:p w:rsidR="004676C0" w:rsidRDefault="004676C0" w:rsidP="004676C0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4676C0" w:rsidRDefault="004676C0" w:rsidP="004676C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doutrina trata do sentido da norma jurídica inscrita no art. </w:t>
      </w:r>
      <w:r w:rsidR="00C57A97">
        <w:rPr>
          <w:sz w:val="24"/>
          <w:szCs w:val="24"/>
        </w:rPr>
        <w:t>94</w:t>
      </w:r>
      <w:r>
        <w:rPr>
          <w:sz w:val="24"/>
          <w:szCs w:val="24"/>
        </w:rPr>
        <w:t xml:space="preserve"> do Regimento I</w:t>
      </w:r>
      <w:r>
        <w:rPr>
          <w:sz w:val="24"/>
          <w:szCs w:val="24"/>
        </w:rPr>
        <w:t>n</w:t>
      </w:r>
      <w:r>
        <w:rPr>
          <w:sz w:val="24"/>
          <w:szCs w:val="24"/>
        </w:rPr>
        <w:t>terno caracterizando-o como o instituto do controle de constitucionalidade político ou pr</w:t>
      </w:r>
      <w:r>
        <w:rPr>
          <w:sz w:val="24"/>
          <w:szCs w:val="24"/>
        </w:rPr>
        <w:t>e</w:t>
      </w:r>
      <w:r>
        <w:rPr>
          <w:sz w:val="24"/>
          <w:szCs w:val="24"/>
        </w:rPr>
        <w:t>ventivo, sendo tal controle exercido dentro do Parlamento, através de exame superficial pela Presidência da Mesa Diretora, considerado controle preventivo de constitucionalidade interno, antes que a proposição possa percorrer o trâmite legislativo. Via de regra, a devol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ção se perfaz por despacho fundamentado da Presidência, indicando o artigo constitucional violado, podendo o autor recorrer da decisão ao Plenário (art. </w:t>
      </w:r>
      <w:r w:rsidR="00C57A97">
        <w:rPr>
          <w:sz w:val="24"/>
          <w:szCs w:val="24"/>
        </w:rPr>
        <w:t>94</w:t>
      </w:r>
      <w:r>
        <w:rPr>
          <w:sz w:val="24"/>
          <w:szCs w:val="24"/>
        </w:rPr>
        <w:t>, parágrafo único).</w:t>
      </w:r>
    </w:p>
    <w:p w:rsidR="004676C0" w:rsidRDefault="004676C0" w:rsidP="004676C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676C0" w:rsidRDefault="004676C0" w:rsidP="004676C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Na Constituição Federal de 1988, a reserva de iniciativa está prevista no artigo 61, § 1º, repetida na CE/RS pelo artigo 60, os quais preveem os inúmeros casos em que ap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nas o Chefe do Poder Executivo poderá deflagrar o processo legislativo. Por serem normas restritivas, tão somente essas hipóteses são reservadas ao Executivo; os demais casos são de iniciativa concorrente, garantindo-se a legitimidade das propostas por parte de membros do </w:t>
      </w:r>
      <w:r>
        <w:rPr>
          <w:sz w:val="24"/>
          <w:szCs w:val="24"/>
        </w:rPr>
        <w:lastRenderedPageBreak/>
        <w:t>Legislativo. Na Lei Orgânica Municipal, tais restrições são repetidas e detalhadas nos artigos 52 e 119, sendo de observância obrigatória na análise jurídica das proposições.</w:t>
      </w:r>
    </w:p>
    <w:p w:rsidR="00CE721F" w:rsidRDefault="00CE721F" w:rsidP="004676C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E721F" w:rsidRDefault="00CE721F" w:rsidP="00CE721F">
      <w:pPr>
        <w:spacing w:after="0" w:line="360" w:lineRule="auto"/>
        <w:ind w:firstLine="1134"/>
        <w:jc w:val="both"/>
        <w:rPr>
          <w:sz w:val="24"/>
          <w:szCs w:val="24"/>
        </w:rPr>
      </w:pPr>
      <w:r w:rsidRPr="00281368">
        <w:rPr>
          <w:sz w:val="24"/>
          <w:szCs w:val="24"/>
        </w:rPr>
        <w:t>Quanto à</w:t>
      </w:r>
      <w:r>
        <w:rPr>
          <w:sz w:val="24"/>
          <w:szCs w:val="24"/>
        </w:rPr>
        <w:t xml:space="preserve"> competência</w:t>
      </w:r>
      <w:r w:rsidRPr="00281368">
        <w:rPr>
          <w:sz w:val="24"/>
          <w:szCs w:val="24"/>
        </w:rPr>
        <w:t>, não há qualquer óbice à proposta. Conforme dispõe o a</w:t>
      </w:r>
      <w:r w:rsidRPr="00281368">
        <w:rPr>
          <w:sz w:val="24"/>
          <w:szCs w:val="24"/>
        </w:rPr>
        <w:t>r</w:t>
      </w:r>
      <w:r w:rsidRPr="00281368">
        <w:rPr>
          <w:sz w:val="24"/>
          <w:szCs w:val="24"/>
        </w:rPr>
        <w:t>tigo 30, I, da Constituição Federal de 1988, “Compete aos Municípios legislar sobre assuntos de interesse local.” No mesmo sentido, o artigo 6º, I,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peculiar int</w:t>
      </w:r>
      <w:r>
        <w:rPr>
          <w:sz w:val="24"/>
          <w:szCs w:val="24"/>
        </w:rPr>
        <w:t>e</w:t>
      </w:r>
      <w:r>
        <w:rPr>
          <w:sz w:val="24"/>
          <w:szCs w:val="24"/>
        </w:rPr>
        <w:t>resse e ao bem estar de sua população, cabendo-lhe privativamente, dentre outras, as s</w:t>
      </w:r>
      <w:r>
        <w:rPr>
          <w:sz w:val="24"/>
          <w:szCs w:val="24"/>
        </w:rPr>
        <w:t>e</w:t>
      </w:r>
      <w:r>
        <w:rPr>
          <w:sz w:val="24"/>
          <w:szCs w:val="24"/>
        </w:rPr>
        <w:t>guintes atribuições: legislar sobre assunto de interesse local.”</w:t>
      </w:r>
    </w:p>
    <w:p w:rsidR="00864BE2" w:rsidRDefault="00864BE2" w:rsidP="00CE721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64BE2" w:rsidRDefault="00864BE2" w:rsidP="00864BE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artigo 13 da Constituição do Estado do Rio Grande do Sul prevê a competência do município para a matéria:</w:t>
      </w:r>
    </w:p>
    <w:p w:rsidR="00864BE2" w:rsidRDefault="00864BE2" w:rsidP="00864B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64BE2" w:rsidRPr="008C7C3A" w:rsidRDefault="00864BE2" w:rsidP="00864BE2">
      <w:pPr>
        <w:spacing w:after="0" w:line="240" w:lineRule="auto"/>
        <w:ind w:left="2268"/>
        <w:jc w:val="both"/>
        <w:rPr>
          <w:sz w:val="20"/>
          <w:szCs w:val="20"/>
        </w:rPr>
      </w:pPr>
      <w:r w:rsidRPr="008C7C3A">
        <w:rPr>
          <w:sz w:val="20"/>
          <w:szCs w:val="20"/>
        </w:rPr>
        <w:t>Art. 13.  É competência do Município, além da prevista na Constituição Federal e ressalvada a do Estado:</w:t>
      </w:r>
    </w:p>
    <w:p w:rsidR="00864BE2" w:rsidRPr="008C7C3A" w:rsidRDefault="00864BE2" w:rsidP="00864BE2">
      <w:pPr>
        <w:spacing w:after="0" w:line="240" w:lineRule="auto"/>
        <w:ind w:left="2268"/>
        <w:jc w:val="both"/>
        <w:rPr>
          <w:sz w:val="20"/>
          <w:szCs w:val="20"/>
        </w:rPr>
      </w:pPr>
      <w:r w:rsidRPr="008C7C3A">
        <w:rPr>
          <w:sz w:val="20"/>
          <w:szCs w:val="20"/>
        </w:rPr>
        <w:t>...</w:t>
      </w:r>
    </w:p>
    <w:p w:rsidR="00864BE2" w:rsidRPr="008C7C3A" w:rsidRDefault="00864BE2" w:rsidP="00864BE2">
      <w:pPr>
        <w:spacing w:after="0" w:line="240" w:lineRule="auto"/>
        <w:ind w:left="2268"/>
        <w:jc w:val="both"/>
        <w:rPr>
          <w:sz w:val="20"/>
          <w:szCs w:val="20"/>
        </w:rPr>
      </w:pPr>
      <w:r w:rsidRPr="008C7C3A">
        <w:rPr>
          <w:sz w:val="20"/>
          <w:szCs w:val="20"/>
        </w:rPr>
        <w:t>VIII - fomentar práticas desportivas formais e não-formais;</w:t>
      </w:r>
    </w:p>
    <w:p w:rsidR="00864BE2" w:rsidRDefault="00864BE2" w:rsidP="00864B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E721F" w:rsidRDefault="00CE721F" w:rsidP="00CE721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Projeto de Lei do Legislativo nº 052/2025 se insere, efetivamente, na definição de interesse local, na medida em que reconhece prática esportiva e de relevância importâ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 social e econômica para o Município de Guaíba, com vistas a fomentar a prática esportiva na localidade, para o que o Município é materialmente competente, nos termos do art. 23, II, III, V, da CF/88.</w:t>
      </w:r>
    </w:p>
    <w:p w:rsidR="00144F7E" w:rsidRDefault="00144F7E" w:rsidP="00144F7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44F7E" w:rsidRDefault="00144F7E" w:rsidP="00144F7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Nesses termos, para os fins do direito municipal, relevante é a observância das normas previstas na Constituição Estadual no que diz respeito à iniciativa para o processo legislativo, uma vez que, em caso de eventual controle de constitucionalidade, o parâmetro para a análise da conformidade vertical se dá em relação ao disposto na Constituição Ga</w:t>
      </w:r>
      <w:r>
        <w:rPr>
          <w:sz w:val="24"/>
          <w:szCs w:val="24"/>
        </w:rPr>
        <w:t>ú</w:t>
      </w:r>
      <w:r>
        <w:rPr>
          <w:sz w:val="24"/>
          <w:szCs w:val="24"/>
        </w:rPr>
        <w:t>cha, conforme preveem o artigo 125, § 2º, da CF/88 e o artigo 95, XII, alínea “d”, da CE/RS:</w:t>
      </w:r>
    </w:p>
    <w:p w:rsidR="00144F7E" w:rsidRPr="004C37BD" w:rsidRDefault="00144F7E" w:rsidP="00144F7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t>Art. 60. São de iniciativa privativa do Governador do Estado as leis que: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t>I - fixem ou modifiquem os efetivos da Brigada Militar e do Corpo de Bombeiros M</w:t>
      </w:r>
      <w:r w:rsidRPr="00144F7E">
        <w:rPr>
          <w:sz w:val="20"/>
          <w:szCs w:val="20"/>
        </w:rPr>
        <w:t>i</w:t>
      </w:r>
      <w:r w:rsidRPr="00144F7E">
        <w:rPr>
          <w:sz w:val="20"/>
          <w:szCs w:val="20"/>
        </w:rPr>
        <w:t>litar; (Redação dada pela Emenda Constitucional n.º 67, de 17/06/14)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144F7E">
        <w:rPr>
          <w:b/>
          <w:sz w:val="20"/>
          <w:szCs w:val="20"/>
        </w:rPr>
        <w:t>II - disponham sobre: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lastRenderedPageBreak/>
        <w:t>a) criação e aumento da remuneração de cargos, funções ou empregos públicos na administração direta ou autárquica;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t>b)</w:t>
      </w:r>
      <w:r w:rsidRPr="00144F7E">
        <w:rPr>
          <w:b/>
          <w:sz w:val="20"/>
          <w:szCs w:val="20"/>
        </w:rPr>
        <w:t xml:space="preserve"> </w:t>
      </w:r>
      <w:r w:rsidRPr="00144F7E">
        <w:rPr>
          <w:sz w:val="20"/>
          <w:szCs w:val="20"/>
        </w:rPr>
        <w:t>servidores públicos do Estado, seu regime jurídico, provimento de cargos, estab</w:t>
      </w:r>
      <w:r w:rsidRPr="00144F7E">
        <w:rPr>
          <w:sz w:val="20"/>
          <w:szCs w:val="20"/>
        </w:rPr>
        <w:t>i</w:t>
      </w:r>
      <w:r w:rsidRPr="00144F7E">
        <w:rPr>
          <w:sz w:val="20"/>
          <w:szCs w:val="20"/>
        </w:rPr>
        <w:t>lidade e aposentadoria de civis, e reforma ou transferência de militares para a in</w:t>
      </w:r>
      <w:r w:rsidRPr="00144F7E">
        <w:rPr>
          <w:sz w:val="20"/>
          <w:szCs w:val="20"/>
        </w:rPr>
        <w:t>a</w:t>
      </w:r>
      <w:r w:rsidRPr="00144F7E">
        <w:rPr>
          <w:sz w:val="20"/>
          <w:szCs w:val="20"/>
        </w:rPr>
        <w:t>tividade;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t>c) organização da Defensoria Pública do Estado;</w:t>
      </w:r>
    </w:p>
    <w:p w:rsidR="00144F7E" w:rsidRPr="00144F7E" w:rsidRDefault="00144F7E" w:rsidP="00144F7E">
      <w:pPr>
        <w:spacing w:after="0" w:line="240" w:lineRule="auto"/>
        <w:ind w:left="2268"/>
        <w:jc w:val="both"/>
        <w:rPr>
          <w:sz w:val="20"/>
          <w:szCs w:val="20"/>
        </w:rPr>
      </w:pPr>
      <w:r w:rsidRPr="00144F7E">
        <w:rPr>
          <w:sz w:val="20"/>
          <w:szCs w:val="20"/>
        </w:rPr>
        <w:t>d) criação, estruturação e atribuições das Secretarias e órgãos da administração pública.</w:t>
      </w:r>
    </w:p>
    <w:p w:rsidR="00144F7E" w:rsidRDefault="00144F7E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676C0" w:rsidRDefault="004676C0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Verifica-se estar adequada a iniciativa para a deflagração do processo legislativo, uma vez que o projeto de lei apresentado propõe apenas</w:t>
      </w:r>
      <w:r w:rsidR="00232645">
        <w:rPr>
          <w:sz w:val="24"/>
          <w:szCs w:val="24"/>
        </w:rPr>
        <w:t xml:space="preserve"> reconhecer </w:t>
      </w:r>
      <w:r w:rsidR="00EF27B6">
        <w:rPr>
          <w:sz w:val="24"/>
          <w:szCs w:val="24"/>
        </w:rPr>
        <w:t xml:space="preserve">o </w:t>
      </w:r>
      <w:r w:rsidR="00EF27B6" w:rsidRPr="000E722D">
        <w:rPr>
          <w:i/>
          <w:sz w:val="24"/>
          <w:szCs w:val="24"/>
        </w:rPr>
        <w:t>wheeling</w:t>
      </w:r>
      <w:r w:rsidR="00EF27B6">
        <w:rPr>
          <w:sz w:val="24"/>
          <w:szCs w:val="24"/>
        </w:rPr>
        <w:t xml:space="preserve"> </w:t>
      </w:r>
      <w:r w:rsidR="00232645">
        <w:rPr>
          <w:sz w:val="24"/>
          <w:szCs w:val="24"/>
        </w:rPr>
        <w:t>como prát</w:t>
      </w:r>
      <w:r w:rsidR="00232645">
        <w:rPr>
          <w:sz w:val="24"/>
          <w:szCs w:val="24"/>
        </w:rPr>
        <w:t>i</w:t>
      </w:r>
      <w:r w:rsidR="00232645">
        <w:rPr>
          <w:sz w:val="24"/>
          <w:szCs w:val="24"/>
        </w:rPr>
        <w:t>ca esportiva e de relevância importância social e econômica</w:t>
      </w:r>
      <w:r>
        <w:rPr>
          <w:sz w:val="24"/>
          <w:szCs w:val="24"/>
        </w:rPr>
        <w:t xml:space="preserve"> </w:t>
      </w:r>
      <w:r w:rsidR="00232645">
        <w:rPr>
          <w:sz w:val="24"/>
          <w:szCs w:val="24"/>
        </w:rPr>
        <w:t>para o Município de Guaíba</w:t>
      </w:r>
      <w:r>
        <w:rPr>
          <w:sz w:val="24"/>
          <w:szCs w:val="24"/>
        </w:rPr>
        <w:t>, não havendo qualquer limitação à propositura de projeto de lei por vereador versando sobre essa matéria.</w:t>
      </w:r>
    </w:p>
    <w:p w:rsidR="00CE721F" w:rsidRDefault="00CE721F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E721F" w:rsidRDefault="00CE721F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CE721F">
        <w:rPr>
          <w:sz w:val="24"/>
          <w:szCs w:val="24"/>
        </w:rPr>
        <w:t xml:space="preserve"> CF/1988</w:t>
      </w:r>
      <w:r>
        <w:rPr>
          <w:sz w:val="24"/>
          <w:szCs w:val="24"/>
        </w:rPr>
        <w:t xml:space="preserve"> estabelece</w:t>
      </w:r>
      <w:r w:rsidRPr="00CE721F">
        <w:rPr>
          <w:sz w:val="24"/>
          <w:szCs w:val="24"/>
        </w:rPr>
        <w:t>, em seu art. 615, as disposições normativas cuja iniciativa é de competência privativa do Chefe do Executivo. Com efeito, as matérias relacionadas a servidores e ao funcionamento e a atribu</w:t>
      </w:r>
      <w:r w:rsidRPr="00CE721F">
        <w:rPr>
          <w:sz w:val="24"/>
          <w:szCs w:val="24"/>
        </w:rPr>
        <w:t>i</w:t>
      </w:r>
      <w:r w:rsidRPr="00CE721F">
        <w:rPr>
          <w:sz w:val="24"/>
          <w:szCs w:val="24"/>
        </w:rPr>
        <w:t>ções de órgãos do Poder Executivo devem estar inseridas em norma cuja iniciativa é reservada àquela autoridade. Nesse aspecto, a propos</w:t>
      </w:r>
      <w:r w:rsidRPr="00CE721F">
        <w:rPr>
          <w:sz w:val="24"/>
          <w:szCs w:val="24"/>
        </w:rPr>
        <w:t>i</w:t>
      </w:r>
      <w:r w:rsidRPr="00CE721F">
        <w:rPr>
          <w:sz w:val="24"/>
          <w:szCs w:val="24"/>
        </w:rPr>
        <w:t>ção mostra-se formalmente constitucional no que diz re</w:t>
      </w:r>
      <w:r w:rsidRPr="00CE721F">
        <w:rPr>
          <w:sz w:val="24"/>
          <w:szCs w:val="24"/>
        </w:rPr>
        <w:t>s</w:t>
      </w:r>
      <w:r w:rsidRPr="00CE721F">
        <w:rPr>
          <w:sz w:val="24"/>
          <w:szCs w:val="24"/>
        </w:rPr>
        <w:t>peito à legitimidade Parlamentar para deflagrar o procedimento legislativo, por não tratar de matéria de competência exclus</w:t>
      </w:r>
      <w:r w:rsidRPr="00CE721F">
        <w:rPr>
          <w:sz w:val="24"/>
          <w:szCs w:val="24"/>
        </w:rPr>
        <w:t>i</w:t>
      </w:r>
      <w:r w:rsidRPr="00CE721F">
        <w:rPr>
          <w:sz w:val="24"/>
          <w:szCs w:val="24"/>
        </w:rPr>
        <w:t>va do Chefe do Poder Executivo, não abrangendo quaisquer das hipóteses previstas no art. 61, § 1º da Constituição da República.</w:t>
      </w:r>
    </w:p>
    <w:p w:rsidR="004676C0" w:rsidRDefault="004676C0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32F55" w:rsidRDefault="00B73D8B" w:rsidP="00CF27F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à matéria,</w:t>
      </w:r>
      <w:r w:rsidR="00F32F55">
        <w:rPr>
          <w:sz w:val="24"/>
          <w:szCs w:val="24"/>
        </w:rPr>
        <w:t xml:space="preserve"> o art</w:t>
      </w:r>
      <w:r w:rsidR="004676C0">
        <w:rPr>
          <w:sz w:val="24"/>
          <w:szCs w:val="24"/>
        </w:rPr>
        <w:t>.</w:t>
      </w:r>
      <w:r w:rsidR="00F32F55">
        <w:rPr>
          <w:sz w:val="24"/>
          <w:szCs w:val="24"/>
        </w:rPr>
        <w:t xml:space="preserve"> 21</w:t>
      </w:r>
      <w:r w:rsidR="000D4DB6">
        <w:rPr>
          <w:sz w:val="24"/>
          <w:szCs w:val="24"/>
        </w:rPr>
        <w:t>7</w:t>
      </w:r>
      <w:r w:rsidR="00F32F55">
        <w:rPr>
          <w:sz w:val="24"/>
          <w:szCs w:val="24"/>
        </w:rPr>
        <w:t xml:space="preserve"> da Constituição Federal refere que “</w:t>
      </w:r>
      <w:r w:rsidR="000D4DB6" w:rsidRPr="000D4DB6">
        <w:rPr>
          <w:sz w:val="24"/>
          <w:szCs w:val="24"/>
        </w:rPr>
        <w:t>É dever do E</w:t>
      </w:r>
      <w:r w:rsidR="000D4DB6" w:rsidRPr="000D4DB6">
        <w:rPr>
          <w:sz w:val="24"/>
          <w:szCs w:val="24"/>
        </w:rPr>
        <w:t>s</w:t>
      </w:r>
      <w:r w:rsidR="000D4DB6" w:rsidRPr="000D4DB6">
        <w:rPr>
          <w:sz w:val="24"/>
          <w:szCs w:val="24"/>
        </w:rPr>
        <w:t>tado fomentar práticas desportivas formais e não-formais, como direito de cada um</w:t>
      </w:r>
      <w:r w:rsidR="00F32F55">
        <w:rPr>
          <w:sz w:val="24"/>
          <w:szCs w:val="24"/>
        </w:rPr>
        <w:t>”</w:t>
      </w:r>
      <w:r w:rsidR="0024070B">
        <w:rPr>
          <w:sz w:val="24"/>
          <w:szCs w:val="24"/>
        </w:rPr>
        <w:t xml:space="preserve"> Do mesmo modo, o art</w:t>
      </w:r>
      <w:r w:rsidR="004676C0">
        <w:rPr>
          <w:sz w:val="24"/>
          <w:szCs w:val="24"/>
        </w:rPr>
        <w:t>.</w:t>
      </w:r>
      <w:r w:rsidR="0024070B">
        <w:rPr>
          <w:sz w:val="24"/>
          <w:szCs w:val="24"/>
        </w:rPr>
        <w:t xml:space="preserve"> 220 da CE/RS estabelece</w:t>
      </w:r>
      <w:r>
        <w:rPr>
          <w:sz w:val="24"/>
          <w:szCs w:val="24"/>
        </w:rPr>
        <w:t>:</w:t>
      </w:r>
      <w:r w:rsidR="0024070B">
        <w:rPr>
          <w:sz w:val="24"/>
          <w:szCs w:val="24"/>
        </w:rPr>
        <w:t xml:space="preserve"> “O Estado estimulará a cultura em suas múlt</w:t>
      </w:r>
      <w:r w:rsidR="0024070B">
        <w:rPr>
          <w:sz w:val="24"/>
          <w:szCs w:val="24"/>
        </w:rPr>
        <w:t>i</w:t>
      </w:r>
      <w:r w:rsidR="0024070B">
        <w:rPr>
          <w:sz w:val="24"/>
          <w:szCs w:val="24"/>
        </w:rPr>
        <w:t>plas manifestações, garantindo o pleno e efetivo exercício dos respectivos direitos bem c</w:t>
      </w:r>
      <w:r w:rsidR="0024070B">
        <w:rPr>
          <w:sz w:val="24"/>
          <w:szCs w:val="24"/>
        </w:rPr>
        <w:t>o</w:t>
      </w:r>
      <w:r w:rsidR="0024070B">
        <w:rPr>
          <w:sz w:val="24"/>
          <w:szCs w:val="24"/>
        </w:rPr>
        <w:t>mo o acesso a suas fontes em nível nacional e regional, apoiando e incentivando a produção, a valorização e a difus</w:t>
      </w:r>
      <w:r w:rsidR="004676C0">
        <w:rPr>
          <w:sz w:val="24"/>
          <w:szCs w:val="24"/>
        </w:rPr>
        <w:t>ão das manifestações culturais”.</w:t>
      </w:r>
    </w:p>
    <w:p w:rsidR="002A1F1D" w:rsidRDefault="002A1F1D" w:rsidP="00CF27F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A1F1D" w:rsidRDefault="002A1F1D" w:rsidP="002A1F1D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Do mesmo modo, o artigo </w:t>
      </w:r>
      <w:r w:rsidR="008C7C3A">
        <w:rPr>
          <w:sz w:val="24"/>
          <w:szCs w:val="24"/>
        </w:rPr>
        <w:t>190</w:t>
      </w:r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>, da Constituição do Estado do Rio Grande do Sul prevê: “</w:t>
      </w:r>
      <w:r w:rsidR="008C7C3A" w:rsidRPr="008C7C3A">
        <w:rPr>
          <w:sz w:val="24"/>
          <w:szCs w:val="24"/>
        </w:rPr>
        <w:t>Art. 190. A Segurança Social é garantida por um conjunto de ações do Estado, dos Municípios e da sociedade, destinadas a tornar efetivos os direitos ao trabalho, à educ</w:t>
      </w:r>
      <w:r w:rsidR="008C7C3A" w:rsidRPr="008C7C3A">
        <w:rPr>
          <w:sz w:val="24"/>
          <w:szCs w:val="24"/>
        </w:rPr>
        <w:t>a</w:t>
      </w:r>
      <w:r w:rsidR="008C7C3A" w:rsidRPr="008C7C3A">
        <w:rPr>
          <w:sz w:val="24"/>
          <w:szCs w:val="24"/>
        </w:rPr>
        <w:lastRenderedPageBreak/>
        <w:t xml:space="preserve">ção, à alimentação, à cultura, </w:t>
      </w:r>
      <w:r w:rsidR="008C7C3A" w:rsidRPr="008C7C3A">
        <w:rPr>
          <w:b/>
          <w:sz w:val="24"/>
          <w:szCs w:val="24"/>
          <w:u w:val="single"/>
        </w:rPr>
        <w:t>ao desporto</w:t>
      </w:r>
      <w:r w:rsidR="008C7C3A" w:rsidRPr="008C7C3A">
        <w:rPr>
          <w:sz w:val="24"/>
          <w:szCs w:val="24"/>
        </w:rPr>
        <w:t>, ao lazer, à saúde, à habitação e à assistência s</w:t>
      </w:r>
      <w:r w:rsidR="008C7C3A" w:rsidRPr="008C7C3A">
        <w:rPr>
          <w:sz w:val="24"/>
          <w:szCs w:val="24"/>
        </w:rPr>
        <w:t>o</w:t>
      </w:r>
      <w:r w:rsidR="008C7C3A" w:rsidRPr="008C7C3A">
        <w:rPr>
          <w:sz w:val="24"/>
          <w:szCs w:val="24"/>
        </w:rPr>
        <w:t>cial, assegurados ao indivíduo pela Constituição Federal, guardadas as peculiaridades l</w:t>
      </w:r>
      <w:r w:rsidR="008C7C3A" w:rsidRPr="008C7C3A">
        <w:rPr>
          <w:sz w:val="24"/>
          <w:szCs w:val="24"/>
        </w:rPr>
        <w:t>o</w:t>
      </w:r>
      <w:r w:rsidR="008C7C3A" w:rsidRPr="008C7C3A">
        <w:rPr>
          <w:sz w:val="24"/>
          <w:szCs w:val="24"/>
        </w:rPr>
        <w:t>cais.</w:t>
      </w:r>
      <w:r w:rsidRPr="00866AD7">
        <w:rPr>
          <w:b/>
          <w:sz w:val="24"/>
          <w:szCs w:val="24"/>
        </w:rPr>
        <w:t>”.</w:t>
      </w:r>
    </w:p>
    <w:p w:rsidR="00B73D8B" w:rsidRDefault="00B73D8B" w:rsidP="002A1F1D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E26FC8" w:rsidRDefault="00E26FC8" w:rsidP="002A1F1D">
      <w:pPr>
        <w:spacing w:after="0" w:line="360" w:lineRule="auto"/>
        <w:ind w:firstLine="1134"/>
        <w:jc w:val="both"/>
        <w:rPr>
          <w:sz w:val="24"/>
          <w:szCs w:val="24"/>
        </w:rPr>
      </w:pPr>
      <w:r w:rsidRPr="00E26FC8">
        <w:rPr>
          <w:sz w:val="24"/>
          <w:szCs w:val="24"/>
        </w:rPr>
        <w:t xml:space="preserve">No mesmo sentido o art. 198 da CERS prevê: Art. 198.  O Estado complementará o ensino público com programas permanentes e gratuitos de material didático, transporte, alimentação, assistência à saúde e de atividades culturais e </w:t>
      </w:r>
      <w:r w:rsidRPr="00E825E5">
        <w:rPr>
          <w:b/>
          <w:sz w:val="24"/>
          <w:szCs w:val="24"/>
          <w:u w:val="single"/>
        </w:rPr>
        <w:t>esportivas</w:t>
      </w:r>
      <w:r w:rsidRPr="00E26FC8">
        <w:rPr>
          <w:sz w:val="24"/>
          <w:szCs w:val="24"/>
        </w:rPr>
        <w:t>.</w:t>
      </w:r>
      <w:r w:rsidR="00E825E5">
        <w:rPr>
          <w:sz w:val="24"/>
          <w:szCs w:val="24"/>
        </w:rPr>
        <w:t xml:space="preserve"> E em seu art. 232 que é dever do Estado fomentar o desporto:</w:t>
      </w:r>
    </w:p>
    <w:p w:rsidR="00E825E5" w:rsidRDefault="00E825E5" w:rsidP="002A1F1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825E5" w:rsidRPr="00E825E5" w:rsidRDefault="00E825E5" w:rsidP="00E825E5">
      <w:pPr>
        <w:spacing w:after="0" w:line="240" w:lineRule="auto"/>
        <w:ind w:left="2268"/>
        <w:jc w:val="center"/>
        <w:rPr>
          <w:sz w:val="20"/>
          <w:szCs w:val="20"/>
        </w:rPr>
      </w:pPr>
      <w:r w:rsidRPr="00E825E5">
        <w:rPr>
          <w:sz w:val="20"/>
          <w:szCs w:val="20"/>
        </w:rPr>
        <w:t>Seção III</w:t>
      </w:r>
    </w:p>
    <w:p w:rsidR="00E825E5" w:rsidRPr="00E825E5" w:rsidRDefault="00E825E5" w:rsidP="00E825E5">
      <w:pPr>
        <w:spacing w:after="0" w:line="240" w:lineRule="auto"/>
        <w:ind w:left="2268"/>
        <w:jc w:val="center"/>
        <w:rPr>
          <w:sz w:val="20"/>
          <w:szCs w:val="20"/>
        </w:rPr>
      </w:pPr>
      <w:r w:rsidRPr="00E825E5">
        <w:rPr>
          <w:sz w:val="20"/>
          <w:szCs w:val="20"/>
        </w:rPr>
        <w:t>Do Desporto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 xml:space="preserve">Art. 232.  É dever do Estado fomentar e amparar o desporto, o lazer e a recreação, como direito de todos, mediante: 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>I - a promoção prioritária do desporto educacional, em termos de recursos hum</w:t>
      </w:r>
      <w:r w:rsidRPr="00E825E5">
        <w:rPr>
          <w:sz w:val="20"/>
          <w:szCs w:val="20"/>
        </w:rPr>
        <w:t>a</w:t>
      </w:r>
      <w:r w:rsidRPr="00E825E5">
        <w:rPr>
          <w:sz w:val="20"/>
          <w:szCs w:val="20"/>
        </w:rPr>
        <w:t xml:space="preserve">nos, financeiros e materiais em suas atividades-meio e fim; 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 xml:space="preserve">II - a dotação de instalações esportivas e recreativas para as instituições escolares públicas; 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 xml:space="preserve">III - o incentivo à pesquisa no campo da educação física, do desporto, do lazer e da recreação; 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>IV - a garantia de condições para a prática de educação física, do lazer e do esporte ao deficiente físico, sensorial e mental. Parágrafo único.  Os estabelecimentos e</w:t>
      </w:r>
      <w:r w:rsidRPr="00E825E5">
        <w:rPr>
          <w:sz w:val="20"/>
          <w:szCs w:val="20"/>
        </w:rPr>
        <w:t>s</w:t>
      </w:r>
      <w:r w:rsidRPr="00E825E5">
        <w:rPr>
          <w:sz w:val="20"/>
          <w:szCs w:val="20"/>
        </w:rPr>
        <w:t xml:space="preserve">pecializados em atividades de educação física, esportes e recreação ficam sujeitos a registro, supervisão e orientação normativa do Estado, na forma da lei. </w:t>
      </w:r>
    </w:p>
    <w:p w:rsidR="00E825E5" w:rsidRPr="00E825E5" w:rsidRDefault="00E825E5" w:rsidP="00E825E5">
      <w:pPr>
        <w:spacing w:after="0" w:line="240" w:lineRule="auto"/>
        <w:ind w:left="2268"/>
        <w:jc w:val="both"/>
        <w:rPr>
          <w:sz w:val="20"/>
          <w:szCs w:val="20"/>
        </w:rPr>
      </w:pPr>
      <w:r w:rsidRPr="00E825E5">
        <w:rPr>
          <w:sz w:val="20"/>
          <w:szCs w:val="20"/>
        </w:rPr>
        <w:t xml:space="preserve">Art. 233.  Compete ao Estado legislar, concorrentemente, sobre a utilização das </w:t>
      </w:r>
      <w:r w:rsidRPr="00E825E5">
        <w:rPr>
          <w:sz w:val="20"/>
          <w:szCs w:val="20"/>
        </w:rPr>
        <w:t>á</w:t>
      </w:r>
      <w:r w:rsidRPr="00E825E5">
        <w:rPr>
          <w:sz w:val="20"/>
          <w:szCs w:val="20"/>
        </w:rPr>
        <w:t>reas de recreação e lazer, e sobre a demarcação dos locais destinados ao repouso, à pesca profissional ou amadora, e ao desporto em geral, nas praias de mar, lagoas e rios.</w:t>
      </w:r>
    </w:p>
    <w:p w:rsidR="00E26FC8" w:rsidRDefault="00E26FC8" w:rsidP="002A1F1D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7E2545" w:rsidRDefault="00864BE2" w:rsidP="00C17287">
      <w:pPr>
        <w:spacing w:after="0" w:line="360" w:lineRule="auto"/>
        <w:ind w:firstLine="1134"/>
        <w:jc w:val="both"/>
        <w:rPr>
          <w:sz w:val="24"/>
          <w:szCs w:val="24"/>
        </w:rPr>
      </w:pPr>
      <w:r w:rsidRPr="00864BE2">
        <w:rPr>
          <w:sz w:val="24"/>
          <w:szCs w:val="24"/>
        </w:rPr>
        <w:t>Nesse aspecto, o projeto encontra fundamento no poder de polícia administrat</w:t>
      </w:r>
      <w:r w:rsidRPr="00864BE2">
        <w:rPr>
          <w:sz w:val="24"/>
          <w:szCs w:val="24"/>
        </w:rPr>
        <w:t>i</w:t>
      </w:r>
      <w:r w:rsidRPr="00864BE2">
        <w:rPr>
          <w:sz w:val="24"/>
          <w:szCs w:val="24"/>
        </w:rPr>
        <w:t>va, que na definição cunhada por Marcelo Caetano pode ser entendido como “o modo de atuar da autoridade administrativa que consiste em intervir no exercício das atividades ind</w:t>
      </w:r>
      <w:r w:rsidRPr="00864BE2">
        <w:rPr>
          <w:sz w:val="24"/>
          <w:szCs w:val="24"/>
        </w:rPr>
        <w:t>i</w:t>
      </w:r>
      <w:r w:rsidRPr="00864BE2">
        <w:rPr>
          <w:sz w:val="24"/>
          <w:szCs w:val="24"/>
        </w:rPr>
        <w:t>viduais suscetíveis de fazer perigar interesses gerais, tendo por objetivo evitar que se prod</w:t>
      </w:r>
      <w:r w:rsidRPr="00864BE2">
        <w:rPr>
          <w:sz w:val="24"/>
          <w:szCs w:val="24"/>
        </w:rPr>
        <w:t>u</w:t>
      </w:r>
      <w:r w:rsidRPr="00864BE2">
        <w:rPr>
          <w:sz w:val="24"/>
          <w:szCs w:val="24"/>
        </w:rPr>
        <w:t>zam, ampliem ou generalizem os danos sociais que a lei procura prevenir” (citado por Carv</w:t>
      </w:r>
      <w:r w:rsidRPr="00864BE2">
        <w:rPr>
          <w:sz w:val="24"/>
          <w:szCs w:val="24"/>
        </w:rPr>
        <w:t>a</w:t>
      </w:r>
      <w:r w:rsidRPr="00864BE2">
        <w:rPr>
          <w:sz w:val="24"/>
          <w:szCs w:val="24"/>
        </w:rPr>
        <w:t xml:space="preserve">lho Filho, José dos Santos. Manual de Direito Administrativo. 23ª Ed. Rio de Janeiro: Lumen Juris, 2010. p. 83). </w:t>
      </w:r>
    </w:p>
    <w:p w:rsidR="007E2545" w:rsidRDefault="007E2545" w:rsidP="00C1728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64BE2" w:rsidRDefault="00864BE2" w:rsidP="00C17287">
      <w:pPr>
        <w:spacing w:after="0" w:line="360" w:lineRule="auto"/>
        <w:ind w:firstLine="1134"/>
        <w:jc w:val="both"/>
        <w:rPr>
          <w:sz w:val="24"/>
          <w:szCs w:val="24"/>
        </w:rPr>
      </w:pPr>
      <w:r w:rsidRPr="00864BE2">
        <w:rPr>
          <w:sz w:val="24"/>
          <w:szCs w:val="24"/>
        </w:rPr>
        <w:t>O poder de polícia incide sobre todas as atividades que possam, direta ou indir</w:t>
      </w:r>
      <w:r w:rsidRPr="00864BE2">
        <w:rPr>
          <w:sz w:val="24"/>
          <w:szCs w:val="24"/>
        </w:rPr>
        <w:t>e</w:t>
      </w:r>
      <w:r w:rsidRPr="00864BE2">
        <w:rPr>
          <w:sz w:val="24"/>
          <w:szCs w:val="24"/>
        </w:rPr>
        <w:t>tamente, afetar os interesses da coletividade e é exercido por órgãos administrativos de c</w:t>
      </w:r>
      <w:r w:rsidRPr="00864BE2">
        <w:rPr>
          <w:sz w:val="24"/>
          <w:szCs w:val="24"/>
        </w:rPr>
        <w:t>a</w:t>
      </w:r>
      <w:r w:rsidRPr="00864BE2">
        <w:rPr>
          <w:sz w:val="24"/>
          <w:szCs w:val="24"/>
        </w:rPr>
        <w:t xml:space="preserve">ráter fiscalizador, de maneira preventiva ou repressiva. A atuação preventiva se dá por meio </w:t>
      </w:r>
      <w:r w:rsidRPr="00864BE2">
        <w:rPr>
          <w:sz w:val="24"/>
          <w:szCs w:val="24"/>
        </w:rPr>
        <w:lastRenderedPageBreak/>
        <w:t>de normas limitadoras ou sancionadoras da conduta daqueles que utilizam bens ou exercem atividades que possam afetar a coletividade. A atuação repressiva, por sua vez, consubsta</w:t>
      </w:r>
      <w:r w:rsidRPr="00864BE2">
        <w:rPr>
          <w:sz w:val="24"/>
          <w:szCs w:val="24"/>
        </w:rPr>
        <w:t>n</w:t>
      </w:r>
      <w:r w:rsidRPr="00864BE2">
        <w:rPr>
          <w:sz w:val="24"/>
          <w:szCs w:val="24"/>
        </w:rPr>
        <w:t>cia-se na fiscalização das atividades e bens sujeitos ao controle da Administração, com a possibilidade de ser lavrado auto de infração pela autoridade competente, quando da verif</w:t>
      </w:r>
      <w:r w:rsidRPr="00864BE2">
        <w:rPr>
          <w:sz w:val="24"/>
          <w:szCs w:val="24"/>
        </w:rPr>
        <w:t>i</w:t>
      </w:r>
      <w:r w:rsidRPr="00864BE2">
        <w:rPr>
          <w:sz w:val="24"/>
          <w:szCs w:val="24"/>
        </w:rPr>
        <w:t>cação de eventual irregularidade.</w:t>
      </w:r>
    </w:p>
    <w:p w:rsidR="00864BE2" w:rsidRDefault="00864BE2" w:rsidP="00C1728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64BE2" w:rsidRDefault="00864BE2" w:rsidP="00864BE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CE721F">
        <w:rPr>
          <w:sz w:val="24"/>
          <w:szCs w:val="24"/>
        </w:rPr>
        <w:t xml:space="preserve"> proposição não colide com a Lei Federal n° 9.615/1998, que institui normas g</w:t>
      </w:r>
      <w:r w:rsidRPr="00CE721F">
        <w:rPr>
          <w:sz w:val="24"/>
          <w:szCs w:val="24"/>
        </w:rPr>
        <w:t>e</w:t>
      </w:r>
      <w:r w:rsidRPr="00CE721F">
        <w:rPr>
          <w:sz w:val="24"/>
          <w:szCs w:val="24"/>
        </w:rPr>
        <w:t>rais sobre desporto, mas a suplementa dentro dos limites estabelecidos pela Const</w:t>
      </w:r>
      <w:r w:rsidRPr="00CE721F">
        <w:rPr>
          <w:sz w:val="24"/>
          <w:szCs w:val="24"/>
        </w:rPr>
        <w:t>i</w:t>
      </w:r>
      <w:r w:rsidRPr="00CE721F">
        <w:rPr>
          <w:sz w:val="24"/>
          <w:szCs w:val="24"/>
        </w:rPr>
        <w:t>tuição.</w:t>
      </w:r>
    </w:p>
    <w:p w:rsidR="00864BE2" w:rsidRDefault="00864BE2" w:rsidP="00C1728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A1F1D" w:rsidRDefault="00B73D8B" w:rsidP="00C1728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Portanto</w:t>
      </w:r>
      <w:r w:rsidR="0024070B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desde que atendidos parâmetros adequados, </w:t>
      </w:r>
      <w:r w:rsidR="0024070B">
        <w:rPr>
          <w:sz w:val="24"/>
          <w:szCs w:val="24"/>
        </w:rPr>
        <w:t>não há obstáculos mat</w:t>
      </w:r>
      <w:r w:rsidR="0024070B">
        <w:rPr>
          <w:sz w:val="24"/>
          <w:szCs w:val="24"/>
        </w:rPr>
        <w:t>e</w:t>
      </w:r>
      <w:r w:rsidR="0024070B">
        <w:rPr>
          <w:sz w:val="24"/>
          <w:szCs w:val="24"/>
        </w:rPr>
        <w:t>riais ou formais</w:t>
      </w:r>
      <w:r w:rsidR="004676C0">
        <w:rPr>
          <w:sz w:val="24"/>
          <w:szCs w:val="24"/>
        </w:rPr>
        <w:t xml:space="preserve"> evidentes</w:t>
      </w:r>
      <w:r w:rsidR="0024070B">
        <w:rPr>
          <w:sz w:val="24"/>
          <w:szCs w:val="24"/>
        </w:rPr>
        <w:t xml:space="preserve"> que impeçam a tramitação do Projeto de Lei </w:t>
      </w:r>
      <w:r w:rsidR="00C57A97">
        <w:rPr>
          <w:sz w:val="24"/>
          <w:szCs w:val="24"/>
        </w:rPr>
        <w:t xml:space="preserve">do Legislativo </w:t>
      </w:r>
      <w:r w:rsidR="0024070B">
        <w:rPr>
          <w:sz w:val="24"/>
          <w:szCs w:val="24"/>
        </w:rPr>
        <w:t xml:space="preserve">nº </w:t>
      </w:r>
      <w:r w:rsidR="00C17287">
        <w:rPr>
          <w:sz w:val="24"/>
          <w:szCs w:val="24"/>
        </w:rPr>
        <w:t>0</w:t>
      </w:r>
      <w:r w:rsidR="00C57A97">
        <w:rPr>
          <w:sz w:val="24"/>
          <w:szCs w:val="24"/>
        </w:rPr>
        <w:t>5</w:t>
      </w:r>
      <w:r w:rsidR="00C17287">
        <w:rPr>
          <w:sz w:val="24"/>
          <w:szCs w:val="24"/>
        </w:rPr>
        <w:t>2/202</w:t>
      </w:r>
      <w:r w:rsidR="00C57A97">
        <w:rPr>
          <w:sz w:val="24"/>
          <w:szCs w:val="24"/>
        </w:rPr>
        <w:t>5</w:t>
      </w:r>
      <w:r w:rsidR="0024070B">
        <w:rPr>
          <w:sz w:val="24"/>
          <w:szCs w:val="24"/>
        </w:rPr>
        <w:t xml:space="preserve">, </w:t>
      </w:r>
      <w:r w:rsidR="002A1F1D">
        <w:rPr>
          <w:sz w:val="24"/>
          <w:szCs w:val="24"/>
        </w:rPr>
        <w:t xml:space="preserve">sobretudo porque, de acordo com o projeto, reafirma-se </w:t>
      </w:r>
      <w:r w:rsidR="00933394">
        <w:rPr>
          <w:sz w:val="24"/>
          <w:szCs w:val="24"/>
        </w:rPr>
        <w:t>o dever do município de fomentar práticas esportivas</w:t>
      </w:r>
      <w:r w:rsidR="002A1F1D">
        <w:rPr>
          <w:sz w:val="24"/>
          <w:szCs w:val="24"/>
        </w:rPr>
        <w:t>.</w:t>
      </w:r>
    </w:p>
    <w:p w:rsidR="00B71AF8" w:rsidRDefault="00B71AF8" w:rsidP="00C1728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1912C7" w:rsidRDefault="001912C7" w:rsidP="001912C7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>
        <w:rPr>
          <w:sz w:val="24"/>
          <w:szCs w:val="24"/>
        </w:rPr>
        <w:t xml:space="preserve">respeitada a natureza </w:t>
      </w:r>
      <w:r w:rsidRPr="00797133">
        <w:rPr>
          <w:b/>
          <w:sz w:val="24"/>
          <w:szCs w:val="24"/>
        </w:rPr>
        <w:t>opinativa</w:t>
      </w:r>
      <w:r>
        <w:rPr>
          <w:sz w:val="24"/>
          <w:szCs w:val="24"/>
        </w:rPr>
        <w:t xml:space="preserve"> do parecer jurídico, que não vincula, por si só, a manifestação das comissões permanentes e a convicção dos membros desta Câmara, e </w:t>
      </w:r>
      <w:r w:rsidRPr="00797133">
        <w:rPr>
          <w:b/>
          <w:sz w:val="24"/>
          <w:szCs w:val="24"/>
        </w:rPr>
        <w:t>assegurada</w:t>
      </w:r>
      <w:r>
        <w:rPr>
          <w:sz w:val="24"/>
          <w:szCs w:val="24"/>
        </w:rPr>
        <w:t xml:space="preserve"> a soberania do Plenário, </w:t>
      </w:r>
      <w:r w:rsidRPr="00E501C1">
        <w:rPr>
          <w:sz w:val="24"/>
          <w:szCs w:val="24"/>
        </w:rPr>
        <w:t xml:space="preserve">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 xml:space="preserve">pela </w:t>
      </w:r>
      <w:r w:rsidR="00C17287">
        <w:rPr>
          <w:sz w:val="24"/>
          <w:szCs w:val="24"/>
        </w:rPr>
        <w:t>legalidade e regular tramitação d</w:t>
      </w:r>
      <w:r>
        <w:rPr>
          <w:sz w:val="24"/>
          <w:szCs w:val="24"/>
        </w:rPr>
        <w:t>o Projeto de Lei</w:t>
      </w:r>
      <w:r w:rsidR="00677152">
        <w:rPr>
          <w:sz w:val="24"/>
          <w:szCs w:val="24"/>
        </w:rPr>
        <w:t xml:space="preserve"> do Legislativo</w:t>
      </w:r>
      <w:r>
        <w:rPr>
          <w:sz w:val="24"/>
          <w:szCs w:val="24"/>
        </w:rPr>
        <w:t xml:space="preserve"> nº </w:t>
      </w:r>
      <w:r w:rsidR="00C17287">
        <w:rPr>
          <w:sz w:val="24"/>
          <w:szCs w:val="24"/>
        </w:rPr>
        <w:t>0</w:t>
      </w:r>
      <w:r w:rsidR="00677152">
        <w:rPr>
          <w:sz w:val="24"/>
          <w:szCs w:val="24"/>
        </w:rPr>
        <w:t>5</w:t>
      </w:r>
      <w:r w:rsidR="00C17287">
        <w:rPr>
          <w:sz w:val="24"/>
          <w:szCs w:val="24"/>
        </w:rPr>
        <w:t>2/2</w:t>
      </w:r>
      <w:r w:rsidR="00677152">
        <w:rPr>
          <w:sz w:val="24"/>
          <w:szCs w:val="24"/>
        </w:rPr>
        <w:t>0</w:t>
      </w:r>
      <w:r w:rsidR="00C17287">
        <w:rPr>
          <w:sz w:val="24"/>
          <w:szCs w:val="24"/>
        </w:rPr>
        <w:t>2</w:t>
      </w:r>
      <w:r w:rsidR="00677152">
        <w:rPr>
          <w:sz w:val="24"/>
          <w:szCs w:val="24"/>
        </w:rPr>
        <w:t>5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por inexistirem vícios con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titucionais de natureza material ou formal que impeçam sua </w:t>
      </w:r>
      <w:r w:rsidR="00B029B8">
        <w:rPr>
          <w:sz w:val="24"/>
          <w:szCs w:val="24"/>
        </w:rPr>
        <w:t>tramitação regimental</w:t>
      </w:r>
      <w:r>
        <w:rPr>
          <w:sz w:val="24"/>
          <w:szCs w:val="24"/>
        </w:rPr>
        <w:t xml:space="preserve">. </w:t>
      </w:r>
    </w:p>
    <w:p w:rsidR="00216989" w:rsidRPr="00E501C1" w:rsidRDefault="00216989" w:rsidP="001912C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12C7" w:rsidRDefault="001912C7" w:rsidP="001912C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</w:t>
      </w:r>
      <w:r w:rsidR="00C57A97">
        <w:rPr>
          <w:sz w:val="24"/>
          <w:szCs w:val="24"/>
        </w:rPr>
        <w:t>r</w:t>
      </w:r>
      <w:r>
        <w:rPr>
          <w:sz w:val="24"/>
          <w:szCs w:val="24"/>
        </w:rPr>
        <w:t>.</w:t>
      </w:r>
    </w:p>
    <w:p w:rsidR="001912C7" w:rsidRDefault="001912C7" w:rsidP="001912C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12C7" w:rsidRDefault="001912C7" w:rsidP="001912C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C57A97">
        <w:rPr>
          <w:sz w:val="24"/>
          <w:szCs w:val="24"/>
        </w:rPr>
        <w:t>1</w:t>
      </w:r>
      <w:r w:rsidR="00B71AF8">
        <w:rPr>
          <w:sz w:val="24"/>
          <w:szCs w:val="24"/>
        </w:rPr>
        <w:t>9</w:t>
      </w:r>
      <w:r w:rsidR="008E779B">
        <w:rPr>
          <w:sz w:val="24"/>
          <w:szCs w:val="24"/>
        </w:rPr>
        <w:t xml:space="preserve"> de </w:t>
      </w:r>
      <w:r w:rsidR="00C57A97">
        <w:rPr>
          <w:sz w:val="24"/>
          <w:szCs w:val="24"/>
        </w:rPr>
        <w:t>mai</w:t>
      </w:r>
      <w:r w:rsidR="008E779B">
        <w:rPr>
          <w:sz w:val="24"/>
          <w:szCs w:val="24"/>
        </w:rPr>
        <w:t>o de 202</w:t>
      </w:r>
      <w:r w:rsidR="00C57A97">
        <w:rPr>
          <w:sz w:val="24"/>
          <w:szCs w:val="24"/>
        </w:rPr>
        <w:t>5</w:t>
      </w:r>
      <w:r w:rsidR="008E779B">
        <w:rPr>
          <w:sz w:val="24"/>
          <w:szCs w:val="24"/>
        </w:rPr>
        <w:t>.</w:t>
      </w:r>
    </w:p>
    <w:p w:rsidR="001912C7" w:rsidRDefault="001912C7" w:rsidP="001912C7">
      <w:pPr>
        <w:spacing w:after="0" w:line="360" w:lineRule="auto"/>
        <w:jc w:val="center"/>
        <w:rPr>
          <w:sz w:val="24"/>
          <w:szCs w:val="24"/>
        </w:rPr>
      </w:pPr>
    </w:p>
    <w:p w:rsidR="001912C7" w:rsidRDefault="00C57A97" w:rsidP="001912C7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1912C7" w:rsidRDefault="001912C7" w:rsidP="001912C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  <w:r w:rsidR="00C57A97">
        <w:rPr>
          <w:sz w:val="24"/>
          <w:szCs w:val="24"/>
        </w:rPr>
        <w:t>-Geral</w:t>
      </w:r>
    </w:p>
    <w:p w:rsidR="00C7445E" w:rsidRPr="00E501C1" w:rsidRDefault="001912C7" w:rsidP="001912C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10</w:t>
      </w:r>
      <w:r w:rsidR="00C57A97">
        <w:rPr>
          <w:sz w:val="24"/>
          <w:szCs w:val="24"/>
        </w:rPr>
        <w:t>7</w:t>
      </w:r>
      <w:r>
        <w:rPr>
          <w:sz w:val="24"/>
          <w:szCs w:val="24"/>
        </w:rPr>
        <w:t>.1</w:t>
      </w:r>
      <w:r w:rsidR="00C57A97">
        <w:rPr>
          <w:sz w:val="24"/>
          <w:szCs w:val="24"/>
        </w:rPr>
        <w:t>36</w:t>
      </w:r>
    </w:p>
    <w:sectPr w:rsidR="00C7445E" w:rsidRPr="00E501C1" w:rsidSect="00B365A3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0F8" w:rsidRDefault="004E10F8" w:rsidP="00B365A3">
      <w:pPr>
        <w:spacing w:after="0" w:line="240" w:lineRule="auto"/>
      </w:pPr>
      <w:r>
        <w:separator/>
      </w:r>
    </w:p>
  </w:endnote>
  <w:endnote w:type="continuationSeparator" w:id="1">
    <w:p w:rsidR="004E10F8" w:rsidRDefault="004E10F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0324110"/>
      <w:docPartObj>
        <w:docPartGallery w:val="Page Numbers (Bottom of Page)"/>
        <w:docPartUnique/>
      </w:docPartObj>
    </w:sdtPr>
    <w:sdtContent>
      <w:p w:rsidR="00216989" w:rsidRDefault="00216989">
        <w:pPr>
          <w:pStyle w:val="Rodap"/>
          <w:jc w:val="right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216989" w:rsidRDefault="0021698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0F8" w:rsidRDefault="004E10F8" w:rsidP="00B365A3">
      <w:pPr>
        <w:spacing w:after="0" w:line="240" w:lineRule="auto"/>
      </w:pPr>
      <w:r>
        <w:separator/>
      </w:r>
    </w:p>
  </w:footnote>
  <w:footnote w:type="continuationSeparator" w:id="1">
    <w:p w:rsidR="004E10F8" w:rsidRDefault="004E10F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70592"/>
    <w:rsid w:val="000714D3"/>
    <w:rsid w:val="000A24C0"/>
    <w:rsid w:val="000D4DB6"/>
    <w:rsid w:val="000E722D"/>
    <w:rsid w:val="00110DB4"/>
    <w:rsid w:val="001144C0"/>
    <w:rsid w:val="001318B9"/>
    <w:rsid w:val="00144F7E"/>
    <w:rsid w:val="001912C7"/>
    <w:rsid w:val="001D653A"/>
    <w:rsid w:val="001F5FE9"/>
    <w:rsid w:val="001F6BDB"/>
    <w:rsid w:val="00216989"/>
    <w:rsid w:val="00232645"/>
    <w:rsid w:val="0024070B"/>
    <w:rsid w:val="0024764C"/>
    <w:rsid w:val="00281368"/>
    <w:rsid w:val="002A1F1D"/>
    <w:rsid w:val="002A223B"/>
    <w:rsid w:val="002B595A"/>
    <w:rsid w:val="00340BDB"/>
    <w:rsid w:val="003513F3"/>
    <w:rsid w:val="003617F4"/>
    <w:rsid w:val="00363010"/>
    <w:rsid w:val="003A29D1"/>
    <w:rsid w:val="0041616C"/>
    <w:rsid w:val="00423AD0"/>
    <w:rsid w:val="004676C0"/>
    <w:rsid w:val="004E10F8"/>
    <w:rsid w:val="004E7DEA"/>
    <w:rsid w:val="00511D6F"/>
    <w:rsid w:val="00576DE5"/>
    <w:rsid w:val="005B4DC5"/>
    <w:rsid w:val="005D1AF2"/>
    <w:rsid w:val="005E038B"/>
    <w:rsid w:val="005E1E56"/>
    <w:rsid w:val="00600813"/>
    <w:rsid w:val="00653047"/>
    <w:rsid w:val="00675C14"/>
    <w:rsid w:val="00677152"/>
    <w:rsid w:val="00696657"/>
    <w:rsid w:val="006A4C75"/>
    <w:rsid w:val="006D67F7"/>
    <w:rsid w:val="00720AC8"/>
    <w:rsid w:val="00736001"/>
    <w:rsid w:val="0074039E"/>
    <w:rsid w:val="0078109A"/>
    <w:rsid w:val="007854E6"/>
    <w:rsid w:val="007A5BD4"/>
    <w:rsid w:val="007B5DC1"/>
    <w:rsid w:val="007C5EC4"/>
    <w:rsid w:val="007D7FCE"/>
    <w:rsid w:val="007E2545"/>
    <w:rsid w:val="00811016"/>
    <w:rsid w:val="008138B2"/>
    <w:rsid w:val="008165C9"/>
    <w:rsid w:val="00820BFB"/>
    <w:rsid w:val="008426D4"/>
    <w:rsid w:val="00847C81"/>
    <w:rsid w:val="00864BE2"/>
    <w:rsid w:val="00872601"/>
    <w:rsid w:val="008A02A8"/>
    <w:rsid w:val="008C7C3A"/>
    <w:rsid w:val="008D3901"/>
    <w:rsid w:val="008E779B"/>
    <w:rsid w:val="00905B60"/>
    <w:rsid w:val="00933394"/>
    <w:rsid w:val="00950228"/>
    <w:rsid w:val="00965DF3"/>
    <w:rsid w:val="009677B1"/>
    <w:rsid w:val="009762CB"/>
    <w:rsid w:val="009A1232"/>
    <w:rsid w:val="009B4203"/>
    <w:rsid w:val="009B73F0"/>
    <w:rsid w:val="009B7D3B"/>
    <w:rsid w:val="009E03A3"/>
    <w:rsid w:val="009F2939"/>
    <w:rsid w:val="00A16B48"/>
    <w:rsid w:val="00A21D90"/>
    <w:rsid w:val="00A67245"/>
    <w:rsid w:val="00A77DF1"/>
    <w:rsid w:val="00A808BC"/>
    <w:rsid w:val="00A912AA"/>
    <w:rsid w:val="00A91A8F"/>
    <w:rsid w:val="00AD702E"/>
    <w:rsid w:val="00AE0903"/>
    <w:rsid w:val="00AE62A2"/>
    <w:rsid w:val="00AF6E8B"/>
    <w:rsid w:val="00B029B8"/>
    <w:rsid w:val="00B02DA1"/>
    <w:rsid w:val="00B10860"/>
    <w:rsid w:val="00B31E1E"/>
    <w:rsid w:val="00B32B27"/>
    <w:rsid w:val="00B365A3"/>
    <w:rsid w:val="00B56946"/>
    <w:rsid w:val="00B57C70"/>
    <w:rsid w:val="00B71AF8"/>
    <w:rsid w:val="00B73D8B"/>
    <w:rsid w:val="00BB0D85"/>
    <w:rsid w:val="00C12338"/>
    <w:rsid w:val="00C17287"/>
    <w:rsid w:val="00C31171"/>
    <w:rsid w:val="00C57A97"/>
    <w:rsid w:val="00C7445E"/>
    <w:rsid w:val="00C90220"/>
    <w:rsid w:val="00CD0562"/>
    <w:rsid w:val="00CE721F"/>
    <w:rsid w:val="00CF27FE"/>
    <w:rsid w:val="00D03213"/>
    <w:rsid w:val="00D03F20"/>
    <w:rsid w:val="00D22612"/>
    <w:rsid w:val="00D22B12"/>
    <w:rsid w:val="00D52C41"/>
    <w:rsid w:val="00D55BEF"/>
    <w:rsid w:val="00D6756B"/>
    <w:rsid w:val="00DA7A73"/>
    <w:rsid w:val="00DC0230"/>
    <w:rsid w:val="00DC0FFE"/>
    <w:rsid w:val="00DC21F6"/>
    <w:rsid w:val="00DC4DAB"/>
    <w:rsid w:val="00DD6925"/>
    <w:rsid w:val="00E06C84"/>
    <w:rsid w:val="00E26FC8"/>
    <w:rsid w:val="00E501C1"/>
    <w:rsid w:val="00E5368A"/>
    <w:rsid w:val="00E717A7"/>
    <w:rsid w:val="00E825E5"/>
    <w:rsid w:val="00EB42B2"/>
    <w:rsid w:val="00EE0098"/>
    <w:rsid w:val="00EF27B6"/>
    <w:rsid w:val="00F32F55"/>
    <w:rsid w:val="00F6334E"/>
    <w:rsid w:val="00F6465F"/>
    <w:rsid w:val="00F73B34"/>
    <w:rsid w:val="00F85172"/>
    <w:rsid w:val="00F87BF5"/>
    <w:rsid w:val="00F92D4B"/>
    <w:rsid w:val="00F94625"/>
    <w:rsid w:val="00FB1B6B"/>
    <w:rsid w:val="00FC7A41"/>
    <w:rsid w:val="00FD3A5D"/>
    <w:rsid w:val="00FF3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884E7-06A5-44E1-8D01-5214A590F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1554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Fernando Bins</cp:lastModifiedBy>
  <cp:revision>23</cp:revision>
  <cp:lastPrinted>2017-10-06T19:47:00Z</cp:lastPrinted>
  <dcterms:created xsi:type="dcterms:W3CDTF">2022-06-30T13:42:00Z</dcterms:created>
  <dcterms:modified xsi:type="dcterms:W3CDTF">2025-05-19T13:45:00Z</dcterms:modified>
</cp:coreProperties>
</file>